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861"/>
        <w:tblW w:w="10245" w:type="dxa"/>
        <w:tblLayout w:type="fixed"/>
        <w:tblCellMar>
          <w:left w:w="70" w:type="dxa"/>
          <w:right w:w="70" w:type="dxa"/>
        </w:tblCellMar>
        <w:tblLook w:val="04A0"/>
      </w:tblPr>
      <w:tblGrid>
        <w:gridCol w:w="3756"/>
        <w:gridCol w:w="2693"/>
        <w:gridCol w:w="3796"/>
      </w:tblGrid>
      <w:tr w:rsidR="00A10615" w:rsidRPr="00613DB4" w:rsidTr="00746C5A">
        <w:trPr>
          <w:trHeight w:val="2295"/>
        </w:trPr>
        <w:tc>
          <w:tcPr>
            <w:tcW w:w="3756" w:type="dxa"/>
            <w:hideMark/>
          </w:tcPr>
          <w:p w:rsidR="00A10615" w:rsidRPr="00613DB4" w:rsidRDefault="005B05A6" w:rsidP="00875B03">
            <w:pPr>
              <w:spacing w:after="0" w:line="240" w:lineRule="auto"/>
              <w:ind w:left="57" w:right="57"/>
              <w:jc w:val="center"/>
              <w:rPr>
                <w:rFonts w:cs="Arial"/>
                <w:b/>
                <w:sz w:val="24"/>
                <w:szCs w:val="24"/>
              </w:rPr>
            </w:pPr>
            <w:r>
              <w:rPr>
                <w:rFonts w:cs="Arial"/>
                <w:b/>
                <w:sz w:val="24"/>
                <w:szCs w:val="24"/>
              </w:rPr>
              <w:t>M</w:t>
            </w:r>
            <w:r w:rsidR="00A10615" w:rsidRPr="00613DB4">
              <w:rPr>
                <w:rFonts w:cs="Arial"/>
                <w:b/>
                <w:sz w:val="24"/>
                <w:szCs w:val="24"/>
              </w:rPr>
              <w:t xml:space="preserve">INISTERE DE L’AGRICULTURE </w:t>
            </w:r>
          </w:p>
          <w:p w:rsidR="00017FEB" w:rsidRPr="00613DB4" w:rsidRDefault="00017FEB" w:rsidP="00875B03">
            <w:pPr>
              <w:spacing w:after="0" w:line="240" w:lineRule="auto"/>
              <w:ind w:left="57" w:right="57"/>
              <w:jc w:val="center"/>
              <w:rPr>
                <w:rFonts w:cs="Arial"/>
                <w:b/>
                <w:sz w:val="24"/>
                <w:szCs w:val="24"/>
              </w:rPr>
            </w:pPr>
            <w:r w:rsidRPr="00613DB4">
              <w:rPr>
                <w:rFonts w:cs="Arial"/>
                <w:b/>
                <w:sz w:val="24"/>
                <w:szCs w:val="24"/>
              </w:rPr>
              <w:t>DES RESSOURCES HYDRAULIQUES</w:t>
            </w:r>
          </w:p>
          <w:p w:rsidR="00017FEB" w:rsidRPr="00613DB4" w:rsidRDefault="00017FEB" w:rsidP="00875B03">
            <w:pPr>
              <w:spacing w:after="0" w:line="240" w:lineRule="auto"/>
              <w:ind w:left="57" w:right="57"/>
              <w:jc w:val="center"/>
              <w:rPr>
                <w:rFonts w:cs="Arial"/>
                <w:b/>
                <w:sz w:val="24"/>
                <w:szCs w:val="24"/>
              </w:rPr>
            </w:pPr>
            <w:r w:rsidRPr="00613DB4">
              <w:rPr>
                <w:rFonts w:cs="Arial"/>
                <w:b/>
                <w:sz w:val="24"/>
                <w:szCs w:val="24"/>
              </w:rPr>
              <w:t xml:space="preserve">DE L’ASSAINISSEMENT </w:t>
            </w:r>
          </w:p>
          <w:p w:rsidR="00A10615" w:rsidRPr="00613DB4" w:rsidRDefault="00A10615" w:rsidP="00875B03">
            <w:pPr>
              <w:spacing w:after="0" w:line="240" w:lineRule="auto"/>
              <w:ind w:left="57" w:right="57"/>
              <w:jc w:val="center"/>
              <w:rPr>
                <w:rFonts w:cs="Arial"/>
                <w:b/>
                <w:sz w:val="24"/>
                <w:szCs w:val="24"/>
              </w:rPr>
            </w:pPr>
            <w:r w:rsidRPr="00613DB4">
              <w:rPr>
                <w:rFonts w:cs="Arial"/>
                <w:b/>
                <w:sz w:val="24"/>
                <w:szCs w:val="24"/>
              </w:rPr>
              <w:t>ET DE LA SECURITE ALIMENTAIRE</w:t>
            </w:r>
          </w:p>
          <w:p w:rsidR="00A10615" w:rsidRPr="00613DB4" w:rsidRDefault="00A10615" w:rsidP="00875B03">
            <w:pPr>
              <w:spacing w:after="0" w:line="240" w:lineRule="auto"/>
              <w:jc w:val="center"/>
              <w:rPr>
                <w:b/>
                <w:bCs/>
              </w:rPr>
            </w:pPr>
            <w:r w:rsidRPr="00613DB4">
              <w:rPr>
                <w:b/>
                <w:bCs/>
              </w:rPr>
              <w:t>-------------</w:t>
            </w:r>
          </w:p>
          <w:p w:rsidR="00A10615" w:rsidRPr="00613DB4" w:rsidRDefault="00A10615" w:rsidP="00875B03">
            <w:pPr>
              <w:spacing w:after="0" w:line="240" w:lineRule="auto"/>
              <w:ind w:left="57" w:right="57"/>
              <w:jc w:val="center"/>
              <w:rPr>
                <w:rFonts w:cs="Arial"/>
                <w:b/>
                <w:sz w:val="24"/>
                <w:szCs w:val="24"/>
              </w:rPr>
            </w:pPr>
            <w:r w:rsidRPr="00613DB4">
              <w:rPr>
                <w:rFonts w:cs="Arial"/>
                <w:b/>
                <w:sz w:val="24"/>
                <w:szCs w:val="24"/>
              </w:rPr>
              <w:t>SECRETARIAT GENERAL</w:t>
            </w:r>
          </w:p>
          <w:p w:rsidR="00A10615" w:rsidRPr="00613DB4" w:rsidRDefault="00A10615" w:rsidP="00875B03">
            <w:pPr>
              <w:spacing w:after="0" w:line="240" w:lineRule="auto"/>
              <w:ind w:left="57" w:right="57"/>
              <w:jc w:val="center"/>
              <w:rPr>
                <w:rFonts w:cs="Arial"/>
                <w:b/>
                <w:sz w:val="24"/>
                <w:szCs w:val="24"/>
              </w:rPr>
            </w:pPr>
            <w:r w:rsidRPr="00613DB4">
              <w:rPr>
                <w:b/>
                <w:bCs/>
              </w:rPr>
              <w:t>-------------</w:t>
            </w:r>
          </w:p>
          <w:p w:rsidR="00A10615" w:rsidRPr="00613DB4" w:rsidRDefault="00A10615" w:rsidP="00875B03">
            <w:pPr>
              <w:spacing w:after="0" w:line="240" w:lineRule="auto"/>
              <w:jc w:val="center"/>
              <w:rPr>
                <w:rFonts w:cs="Arial"/>
                <w:b/>
                <w:sz w:val="24"/>
                <w:szCs w:val="24"/>
              </w:rPr>
            </w:pPr>
            <w:r w:rsidRPr="00613DB4">
              <w:rPr>
                <w:rFonts w:cs="Arial"/>
                <w:b/>
                <w:sz w:val="24"/>
                <w:szCs w:val="24"/>
              </w:rPr>
              <w:t xml:space="preserve">DIRECTION GENERALE </w:t>
            </w:r>
          </w:p>
          <w:p w:rsidR="00A10615" w:rsidRPr="00613DB4" w:rsidRDefault="00A10615" w:rsidP="00875B03">
            <w:pPr>
              <w:spacing w:after="0" w:line="240" w:lineRule="auto"/>
              <w:jc w:val="center"/>
              <w:rPr>
                <w:rFonts w:cs="Arial"/>
                <w:b/>
                <w:sz w:val="24"/>
                <w:szCs w:val="24"/>
              </w:rPr>
            </w:pPr>
            <w:r w:rsidRPr="00613DB4">
              <w:rPr>
                <w:rFonts w:cs="Arial"/>
                <w:b/>
                <w:sz w:val="24"/>
                <w:szCs w:val="24"/>
              </w:rPr>
              <w:t>DESPRODUCTIONS VEGETALES</w:t>
            </w:r>
          </w:p>
          <w:p w:rsidR="00A10615" w:rsidRPr="00613DB4" w:rsidRDefault="00A10615" w:rsidP="00746C5A">
            <w:pPr>
              <w:jc w:val="center"/>
              <w:rPr>
                <w:b/>
                <w:bCs/>
                <w:color w:val="FF0000"/>
              </w:rPr>
            </w:pPr>
          </w:p>
          <w:p w:rsidR="00875B03" w:rsidRPr="00613DB4" w:rsidRDefault="00875B03" w:rsidP="00746C5A">
            <w:pPr>
              <w:jc w:val="center"/>
              <w:rPr>
                <w:b/>
                <w:bCs/>
                <w:color w:val="FF0000"/>
              </w:rPr>
            </w:pPr>
          </w:p>
          <w:p w:rsidR="00875B03" w:rsidRPr="00613DB4" w:rsidRDefault="00875B03" w:rsidP="00746C5A">
            <w:pPr>
              <w:jc w:val="center"/>
              <w:rPr>
                <w:b/>
                <w:bCs/>
                <w:color w:val="FF0000"/>
              </w:rPr>
            </w:pPr>
          </w:p>
        </w:tc>
        <w:tc>
          <w:tcPr>
            <w:tcW w:w="2693" w:type="dxa"/>
            <w:hideMark/>
          </w:tcPr>
          <w:tbl>
            <w:tblPr>
              <w:tblpPr w:leftFromText="141" w:rightFromText="141" w:vertAnchor="text" w:horzAnchor="margin" w:tblpXSpec="right" w:tblpY="2"/>
              <w:tblW w:w="2415" w:type="dxa"/>
              <w:tblLayout w:type="fixed"/>
              <w:tblLook w:val="01E0"/>
            </w:tblPr>
            <w:tblGrid>
              <w:gridCol w:w="2415"/>
            </w:tblGrid>
            <w:tr w:rsidR="00A10615" w:rsidRPr="00613DB4" w:rsidTr="00746C5A">
              <w:trPr>
                <w:trHeight w:val="1276"/>
              </w:trPr>
              <w:tc>
                <w:tcPr>
                  <w:tcW w:w="2418" w:type="dxa"/>
                  <w:hideMark/>
                </w:tcPr>
                <w:p w:rsidR="00A10615" w:rsidRPr="00613DB4" w:rsidRDefault="00794A12" w:rsidP="00746C5A">
                  <w:pPr>
                    <w:tabs>
                      <w:tab w:val="center" w:pos="4536"/>
                      <w:tab w:val="right" w:pos="9072"/>
                    </w:tabs>
                    <w:jc w:val="center"/>
                    <w:rPr>
                      <w:b/>
                      <w:color w:val="FF0000"/>
                    </w:rPr>
                  </w:pPr>
                  <w:r>
                    <w:rPr>
                      <w:noProof/>
                      <w:lang w:eastAsia="zh-TW"/>
                    </w:rPr>
                    <w:drawing>
                      <wp:inline distT="0" distB="0" distL="0" distR="0">
                        <wp:extent cx="914400" cy="94170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41705"/>
                                </a:xfrm>
                                <a:prstGeom prst="rect">
                                  <a:avLst/>
                                </a:prstGeom>
                                <a:noFill/>
                                <a:ln>
                                  <a:noFill/>
                                </a:ln>
                              </pic:spPr>
                            </pic:pic>
                          </a:graphicData>
                        </a:graphic>
                      </wp:inline>
                    </w:drawing>
                  </w:r>
                </w:p>
              </w:tc>
            </w:tr>
          </w:tbl>
          <w:p w:rsidR="00A10615" w:rsidRPr="00613DB4" w:rsidRDefault="00A10615" w:rsidP="00746C5A">
            <w:pPr>
              <w:rPr>
                <w:b/>
                <w:color w:val="FF0000"/>
                <w:sz w:val="20"/>
                <w:szCs w:val="20"/>
              </w:rPr>
            </w:pPr>
          </w:p>
        </w:tc>
        <w:tc>
          <w:tcPr>
            <w:tcW w:w="3796" w:type="dxa"/>
          </w:tcPr>
          <w:p w:rsidR="00A10615" w:rsidRPr="00613DB4" w:rsidRDefault="00A10615" w:rsidP="00746C5A">
            <w:pPr>
              <w:rPr>
                <w:b/>
                <w:bCs/>
                <w:color w:val="FF0000"/>
              </w:rPr>
            </w:pPr>
          </w:p>
          <w:p w:rsidR="00A10615" w:rsidRPr="00613DB4" w:rsidRDefault="00A10615" w:rsidP="00746C5A">
            <w:pPr>
              <w:jc w:val="center"/>
              <w:rPr>
                <w:b/>
                <w:bCs/>
              </w:rPr>
            </w:pPr>
            <w:r w:rsidRPr="00613DB4">
              <w:rPr>
                <w:b/>
                <w:bCs/>
              </w:rPr>
              <w:t>BURKINA FASO</w:t>
            </w:r>
          </w:p>
          <w:p w:rsidR="00A10615" w:rsidRPr="00613DB4" w:rsidRDefault="00A10615" w:rsidP="00746C5A">
            <w:pPr>
              <w:jc w:val="center"/>
              <w:rPr>
                <w:b/>
                <w:bCs/>
              </w:rPr>
            </w:pPr>
            <w:r w:rsidRPr="00613DB4">
              <w:rPr>
                <w:b/>
                <w:bCs/>
              </w:rPr>
              <w:t>-------------</w:t>
            </w:r>
          </w:p>
          <w:p w:rsidR="00A10615" w:rsidRPr="00613DB4" w:rsidRDefault="00A10615" w:rsidP="00746C5A">
            <w:pPr>
              <w:jc w:val="center"/>
              <w:rPr>
                <w:b/>
              </w:rPr>
            </w:pPr>
            <w:r w:rsidRPr="00613DB4">
              <w:rPr>
                <w:b/>
              </w:rPr>
              <w:t>Unité – Progrès – Justice</w:t>
            </w:r>
          </w:p>
          <w:p w:rsidR="00A10615" w:rsidRPr="00613DB4" w:rsidRDefault="00A10615" w:rsidP="00746C5A">
            <w:pPr>
              <w:jc w:val="center"/>
              <w:rPr>
                <w:b/>
                <w:bCs/>
                <w:color w:val="FF0000"/>
              </w:rPr>
            </w:pPr>
          </w:p>
        </w:tc>
      </w:tr>
    </w:tbl>
    <w:p w:rsidR="00875B03" w:rsidRDefault="00875B03" w:rsidP="00A10615">
      <w:pPr>
        <w:rPr>
          <w:b/>
          <w:sz w:val="32"/>
          <w:szCs w:val="32"/>
        </w:rPr>
      </w:pPr>
    </w:p>
    <w:p w:rsidR="00A10615" w:rsidRDefault="00D12520" w:rsidP="00A10615">
      <w:pPr>
        <w:rPr>
          <w:b/>
          <w:sz w:val="32"/>
          <w:szCs w:val="32"/>
        </w:rPr>
      </w:pPr>
      <w:r>
        <w:rPr>
          <w:b/>
          <w:noProof/>
          <w:sz w:val="32"/>
          <w:szCs w:val="32"/>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25.4pt;margin-top:6.3pt;width:506.9pt;height:15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" filled="t" strokecolor="#a8d08d" strokeweight="1pt">
            <v:fill color2="#c5e0b3" focus="100%" type="gradient"/>
            <v:shadow on="t" color="#375623" opacity=".5" offset="1pt"/>
          </v:shape>
        </w:pict>
      </w:r>
    </w:p>
    <w:p w:rsidR="00A10615" w:rsidRPr="00875B03" w:rsidRDefault="00A10615" w:rsidP="00613DB4">
      <w:pPr>
        <w:pBdr>
          <w:bottom w:val="triple" w:sz="4" w:space="1" w:color="2F5496"/>
        </w:pBdr>
        <w:spacing w:after="0" w:line="240" w:lineRule="auto"/>
        <w:jc w:val="center"/>
        <w:rPr>
          <w:rFonts w:ascii="Cambria" w:hAnsi="Cambria"/>
          <w:b/>
          <w:sz w:val="28"/>
          <w:szCs w:val="28"/>
        </w:rPr>
      </w:pPr>
      <w:r w:rsidRPr="00875B03">
        <w:rPr>
          <w:rFonts w:ascii="Cambria" w:hAnsi="Cambria"/>
          <w:b/>
          <w:sz w:val="28"/>
          <w:szCs w:val="28"/>
        </w:rPr>
        <w:t xml:space="preserve">ETUDE POUR L’ELABORATION </w:t>
      </w:r>
      <w:r w:rsidR="00875B03" w:rsidRPr="00875B03">
        <w:rPr>
          <w:rFonts w:ascii="Cambria" w:hAnsi="Cambria"/>
          <w:b/>
          <w:sz w:val="28"/>
          <w:szCs w:val="28"/>
        </w:rPr>
        <w:t>D’UNE STRATEGIE</w:t>
      </w:r>
    </w:p>
    <w:p w:rsidR="00A10615" w:rsidRPr="00875B03" w:rsidRDefault="00A10615" w:rsidP="00613DB4">
      <w:pPr>
        <w:pBdr>
          <w:bottom w:val="triple" w:sz="4" w:space="1" w:color="2F5496"/>
        </w:pBdr>
        <w:spacing w:after="0" w:line="240" w:lineRule="auto"/>
        <w:jc w:val="center"/>
        <w:rPr>
          <w:rFonts w:ascii="Cambria" w:hAnsi="Cambria"/>
          <w:b/>
          <w:sz w:val="28"/>
          <w:szCs w:val="28"/>
        </w:rPr>
      </w:pPr>
      <w:r w:rsidRPr="00875B03">
        <w:rPr>
          <w:rFonts w:ascii="Cambria" w:hAnsi="Cambria"/>
          <w:b/>
          <w:sz w:val="28"/>
          <w:szCs w:val="28"/>
        </w:rPr>
        <w:t>NATIONALE EN MATIERE D’INTRANTS ET D’EQUIPEMENTS AGRICOLES</w:t>
      </w:r>
    </w:p>
    <w:p w:rsidR="00A10615" w:rsidRDefault="00A10615" w:rsidP="00613DB4">
      <w:pPr>
        <w:pBdr>
          <w:bottom w:val="triple" w:sz="4" w:space="1" w:color="2F5496"/>
        </w:pBdr>
        <w:spacing w:after="0" w:line="240" w:lineRule="auto"/>
        <w:jc w:val="center"/>
        <w:rPr>
          <w:rFonts w:ascii="Cambria" w:hAnsi="Cambria"/>
          <w:b/>
          <w:sz w:val="28"/>
          <w:szCs w:val="28"/>
        </w:rPr>
      </w:pPr>
      <w:r w:rsidRPr="00875B03">
        <w:rPr>
          <w:rFonts w:ascii="Cambria" w:hAnsi="Cambria"/>
          <w:b/>
          <w:sz w:val="28"/>
          <w:szCs w:val="28"/>
        </w:rPr>
        <w:t>AU BURKINA FASO</w:t>
      </w:r>
    </w:p>
    <w:p w:rsidR="00875B03" w:rsidRPr="00875B03" w:rsidRDefault="00875B03" w:rsidP="00613DB4">
      <w:pPr>
        <w:pBdr>
          <w:bottom w:val="triple" w:sz="4" w:space="1" w:color="2F5496"/>
        </w:pBdr>
        <w:spacing w:after="0" w:line="240" w:lineRule="auto"/>
        <w:jc w:val="center"/>
        <w:rPr>
          <w:rFonts w:ascii="Cambria" w:hAnsi="Cambria"/>
          <w:b/>
          <w:sz w:val="28"/>
          <w:szCs w:val="28"/>
        </w:rPr>
      </w:pPr>
    </w:p>
    <w:p w:rsidR="00A10615" w:rsidRPr="00875B03" w:rsidRDefault="00A10615" w:rsidP="00613DB4">
      <w:pPr>
        <w:pBdr>
          <w:bottom w:val="triple" w:sz="4" w:space="1" w:color="2F5496"/>
        </w:pBdr>
        <w:spacing w:after="0" w:line="240" w:lineRule="auto"/>
        <w:jc w:val="center"/>
        <w:rPr>
          <w:rFonts w:ascii="Cambria" w:hAnsi="Cambria"/>
          <w:b/>
          <w:sz w:val="28"/>
          <w:szCs w:val="28"/>
        </w:rPr>
      </w:pPr>
      <w:r w:rsidRPr="00875B03">
        <w:rPr>
          <w:rFonts w:ascii="Cambria" w:hAnsi="Cambria"/>
          <w:b/>
          <w:sz w:val="28"/>
          <w:szCs w:val="28"/>
        </w:rPr>
        <w:t>VOLUME II : STRATEGIE NATIONALE EN MATIERE D’INTRANTS ET D’EQUIPEMENTS AGRICOLES</w:t>
      </w:r>
    </w:p>
    <w:p w:rsidR="00A10615" w:rsidRDefault="00A10615" w:rsidP="00613DB4">
      <w:pPr>
        <w:pBdr>
          <w:bottom w:val="triple" w:sz="4" w:space="1" w:color="2F5496"/>
        </w:pBdr>
        <w:spacing w:after="0" w:line="240" w:lineRule="auto"/>
        <w:jc w:val="center"/>
        <w:rPr>
          <w:rFonts w:ascii="Cambria" w:hAnsi="Cambria"/>
          <w:b/>
          <w:sz w:val="28"/>
          <w:szCs w:val="28"/>
        </w:rPr>
      </w:pPr>
      <w:r w:rsidRPr="00875B03">
        <w:rPr>
          <w:rFonts w:ascii="Cambria" w:hAnsi="Cambria"/>
          <w:b/>
          <w:sz w:val="28"/>
          <w:szCs w:val="28"/>
        </w:rPr>
        <w:t>AU BURKINA FASO</w:t>
      </w:r>
    </w:p>
    <w:p w:rsidR="00875B03" w:rsidRPr="00875B03" w:rsidRDefault="00875B03" w:rsidP="00613DB4">
      <w:pPr>
        <w:pBdr>
          <w:bottom w:val="triple" w:sz="4" w:space="1" w:color="2F5496"/>
        </w:pBdr>
        <w:spacing w:after="0" w:line="240" w:lineRule="auto"/>
        <w:jc w:val="center"/>
        <w:rPr>
          <w:rFonts w:ascii="Cambria" w:hAnsi="Cambria"/>
          <w:b/>
          <w:sz w:val="28"/>
          <w:szCs w:val="28"/>
        </w:rPr>
      </w:pPr>
    </w:p>
    <w:p w:rsidR="00A10615" w:rsidRPr="00F04C6F" w:rsidRDefault="00A10615" w:rsidP="00A10615">
      <w:pPr>
        <w:spacing w:before="240"/>
        <w:jc w:val="center"/>
        <w:rPr>
          <w:b/>
          <w:i/>
          <w:sz w:val="28"/>
          <w:szCs w:val="28"/>
        </w:rPr>
      </w:pPr>
      <w:r w:rsidRPr="00F04C6F">
        <w:rPr>
          <w:b/>
          <w:i/>
          <w:sz w:val="28"/>
          <w:szCs w:val="28"/>
        </w:rPr>
        <w:t>Version</w:t>
      </w:r>
      <w:r w:rsidR="004F5DC7">
        <w:rPr>
          <w:b/>
          <w:i/>
          <w:sz w:val="28"/>
          <w:szCs w:val="28"/>
        </w:rPr>
        <w:t xml:space="preserve"> finale</w:t>
      </w:r>
    </w:p>
    <w:p w:rsidR="00A10615" w:rsidRDefault="00A10615" w:rsidP="00A10615">
      <w:pPr>
        <w:rPr>
          <w:b/>
          <w:sz w:val="32"/>
          <w:szCs w:val="32"/>
        </w:rPr>
      </w:pPr>
    </w:p>
    <w:p w:rsidR="00A10615" w:rsidRDefault="00A10615" w:rsidP="00A10615">
      <w:pPr>
        <w:rPr>
          <w:b/>
          <w:sz w:val="32"/>
          <w:szCs w:val="32"/>
        </w:rPr>
      </w:pPr>
    </w:p>
    <w:p w:rsidR="00A10615" w:rsidRDefault="00A10615" w:rsidP="00A10615">
      <w:pPr>
        <w:rPr>
          <w:b/>
          <w:sz w:val="32"/>
          <w:szCs w:val="32"/>
        </w:rPr>
      </w:pPr>
    </w:p>
    <w:p w:rsidR="001F5580" w:rsidRDefault="00A10615" w:rsidP="00A10615">
      <w:pPr>
        <w:spacing w:line="240" w:lineRule="auto"/>
        <w:jc w:val="right"/>
        <w:rPr>
          <w:sz w:val="24"/>
          <w:szCs w:val="24"/>
        </w:rPr>
      </w:pPr>
      <w:r w:rsidRPr="00D0675B">
        <w:rPr>
          <w:sz w:val="24"/>
          <w:szCs w:val="24"/>
        </w:rPr>
        <w:tab/>
      </w:r>
      <w:r w:rsidRPr="00D0675B">
        <w:rPr>
          <w:sz w:val="24"/>
          <w:szCs w:val="24"/>
        </w:rPr>
        <w:tab/>
      </w:r>
      <w:r w:rsidRPr="00D0675B">
        <w:rPr>
          <w:sz w:val="24"/>
          <w:szCs w:val="24"/>
        </w:rPr>
        <w:tab/>
      </w:r>
      <w:r w:rsidRPr="00D0675B">
        <w:rPr>
          <w:sz w:val="24"/>
          <w:szCs w:val="24"/>
        </w:rPr>
        <w:tab/>
      </w:r>
      <w:r w:rsidRPr="00D0675B">
        <w:rPr>
          <w:sz w:val="24"/>
          <w:szCs w:val="24"/>
        </w:rPr>
        <w:tab/>
      </w:r>
    </w:p>
    <w:p w:rsidR="00A10615" w:rsidRDefault="00A10615" w:rsidP="00A10615">
      <w:pPr>
        <w:spacing w:line="240" w:lineRule="auto"/>
        <w:jc w:val="right"/>
        <w:rPr>
          <w:sz w:val="24"/>
          <w:szCs w:val="24"/>
        </w:rPr>
      </w:pPr>
      <w:r w:rsidRPr="00D0675B">
        <w:rPr>
          <w:sz w:val="24"/>
          <w:szCs w:val="24"/>
        </w:rPr>
        <w:tab/>
      </w:r>
    </w:p>
    <w:p w:rsidR="00A10615" w:rsidRPr="00D0675B" w:rsidRDefault="00A10615" w:rsidP="00A10615">
      <w:pPr>
        <w:rPr>
          <w:sz w:val="24"/>
          <w:szCs w:val="24"/>
        </w:rPr>
      </w:pPr>
      <w:r>
        <w:rPr>
          <w:sz w:val="24"/>
          <w:szCs w:val="24"/>
        </w:rPr>
        <w:tab/>
      </w:r>
      <w:r>
        <w:rPr>
          <w:sz w:val="24"/>
          <w:szCs w:val="24"/>
        </w:rPr>
        <w:tab/>
      </w:r>
      <w:r>
        <w:rPr>
          <w:sz w:val="24"/>
          <w:szCs w:val="24"/>
        </w:rPr>
        <w:tab/>
      </w:r>
    </w:p>
    <w:tbl>
      <w:tblPr>
        <w:tblW w:w="0" w:type="auto"/>
        <w:tblLayout w:type="fixed"/>
        <w:tblLook w:val="04A0"/>
      </w:tblPr>
      <w:tblGrid>
        <w:gridCol w:w="4644"/>
        <w:gridCol w:w="4644"/>
      </w:tblGrid>
      <w:tr w:rsidR="00A10615" w:rsidRPr="00613DB4" w:rsidTr="00613DB4">
        <w:tc>
          <w:tcPr>
            <w:tcW w:w="4644" w:type="dxa"/>
            <w:shd w:val="clear" w:color="auto" w:fill="auto"/>
          </w:tcPr>
          <w:p w:rsidR="00A10615" w:rsidRPr="00613DB4" w:rsidRDefault="00B5641A" w:rsidP="00613DB4">
            <w:pPr>
              <w:spacing w:after="0" w:line="240" w:lineRule="auto"/>
              <w:rPr>
                <w:i/>
                <w:szCs w:val="24"/>
              </w:rPr>
            </w:pPr>
            <w:r w:rsidRPr="00613DB4">
              <w:rPr>
                <w:i/>
                <w:szCs w:val="24"/>
              </w:rPr>
              <w:t>Février</w:t>
            </w:r>
            <w:r w:rsidR="005B6CA1" w:rsidRPr="00613DB4">
              <w:rPr>
                <w:i/>
                <w:szCs w:val="24"/>
              </w:rPr>
              <w:t xml:space="preserve"> </w:t>
            </w:r>
            <w:r w:rsidR="00A10615" w:rsidRPr="00613DB4">
              <w:rPr>
                <w:i/>
                <w:szCs w:val="24"/>
              </w:rPr>
              <w:t>201</w:t>
            </w:r>
            <w:r w:rsidRPr="00613DB4">
              <w:rPr>
                <w:i/>
                <w:szCs w:val="24"/>
              </w:rPr>
              <w:t>5</w:t>
            </w:r>
          </w:p>
        </w:tc>
        <w:tc>
          <w:tcPr>
            <w:tcW w:w="4644" w:type="dxa"/>
            <w:shd w:val="clear" w:color="auto" w:fill="auto"/>
          </w:tcPr>
          <w:p w:rsidR="000C1561" w:rsidRPr="00613DB4" w:rsidRDefault="000C1561" w:rsidP="00613DB4">
            <w:pPr>
              <w:spacing w:after="0" w:line="240" w:lineRule="auto"/>
              <w:ind w:left="57"/>
              <w:rPr>
                <w:i/>
                <w:szCs w:val="24"/>
              </w:rPr>
            </w:pPr>
            <w:r w:rsidRPr="00613DB4">
              <w:rPr>
                <w:i/>
                <w:szCs w:val="24"/>
              </w:rPr>
              <w:t xml:space="preserve">           </w:t>
            </w:r>
            <w:r w:rsidR="001F5580" w:rsidRPr="00613DB4">
              <w:rPr>
                <w:i/>
                <w:szCs w:val="24"/>
              </w:rPr>
              <w:t>Consultant :</w:t>
            </w:r>
          </w:p>
          <w:p w:rsidR="001F5580" w:rsidRPr="00613DB4" w:rsidRDefault="000C1561" w:rsidP="00613DB4">
            <w:pPr>
              <w:spacing w:after="0" w:line="240" w:lineRule="auto"/>
              <w:ind w:left="57"/>
              <w:rPr>
                <w:i/>
                <w:szCs w:val="24"/>
              </w:rPr>
            </w:pPr>
            <w:r w:rsidRPr="00613DB4">
              <w:rPr>
                <w:i/>
                <w:szCs w:val="24"/>
              </w:rPr>
              <w:t xml:space="preserve">           </w:t>
            </w:r>
            <w:r w:rsidR="001F5580" w:rsidRPr="00613DB4">
              <w:rPr>
                <w:i/>
                <w:szCs w:val="24"/>
              </w:rPr>
              <w:t>Institut  de Formation et de</w:t>
            </w:r>
          </w:p>
          <w:p w:rsidR="001F5580" w:rsidRPr="00613DB4" w:rsidRDefault="000C1561" w:rsidP="00613DB4">
            <w:pPr>
              <w:spacing w:after="0" w:line="240" w:lineRule="auto"/>
              <w:ind w:left="57"/>
              <w:rPr>
                <w:i/>
                <w:szCs w:val="24"/>
              </w:rPr>
            </w:pPr>
            <w:r w:rsidRPr="00613DB4">
              <w:rPr>
                <w:i/>
                <w:szCs w:val="24"/>
              </w:rPr>
              <w:t xml:space="preserve">            </w:t>
            </w:r>
            <w:r w:rsidR="001F5580" w:rsidRPr="00613DB4">
              <w:rPr>
                <w:i/>
                <w:szCs w:val="24"/>
              </w:rPr>
              <w:t>Recherche en Economie appliquée</w:t>
            </w:r>
          </w:p>
          <w:p w:rsidR="001F5580" w:rsidRPr="00613DB4" w:rsidRDefault="00883EBB" w:rsidP="00613DB4">
            <w:pPr>
              <w:spacing w:after="0" w:line="240" w:lineRule="auto"/>
              <w:ind w:left="57"/>
              <w:rPr>
                <w:i/>
                <w:szCs w:val="24"/>
              </w:rPr>
            </w:pPr>
            <w:r w:rsidRPr="00613DB4">
              <w:rPr>
                <w:i/>
                <w:szCs w:val="24"/>
              </w:rPr>
              <w:t xml:space="preserve">            </w:t>
            </w:r>
            <w:r w:rsidR="001F5580" w:rsidRPr="00613DB4">
              <w:rPr>
                <w:i/>
                <w:szCs w:val="24"/>
              </w:rPr>
              <w:t>(IFREAT)</w:t>
            </w:r>
          </w:p>
          <w:p w:rsidR="00A10615" w:rsidRPr="00613DB4" w:rsidRDefault="00A10615" w:rsidP="00613DB4">
            <w:pPr>
              <w:spacing w:after="0" w:line="240" w:lineRule="auto"/>
              <w:ind w:left="57"/>
              <w:jc w:val="right"/>
              <w:rPr>
                <w:i/>
                <w:szCs w:val="24"/>
              </w:rPr>
            </w:pPr>
          </w:p>
        </w:tc>
      </w:tr>
      <w:tr w:rsidR="001F5580" w:rsidRPr="00613DB4" w:rsidTr="00613DB4">
        <w:tc>
          <w:tcPr>
            <w:tcW w:w="4644" w:type="dxa"/>
            <w:shd w:val="clear" w:color="auto" w:fill="auto"/>
          </w:tcPr>
          <w:p w:rsidR="001F5580" w:rsidRPr="00613DB4" w:rsidRDefault="001F5580" w:rsidP="00613DB4">
            <w:pPr>
              <w:spacing w:after="0" w:line="240" w:lineRule="auto"/>
              <w:rPr>
                <w:b/>
                <w:sz w:val="24"/>
                <w:szCs w:val="24"/>
              </w:rPr>
            </w:pPr>
          </w:p>
        </w:tc>
        <w:tc>
          <w:tcPr>
            <w:tcW w:w="4644" w:type="dxa"/>
            <w:shd w:val="clear" w:color="auto" w:fill="auto"/>
          </w:tcPr>
          <w:p w:rsidR="001F5580" w:rsidRPr="00613DB4" w:rsidRDefault="001F5580" w:rsidP="00613DB4">
            <w:pPr>
              <w:spacing w:after="0" w:line="240" w:lineRule="auto"/>
              <w:ind w:left="57"/>
              <w:jc w:val="right"/>
              <w:rPr>
                <w:b/>
                <w:sz w:val="24"/>
                <w:szCs w:val="24"/>
              </w:rPr>
            </w:pPr>
          </w:p>
        </w:tc>
      </w:tr>
    </w:tbl>
    <w:p w:rsidR="0058070D" w:rsidRDefault="0058070D" w:rsidP="00A10615">
      <w:pPr>
        <w:jc w:val="center"/>
        <w:rPr>
          <w:b/>
          <w:sz w:val="28"/>
          <w:szCs w:val="24"/>
        </w:rPr>
      </w:pPr>
    </w:p>
    <w:p w:rsidR="00A10615" w:rsidRPr="00703743" w:rsidRDefault="0058070D" w:rsidP="003B26E0">
      <w:pPr>
        <w:jc w:val="center"/>
        <w:rPr>
          <w:b/>
          <w:sz w:val="28"/>
          <w:szCs w:val="24"/>
        </w:rPr>
      </w:pPr>
      <w:r>
        <w:rPr>
          <w:b/>
          <w:sz w:val="28"/>
          <w:szCs w:val="24"/>
        </w:rPr>
        <w:br w:type="page"/>
      </w:r>
      <w:r w:rsidR="00A10615" w:rsidRPr="00703743">
        <w:rPr>
          <w:b/>
          <w:sz w:val="28"/>
          <w:szCs w:val="24"/>
        </w:rPr>
        <w:lastRenderedPageBreak/>
        <w:t>Table des matières</w:t>
      </w: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r w:rsidRPr="00D12520">
        <w:rPr>
          <w:b w:val="0"/>
          <w:bCs w:val="0"/>
          <w:caps/>
          <w:sz w:val="18"/>
          <w:szCs w:val="18"/>
          <w:u w:val="single"/>
        </w:rPr>
        <w:fldChar w:fldCharType="begin"/>
      </w:r>
      <w:r w:rsidR="00135444" w:rsidRPr="00135444">
        <w:rPr>
          <w:b w:val="0"/>
          <w:bCs w:val="0"/>
          <w:caps/>
          <w:sz w:val="18"/>
          <w:szCs w:val="18"/>
          <w:u w:val="single"/>
        </w:rPr>
        <w:instrText xml:space="preserve"> TOC \o "1-3" \h \z \u </w:instrText>
      </w:r>
      <w:r w:rsidRPr="00D12520">
        <w:rPr>
          <w:b w:val="0"/>
          <w:bCs w:val="0"/>
          <w:caps/>
          <w:sz w:val="18"/>
          <w:szCs w:val="18"/>
          <w:u w:val="single"/>
        </w:rPr>
        <w:fldChar w:fldCharType="separate"/>
      </w:r>
      <w:hyperlink w:anchor="_Toc405285926" w:history="1">
        <w:r w:rsidR="00135444" w:rsidRPr="00135444">
          <w:rPr>
            <w:rStyle w:val="Lienhypertexte"/>
            <w:b w:val="0"/>
            <w:noProof/>
            <w:sz w:val="18"/>
            <w:szCs w:val="18"/>
          </w:rPr>
          <w:t>SIGLES ET ABREVIATIONS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_Toc405285926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3</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27" w:history="1">
        <w:r w:rsidR="00135444" w:rsidRPr="00135444">
          <w:rPr>
            <w:rStyle w:val="Lienhypertexte"/>
            <w:b w:val="0"/>
            <w:noProof/>
            <w:sz w:val="18"/>
            <w:szCs w:val="18"/>
          </w:rPr>
          <w:t>LISTE DES TABLEAUX</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_Toc405285927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4</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28" w:history="1">
        <w:r w:rsidR="00135444" w:rsidRPr="00135444">
          <w:rPr>
            <w:rStyle w:val="Lienhypertexte"/>
            <w:b w:val="0"/>
            <w:noProof/>
            <w:sz w:val="18"/>
            <w:szCs w:val="18"/>
          </w:rPr>
          <w:t>RESUME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_Toc405285928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5</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29" w:history="1">
        <w:r w:rsidR="00135444" w:rsidRPr="00135444">
          <w:rPr>
            <w:rStyle w:val="Lienhypertexte"/>
            <w:b w:val="0"/>
            <w:noProof/>
            <w:sz w:val="18"/>
            <w:szCs w:val="18"/>
          </w:rPr>
          <w:t>INTRODUCTION</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_Toc405285929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6</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0" w:history="1">
        <w:r w:rsidR="00135444" w:rsidRPr="00135444">
          <w:rPr>
            <w:rStyle w:val="Lienhypertexte"/>
            <w:b w:val="0"/>
            <w:noProof/>
            <w:sz w:val="18"/>
            <w:szCs w:val="18"/>
          </w:rPr>
          <w:t>1. BREF RAPPEL DU DIAGNOSTIC</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_Toc405285930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8</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31" w:history="1">
        <w:r w:rsidR="00135444" w:rsidRPr="00135444">
          <w:rPr>
            <w:rStyle w:val="Lienhypertexte"/>
            <w:b w:val="0"/>
            <w:noProof/>
            <w:sz w:val="18"/>
            <w:szCs w:val="18"/>
          </w:rPr>
          <w:t>1.1. Caractéristiques de l’agriculture burkinabè</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_Toc405285931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8</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32" w:history="1">
        <w:r w:rsidR="00135444" w:rsidRPr="00135444">
          <w:rPr>
            <w:rStyle w:val="Lienhypertexte"/>
            <w:b w:val="0"/>
            <w:noProof/>
            <w:sz w:val="18"/>
            <w:szCs w:val="18"/>
          </w:rPr>
          <w:t>1.2. Place et rôle des intrants et des équipements agricoles dans l’agriculture burkinabè</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_Toc405285932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8</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33" w:history="1">
        <w:r w:rsidR="00135444" w:rsidRPr="00135444">
          <w:rPr>
            <w:rStyle w:val="Lienhypertexte"/>
            <w:b w:val="0"/>
            <w:noProof/>
            <w:sz w:val="18"/>
            <w:szCs w:val="18"/>
          </w:rPr>
          <w:t>1.3. Etat des lieux en matière d’intrants et d’équipements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_Toc405285933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8</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34" w:history="1">
        <w:r w:rsidR="00135444" w:rsidRPr="00135444">
          <w:rPr>
            <w:rStyle w:val="Lienhypertexte"/>
            <w:b w:val="0"/>
            <w:noProof/>
            <w:sz w:val="18"/>
            <w:szCs w:val="18"/>
          </w:rPr>
          <w:t>1.4. Potentialités et contraintes dans le domaine des intrants et des 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_Toc405285934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9</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5" w:history="1">
        <w:r w:rsidR="00135444" w:rsidRPr="00135444">
          <w:rPr>
            <w:rStyle w:val="Lienhypertexte"/>
            <w:b w:val="0"/>
            <w:noProof/>
            <w:sz w:val="18"/>
            <w:szCs w:val="18"/>
          </w:rPr>
          <w:t>2. DESCRIPTION SYNTHETIQUE DE LA STRATEGIE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_Toc405285935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10</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6" w:history="1">
        <w:r w:rsidR="00135444" w:rsidRPr="00135444">
          <w:rPr>
            <w:rStyle w:val="Lienhypertexte"/>
            <w:b w:val="0"/>
            <w:noProof/>
            <w:sz w:val="18"/>
            <w:szCs w:val="18"/>
          </w:rPr>
          <w:t>3. FONDEMENTS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_Toc405285936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11</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7" w:history="1">
        <w:r w:rsidR="00135444" w:rsidRPr="00135444">
          <w:rPr>
            <w:rStyle w:val="Lienhypertexte"/>
            <w:b w:val="0"/>
            <w:noProof/>
            <w:sz w:val="18"/>
            <w:szCs w:val="18"/>
          </w:rPr>
          <w:t>4. ORIENTATIONS STRATEGIQUES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_Toc405285937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12</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8" w:history="1">
        <w:r w:rsidR="00135444" w:rsidRPr="00135444">
          <w:rPr>
            <w:rStyle w:val="Lienhypertexte"/>
            <w:b w:val="0"/>
            <w:noProof/>
            <w:sz w:val="18"/>
            <w:szCs w:val="18"/>
          </w:rPr>
          <w:t>5. PRINCIPES DIRECTEURS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_Toc405285938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13</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39" w:history="1">
        <w:r w:rsidR="00135444" w:rsidRPr="00135444">
          <w:rPr>
            <w:rStyle w:val="Lienhypertexte"/>
            <w:b w:val="0"/>
            <w:noProof/>
            <w:sz w:val="18"/>
            <w:szCs w:val="18"/>
          </w:rPr>
          <w:t>6. AXES STRATEGIQUES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_Toc405285939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14</w:t>
        </w:r>
        <w:r w:rsidRPr="00135444">
          <w:rPr>
            <w:b w:val="0"/>
            <w:noProof/>
            <w:webHidden/>
            <w:sz w:val="18"/>
            <w:szCs w:val="18"/>
          </w:rPr>
          <w:fldChar w:fldCharType="end"/>
        </w:r>
      </w:hyperlink>
    </w:p>
    <w:p w:rsidR="00135444" w:rsidRDefault="00135444" w:rsidP="00135444">
      <w:pPr>
        <w:pStyle w:val="TM2"/>
        <w:tabs>
          <w:tab w:val="right" w:leader="dot" w:pos="9062"/>
        </w:tabs>
        <w:spacing w:before="0" w:line="240" w:lineRule="auto"/>
        <w:rPr>
          <w:rStyle w:val="Lienhypertexte"/>
          <w:b w:val="0"/>
          <w:noProof/>
          <w:sz w:val="18"/>
          <w:szCs w:val="18"/>
        </w:rPr>
      </w:pPr>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0" w:history="1">
        <w:r w:rsidR="00135444" w:rsidRPr="00135444">
          <w:rPr>
            <w:rStyle w:val="Lienhypertexte"/>
            <w:b w:val="0"/>
            <w:noProof/>
            <w:sz w:val="18"/>
            <w:szCs w:val="18"/>
          </w:rPr>
          <w:t>6.1. Axe stratégique 1 : développement de la demande en intrants et 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_Toc405285940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14</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1" w:history="1">
        <w:r w:rsidR="00135444" w:rsidRPr="00135444">
          <w:rPr>
            <w:rStyle w:val="Lienhypertexte"/>
            <w:b w:val="0"/>
            <w:noProof/>
            <w:sz w:val="18"/>
            <w:szCs w:val="18"/>
          </w:rPr>
          <w:t>6.2. Axe stratégique 2 : développement de l’offre en intrants et 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_Toc405285941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14</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2" w:history="1">
        <w:r w:rsidR="00135444" w:rsidRPr="00135444">
          <w:rPr>
            <w:rStyle w:val="Lienhypertexte"/>
            <w:b w:val="0"/>
            <w:noProof/>
            <w:sz w:val="18"/>
            <w:szCs w:val="18"/>
          </w:rPr>
          <w:t>6.3. Axe stratégique 3 : amélioration de l’environnement politique, législatif et réglementaire des intrants et 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_Toc405285942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14</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3" w:history="1">
        <w:r w:rsidR="00135444" w:rsidRPr="00135444">
          <w:rPr>
            <w:rStyle w:val="Lienhypertexte"/>
            <w:b w:val="0"/>
            <w:noProof/>
            <w:sz w:val="18"/>
            <w:szCs w:val="18"/>
          </w:rPr>
          <w:t>6.4. Axe stratégique 4 : amélioration des mécanismes d’approvisionnement et de distribution des intrants et équipements agricoles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_Toc405285943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15</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4" w:history="1">
        <w:r w:rsidR="00135444" w:rsidRPr="00135444">
          <w:rPr>
            <w:rStyle w:val="Lienhypertexte"/>
            <w:b w:val="0"/>
            <w:noProof/>
            <w:sz w:val="18"/>
            <w:szCs w:val="18"/>
          </w:rPr>
          <w:t>6.5. Axe stratégique 5 : Renforcer les capacités de recherche et la liaison recherche-développement</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_Toc405285944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15</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5" w:history="1">
        <w:r w:rsidR="00135444" w:rsidRPr="00135444">
          <w:rPr>
            <w:rStyle w:val="Lienhypertexte"/>
            <w:b w:val="0"/>
            <w:noProof/>
            <w:sz w:val="18"/>
            <w:szCs w:val="18"/>
          </w:rPr>
          <w:t>6.6. Axe stratégique 6 : pilotage et coordination de la Stratégie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_Toc405285945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15</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46" w:history="1">
        <w:r w:rsidR="00135444" w:rsidRPr="00135444">
          <w:rPr>
            <w:rStyle w:val="Lienhypertexte"/>
            <w:b w:val="0"/>
            <w:noProof/>
            <w:sz w:val="18"/>
            <w:szCs w:val="18"/>
          </w:rPr>
          <w:t>7. CADRE LOGIQUE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_Toc405285946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19</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47" w:history="1">
        <w:r w:rsidR="00135444" w:rsidRPr="00135444">
          <w:rPr>
            <w:rStyle w:val="Lienhypertexte"/>
            <w:b w:val="0"/>
            <w:noProof/>
            <w:sz w:val="18"/>
            <w:szCs w:val="18"/>
          </w:rPr>
          <w:t>8. ANALYSE DES RISQUES</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_Toc405285947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24</w:t>
        </w:r>
        <w:r w:rsidRPr="00135444">
          <w:rPr>
            <w:b w:val="0"/>
            <w:noProof/>
            <w:webHidden/>
            <w:sz w:val="18"/>
            <w:szCs w:val="18"/>
          </w:rPr>
          <w:fldChar w:fldCharType="end"/>
        </w:r>
      </w:hyperlink>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48" w:history="1">
        <w:r w:rsidR="00135444" w:rsidRPr="00135444">
          <w:rPr>
            <w:rStyle w:val="Lienhypertexte"/>
            <w:b w:val="0"/>
            <w:noProof/>
            <w:sz w:val="18"/>
            <w:szCs w:val="18"/>
          </w:rPr>
          <w:t>9. OPERATIONNALISATION DE LA STRATEGIE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_Toc405285948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26</w:t>
        </w:r>
        <w:r w:rsidRPr="00135444">
          <w:rPr>
            <w:b w:val="0"/>
            <w:noProof/>
            <w:webHidden/>
            <w:sz w:val="18"/>
            <w:szCs w:val="18"/>
          </w:rPr>
          <w:fldChar w:fldCharType="end"/>
        </w:r>
      </w:hyperlink>
    </w:p>
    <w:p w:rsidR="00135444" w:rsidRDefault="00135444" w:rsidP="00135444">
      <w:pPr>
        <w:pStyle w:val="TM2"/>
        <w:tabs>
          <w:tab w:val="right" w:leader="dot" w:pos="9062"/>
        </w:tabs>
        <w:spacing w:before="0" w:line="240" w:lineRule="auto"/>
        <w:rPr>
          <w:rStyle w:val="Lienhypertexte"/>
          <w:b w:val="0"/>
          <w:noProof/>
          <w:sz w:val="18"/>
          <w:szCs w:val="18"/>
        </w:rPr>
      </w:pPr>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49" w:history="1">
        <w:r w:rsidR="00135444" w:rsidRPr="00135444">
          <w:rPr>
            <w:rStyle w:val="Lienhypertexte"/>
            <w:b w:val="0"/>
            <w:noProof/>
            <w:sz w:val="18"/>
            <w:szCs w:val="18"/>
          </w:rPr>
          <w:t>9.1. Elaboration d’un plan d’action</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_Toc405285949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26</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50" w:history="1">
        <w:r w:rsidR="00135444" w:rsidRPr="00135444">
          <w:rPr>
            <w:rStyle w:val="Lienhypertexte"/>
            <w:b w:val="0"/>
            <w:noProof/>
            <w:sz w:val="18"/>
            <w:szCs w:val="18"/>
          </w:rPr>
          <w:t>9.2. Modalités de financement</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_Toc405285950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26</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51" w:history="1">
        <w:r w:rsidR="00135444" w:rsidRPr="00135444">
          <w:rPr>
            <w:rStyle w:val="Lienhypertexte"/>
            <w:b w:val="0"/>
            <w:noProof/>
            <w:sz w:val="18"/>
            <w:szCs w:val="18"/>
          </w:rPr>
          <w:t>9.3. Budget de l’Etat</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_Toc405285951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26</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56" w:history="1">
        <w:r w:rsidR="00135444" w:rsidRPr="00135444">
          <w:rPr>
            <w:rStyle w:val="Lienhypertexte"/>
            <w:b w:val="0"/>
            <w:noProof/>
            <w:sz w:val="18"/>
            <w:szCs w:val="18"/>
          </w:rPr>
          <w:t>9.4. Dispositif institutionnel réglementaire de mise en œuvre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_Toc405285956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27</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59" w:history="1">
        <w:r w:rsidR="00135444" w:rsidRPr="00135444">
          <w:rPr>
            <w:rStyle w:val="Lienhypertexte"/>
            <w:b w:val="0"/>
            <w:noProof/>
            <w:sz w:val="18"/>
            <w:szCs w:val="18"/>
          </w:rPr>
          <w:t>9.5. Mesures d’accompagnement</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_Toc405285959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28</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67" w:history="1">
        <w:r w:rsidR="00135444" w:rsidRPr="00135444">
          <w:rPr>
            <w:rStyle w:val="Lienhypertexte"/>
            <w:b w:val="0"/>
            <w:noProof/>
            <w:sz w:val="18"/>
            <w:szCs w:val="18"/>
          </w:rPr>
          <w:t>9.6. Dispositif de suivi-évaluation</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_Toc405285967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29</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68" w:history="1">
        <w:r w:rsidR="00135444" w:rsidRPr="00135444">
          <w:rPr>
            <w:rStyle w:val="Lienhypertexte"/>
            <w:b w:val="0"/>
            <w:noProof/>
            <w:sz w:val="18"/>
            <w:szCs w:val="18"/>
          </w:rPr>
          <w:t>9.7. Stratégie de communication</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_Toc405285968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31</w:t>
        </w:r>
        <w:r w:rsidRPr="00135444">
          <w:rPr>
            <w:b w:val="0"/>
            <w:noProof/>
            <w:webHidden/>
            <w:sz w:val="18"/>
            <w:szCs w:val="18"/>
          </w:rPr>
          <w:fldChar w:fldCharType="end"/>
        </w:r>
      </w:hyperlink>
    </w:p>
    <w:p w:rsidR="00135444" w:rsidRPr="00613DB4" w:rsidRDefault="00D12520" w:rsidP="00135444">
      <w:pPr>
        <w:pStyle w:val="TM2"/>
        <w:tabs>
          <w:tab w:val="right" w:leader="dot" w:pos="9062"/>
        </w:tabs>
        <w:spacing w:before="0" w:line="240" w:lineRule="auto"/>
        <w:rPr>
          <w:rFonts w:eastAsia="Times New Roman"/>
          <w:b w:val="0"/>
          <w:bCs w:val="0"/>
          <w:noProof/>
          <w:sz w:val="18"/>
          <w:szCs w:val="18"/>
          <w:lang w:eastAsia="fr-FR"/>
        </w:rPr>
      </w:pPr>
      <w:hyperlink w:anchor="_Toc405285969" w:history="1">
        <w:r w:rsidR="00135444" w:rsidRPr="00135444">
          <w:rPr>
            <w:rStyle w:val="Lienhypertexte"/>
            <w:b w:val="0"/>
            <w:noProof/>
            <w:sz w:val="18"/>
            <w:szCs w:val="18"/>
          </w:rPr>
          <w:t>9.8. Processus de relecture et de mise à jour</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_Toc405285969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32</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70" w:history="1">
        <w:r w:rsidR="00135444" w:rsidRPr="00135444">
          <w:rPr>
            <w:rStyle w:val="Lienhypertexte"/>
            <w:b w:val="0"/>
            <w:noProof/>
            <w:sz w:val="18"/>
            <w:szCs w:val="18"/>
          </w:rPr>
          <w:t>CONCLUSION</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_Toc405285970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33</w:t>
        </w:r>
        <w:r w:rsidRPr="00135444">
          <w:rPr>
            <w:b w:val="0"/>
            <w:noProof/>
            <w:webHidden/>
            <w:sz w:val="18"/>
            <w:szCs w:val="18"/>
          </w:rPr>
          <w:fldChar w:fldCharType="end"/>
        </w:r>
      </w:hyperlink>
    </w:p>
    <w:p w:rsidR="00135444" w:rsidRDefault="00135444" w:rsidP="00135444">
      <w:pPr>
        <w:pStyle w:val="TM1"/>
        <w:tabs>
          <w:tab w:val="right" w:leader="dot" w:pos="9062"/>
        </w:tabs>
        <w:spacing w:before="0" w:line="240" w:lineRule="auto"/>
        <w:rPr>
          <w:rStyle w:val="Lienhypertexte"/>
          <w:b w:val="0"/>
          <w:noProof/>
          <w:sz w:val="18"/>
          <w:szCs w:val="18"/>
        </w:rPr>
      </w:pPr>
    </w:p>
    <w:p w:rsidR="00135444" w:rsidRPr="00613DB4" w:rsidRDefault="00D12520" w:rsidP="00135444">
      <w:pPr>
        <w:pStyle w:val="TM1"/>
        <w:tabs>
          <w:tab w:val="right" w:leader="dot" w:pos="9062"/>
        </w:tabs>
        <w:spacing w:before="0" w:line="240" w:lineRule="auto"/>
        <w:rPr>
          <w:rFonts w:eastAsia="Times New Roman"/>
          <w:b w:val="0"/>
          <w:bCs w:val="0"/>
          <w:i w:val="0"/>
          <w:iCs w:val="0"/>
          <w:noProof/>
          <w:sz w:val="18"/>
          <w:szCs w:val="18"/>
          <w:lang w:eastAsia="fr-FR"/>
        </w:rPr>
      </w:pPr>
      <w:hyperlink w:anchor="_Toc405285971" w:history="1">
        <w:r w:rsidR="00135444" w:rsidRPr="00135444">
          <w:rPr>
            <w:rStyle w:val="Lienhypertexte"/>
            <w:b w:val="0"/>
            <w:noProof/>
            <w:sz w:val="18"/>
            <w:szCs w:val="18"/>
          </w:rPr>
          <w:t>BIBLIOGRAPHIE</w:t>
        </w:r>
        <w:r w:rsidR="00135444" w:rsidRPr="00135444">
          <w:rPr>
            <w:b w:val="0"/>
            <w:noProof/>
            <w:webHidden/>
            <w:sz w:val="18"/>
            <w:szCs w:val="18"/>
          </w:rPr>
          <w:tab/>
        </w:r>
        <w:r w:rsidRPr="00135444">
          <w:rPr>
            <w:b w:val="0"/>
            <w:noProof/>
            <w:webHidden/>
            <w:sz w:val="18"/>
            <w:szCs w:val="18"/>
          </w:rPr>
          <w:fldChar w:fldCharType="begin"/>
        </w:r>
        <w:r w:rsidR="00135444" w:rsidRPr="00135444">
          <w:rPr>
            <w:b w:val="0"/>
            <w:noProof/>
            <w:webHidden/>
            <w:sz w:val="18"/>
            <w:szCs w:val="18"/>
          </w:rPr>
          <w:instrText xml:space="preserve"> PAGEREF _Toc405285971 \h </w:instrText>
        </w:r>
        <w:r w:rsidRPr="00135444">
          <w:rPr>
            <w:b w:val="0"/>
            <w:noProof/>
            <w:webHidden/>
            <w:sz w:val="18"/>
            <w:szCs w:val="18"/>
          </w:rPr>
        </w:r>
        <w:r w:rsidRPr="00135444">
          <w:rPr>
            <w:b w:val="0"/>
            <w:noProof/>
            <w:webHidden/>
            <w:sz w:val="18"/>
            <w:szCs w:val="18"/>
          </w:rPr>
          <w:fldChar w:fldCharType="separate"/>
        </w:r>
        <w:r w:rsidR="00732115">
          <w:rPr>
            <w:b w:val="0"/>
            <w:noProof/>
            <w:webHidden/>
            <w:sz w:val="18"/>
            <w:szCs w:val="18"/>
          </w:rPr>
          <w:t>34</w:t>
        </w:r>
        <w:r w:rsidRPr="00135444">
          <w:rPr>
            <w:b w:val="0"/>
            <w:noProof/>
            <w:webHidden/>
            <w:sz w:val="18"/>
            <w:szCs w:val="18"/>
          </w:rPr>
          <w:fldChar w:fldCharType="end"/>
        </w:r>
      </w:hyperlink>
    </w:p>
    <w:p w:rsidR="00A10615" w:rsidRPr="00135444" w:rsidRDefault="00D12520" w:rsidP="00135444">
      <w:pPr>
        <w:spacing w:after="0" w:line="240" w:lineRule="auto"/>
        <w:rPr>
          <w:sz w:val="18"/>
          <w:szCs w:val="18"/>
        </w:rPr>
      </w:pPr>
      <w:r w:rsidRPr="00135444">
        <w:rPr>
          <w:bCs/>
          <w:caps/>
          <w:sz w:val="18"/>
          <w:szCs w:val="18"/>
          <w:u w:val="single"/>
        </w:rPr>
        <w:fldChar w:fldCharType="end"/>
      </w:r>
    </w:p>
    <w:p w:rsidR="00A10615" w:rsidRDefault="00A10615">
      <w:pPr>
        <w:rPr>
          <w:sz w:val="24"/>
          <w:szCs w:val="24"/>
        </w:rPr>
      </w:pPr>
    </w:p>
    <w:p w:rsidR="00A10615" w:rsidRDefault="00A10615">
      <w:pPr>
        <w:rPr>
          <w:sz w:val="24"/>
          <w:szCs w:val="24"/>
        </w:rPr>
      </w:pPr>
    </w:p>
    <w:p w:rsidR="00A10615" w:rsidRDefault="00A10615">
      <w:pPr>
        <w:rPr>
          <w:sz w:val="24"/>
          <w:szCs w:val="24"/>
        </w:rPr>
      </w:pPr>
      <w:r>
        <w:rPr>
          <w:sz w:val="24"/>
          <w:szCs w:val="24"/>
        </w:rPr>
        <w:br w:type="page"/>
      </w:r>
    </w:p>
    <w:p w:rsidR="00786BEA" w:rsidRPr="00613DB4" w:rsidRDefault="00786BEA" w:rsidP="00E70557">
      <w:pPr>
        <w:pStyle w:val="Titre1"/>
        <w:pBdr>
          <w:bottom w:val="single" w:sz="4" w:space="1" w:color="auto"/>
        </w:pBdr>
        <w:spacing w:after="360"/>
        <w:jc w:val="center"/>
        <w:rPr>
          <w:rFonts w:ascii="Cambria" w:hAnsi="Cambria"/>
          <w:b/>
          <w:color w:val="000000"/>
          <w:sz w:val="28"/>
          <w:szCs w:val="24"/>
        </w:rPr>
      </w:pPr>
      <w:bookmarkStart w:id="0" w:name="_Toc405285926"/>
      <w:r w:rsidRPr="00613DB4">
        <w:rPr>
          <w:rFonts w:ascii="Cambria" w:hAnsi="Cambria"/>
          <w:b/>
          <w:color w:val="000000"/>
          <w:sz w:val="28"/>
          <w:szCs w:val="24"/>
        </w:rPr>
        <w:lastRenderedPageBreak/>
        <w:t>SIGLES ET ABREVIATIONS</w:t>
      </w:r>
      <w:bookmarkEnd w:id="0"/>
    </w:p>
    <w:p w:rsidR="00AA7998" w:rsidRDefault="00AA7998">
      <w:pPr>
        <w:rPr>
          <w:sz w:val="24"/>
          <w:szCs w:val="24"/>
        </w:rPr>
      </w:pPr>
    </w:p>
    <w:tbl>
      <w:tblPr>
        <w:tblW w:w="0" w:type="auto"/>
        <w:tblLook w:val="04A0"/>
      </w:tblPr>
      <w:tblGrid>
        <w:gridCol w:w="1271"/>
        <w:gridCol w:w="7791"/>
      </w:tblGrid>
      <w:tr w:rsidR="009B1619" w:rsidRPr="00613DB4" w:rsidTr="00613DB4">
        <w:tc>
          <w:tcPr>
            <w:tcW w:w="1271" w:type="dxa"/>
            <w:tcBorders>
              <w:right w:val="single" w:sz="4" w:space="0" w:color="auto"/>
            </w:tcBorders>
            <w:shd w:val="clear" w:color="auto" w:fill="auto"/>
          </w:tcPr>
          <w:p w:rsidR="008F1049" w:rsidRPr="00613DB4" w:rsidRDefault="008F1049" w:rsidP="00613DB4">
            <w:pPr>
              <w:spacing w:after="0" w:line="360" w:lineRule="auto"/>
              <w:jc w:val="right"/>
              <w:rPr>
                <w:sz w:val="24"/>
                <w:szCs w:val="24"/>
              </w:rPr>
            </w:pPr>
            <w:r w:rsidRPr="00613DB4">
              <w:rPr>
                <w:sz w:val="24"/>
                <w:szCs w:val="24"/>
              </w:rPr>
              <w:t>BAD</w:t>
            </w:r>
          </w:p>
          <w:p w:rsidR="008F1049" w:rsidRPr="00613DB4" w:rsidRDefault="008F1049" w:rsidP="00613DB4">
            <w:pPr>
              <w:spacing w:after="0" w:line="360" w:lineRule="auto"/>
              <w:jc w:val="right"/>
              <w:rPr>
                <w:sz w:val="24"/>
                <w:szCs w:val="24"/>
              </w:rPr>
            </w:pPr>
            <w:r w:rsidRPr="00613DB4">
              <w:rPr>
                <w:sz w:val="24"/>
                <w:szCs w:val="24"/>
              </w:rPr>
              <w:t>BOAD</w:t>
            </w:r>
          </w:p>
          <w:p w:rsidR="009B1619" w:rsidRPr="00613DB4" w:rsidRDefault="009B1619" w:rsidP="00613DB4">
            <w:pPr>
              <w:spacing w:after="0" w:line="360" w:lineRule="auto"/>
              <w:jc w:val="right"/>
              <w:rPr>
                <w:sz w:val="24"/>
                <w:szCs w:val="24"/>
              </w:rPr>
            </w:pPr>
            <w:r w:rsidRPr="00613DB4">
              <w:rPr>
                <w:sz w:val="24"/>
                <w:szCs w:val="24"/>
              </w:rPr>
              <w:t>BID </w:t>
            </w:r>
          </w:p>
        </w:tc>
        <w:tc>
          <w:tcPr>
            <w:tcW w:w="7791" w:type="dxa"/>
            <w:tcBorders>
              <w:left w:val="single" w:sz="4" w:space="0" w:color="auto"/>
            </w:tcBorders>
            <w:shd w:val="clear" w:color="auto" w:fill="auto"/>
          </w:tcPr>
          <w:p w:rsidR="008F1049" w:rsidRPr="00613DB4" w:rsidRDefault="008F1049" w:rsidP="00613DB4">
            <w:pPr>
              <w:spacing w:after="0" w:line="360" w:lineRule="auto"/>
              <w:jc w:val="both"/>
              <w:rPr>
                <w:sz w:val="24"/>
                <w:szCs w:val="24"/>
              </w:rPr>
            </w:pPr>
            <w:r w:rsidRPr="00613DB4">
              <w:rPr>
                <w:sz w:val="24"/>
                <w:szCs w:val="24"/>
              </w:rPr>
              <w:t>Banque africaine de développement</w:t>
            </w:r>
          </w:p>
          <w:p w:rsidR="008F1049" w:rsidRPr="00613DB4" w:rsidRDefault="008F1049" w:rsidP="00613DB4">
            <w:pPr>
              <w:spacing w:after="0" w:line="360" w:lineRule="auto"/>
              <w:jc w:val="both"/>
              <w:rPr>
                <w:sz w:val="24"/>
                <w:szCs w:val="24"/>
              </w:rPr>
            </w:pPr>
            <w:r w:rsidRPr="00613DB4">
              <w:rPr>
                <w:sz w:val="24"/>
                <w:szCs w:val="24"/>
              </w:rPr>
              <w:t>Banque ouest-africaine de développement</w:t>
            </w:r>
          </w:p>
          <w:p w:rsidR="009B1619" w:rsidRPr="00613DB4" w:rsidRDefault="009B1619" w:rsidP="00613DB4">
            <w:pPr>
              <w:spacing w:after="0" w:line="360" w:lineRule="auto"/>
              <w:jc w:val="both"/>
              <w:rPr>
                <w:sz w:val="24"/>
                <w:szCs w:val="24"/>
              </w:rPr>
            </w:pPr>
            <w:r w:rsidRPr="00613DB4">
              <w:rPr>
                <w:sz w:val="24"/>
                <w:szCs w:val="24"/>
              </w:rPr>
              <w:t>Banque islamique de développement</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BIRD</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Banque internationale pour la reconstruction et le développement</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BMZ</w:t>
            </w:r>
          </w:p>
          <w:p w:rsidR="00D819C1" w:rsidRPr="00613DB4" w:rsidRDefault="00D819C1" w:rsidP="00613DB4">
            <w:pPr>
              <w:spacing w:after="0" w:line="360" w:lineRule="auto"/>
              <w:jc w:val="right"/>
              <w:rPr>
                <w:sz w:val="24"/>
                <w:szCs w:val="24"/>
              </w:rPr>
            </w:pPr>
            <w:r w:rsidRPr="00613DB4">
              <w:rPr>
                <w:sz w:val="24"/>
                <w:szCs w:val="24"/>
              </w:rPr>
              <w:t>CAO</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Ministère fédéral allemand de la coopération internationale</w:t>
            </w:r>
          </w:p>
          <w:p w:rsidR="00D819C1" w:rsidRPr="00613DB4" w:rsidRDefault="00D819C1" w:rsidP="00613DB4">
            <w:pPr>
              <w:spacing w:after="0" w:line="360" w:lineRule="auto"/>
              <w:jc w:val="both"/>
              <w:rPr>
                <w:sz w:val="24"/>
                <w:szCs w:val="24"/>
              </w:rPr>
            </w:pPr>
            <w:r w:rsidRPr="00613DB4">
              <w:rPr>
                <w:sz w:val="24"/>
                <w:szCs w:val="24"/>
              </w:rPr>
              <w:t>Cadre d’accélération des OMD</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CEDEAO </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Communauté économique des Etats de l’Afrique de l’Ouest</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DGPV</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Direction générale des productions végétales</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ECOWAP </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Politique agricole commune de la CEDEAO</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EGASA</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Etats généraux de l’agriculture et de la sécurité alimentaire</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FIDA </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Fonds international de développement agricole</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r w:rsidRPr="00613DB4">
              <w:rPr>
                <w:sz w:val="24"/>
                <w:szCs w:val="24"/>
              </w:rPr>
              <w:t>GIZ </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Coopération allemande</w:t>
            </w:r>
          </w:p>
        </w:tc>
      </w:tr>
      <w:tr w:rsidR="009B1619" w:rsidRPr="00613DB4" w:rsidTr="00613DB4">
        <w:tc>
          <w:tcPr>
            <w:tcW w:w="1271" w:type="dxa"/>
            <w:tcBorders>
              <w:right w:val="single" w:sz="4" w:space="0" w:color="auto"/>
            </w:tcBorders>
            <w:shd w:val="clear" w:color="auto" w:fill="auto"/>
          </w:tcPr>
          <w:p w:rsidR="009B1619" w:rsidRPr="00613DB4" w:rsidRDefault="009B1619" w:rsidP="00613DB4">
            <w:pPr>
              <w:spacing w:after="0" w:line="360" w:lineRule="auto"/>
              <w:jc w:val="right"/>
              <w:rPr>
                <w:sz w:val="24"/>
                <w:szCs w:val="24"/>
              </w:rPr>
            </w:pPr>
            <w:proofErr w:type="spellStart"/>
            <w:r w:rsidRPr="00613DB4">
              <w:rPr>
                <w:sz w:val="24"/>
                <w:szCs w:val="24"/>
              </w:rPr>
              <w:t>KfW</w:t>
            </w:r>
            <w:proofErr w:type="spellEnd"/>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proofErr w:type="spellStart"/>
            <w:r w:rsidRPr="00613DB4">
              <w:rPr>
                <w:sz w:val="24"/>
                <w:szCs w:val="24"/>
              </w:rPr>
              <w:t>KreditanstaltfürWiederaufbau</w:t>
            </w:r>
            <w:proofErr w:type="spellEnd"/>
          </w:p>
        </w:tc>
      </w:tr>
      <w:tr w:rsidR="009B1619" w:rsidRPr="00613DB4" w:rsidTr="00613DB4">
        <w:tc>
          <w:tcPr>
            <w:tcW w:w="1271" w:type="dxa"/>
            <w:tcBorders>
              <w:right w:val="single" w:sz="4" w:space="0" w:color="auto"/>
            </w:tcBorders>
            <w:shd w:val="clear" w:color="auto" w:fill="auto"/>
          </w:tcPr>
          <w:p w:rsidR="00D819C1" w:rsidRPr="00613DB4" w:rsidRDefault="009B1619" w:rsidP="00613DB4">
            <w:pPr>
              <w:spacing w:after="0" w:line="360" w:lineRule="auto"/>
              <w:jc w:val="right"/>
              <w:rPr>
                <w:sz w:val="24"/>
                <w:szCs w:val="24"/>
              </w:rPr>
            </w:pPr>
            <w:r w:rsidRPr="00613DB4">
              <w:rPr>
                <w:sz w:val="24"/>
                <w:szCs w:val="24"/>
              </w:rPr>
              <w:t>MASA</w:t>
            </w:r>
          </w:p>
          <w:p w:rsidR="00017FEB" w:rsidRPr="00613DB4" w:rsidRDefault="00017FEB" w:rsidP="00613DB4">
            <w:pPr>
              <w:spacing w:after="0" w:line="360" w:lineRule="auto"/>
              <w:jc w:val="right"/>
              <w:rPr>
                <w:sz w:val="24"/>
                <w:szCs w:val="24"/>
              </w:rPr>
            </w:pPr>
            <w:r w:rsidRPr="00613DB4">
              <w:rPr>
                <w:sz w:val="24"/>
                <w:szCs w:val="24"/>
              </w:rPr>
              <w:t>MARHASA</w:t>
            </w:r>
          </w:p>
          <w:p w:rsidR="00017FEB" w:rsidRPr="00613DB4" w:rsidRDefault="00017FEB" w:rsidP="00613DB4">
            <w:pPr>
              <w:spacing w:after="0" w:line="360" w:lineRule="auto"/>
              <w:jc w:val="right"/>
              <w:rPr>
                <w:sz w:val="24"/>
                <w:szCs w:val="24"/>
              </w:rPr>
            </w:pPr>
          </w:p>
          <w:p w:rsidR="009B1619" w:rsidRPr="00613DB4" w:rsidRDefault="00D819C1" w:rsidP="00613DB4">
            <w:pPr>
              <w:spacing w:after="0" w:line="360" w:lineRule="auto"/>
              <w:jc w:val="right"/>
              <w:rPr>
                <w:sz w:val="24"/>
                <w:szCs w:val="24"/>
              </w:rPr>
            </w:pPr>
            <w:r w:rsidRPr="00613DB4">
              <w:rPr>
                <w:sz w:val="24"/>
                <w:szCs w:val="24"/>
              </w:rPr>
              <w:t>OMD</w:t>
            </w:r>
            <w:r w:rsidR="009B1619" w:rsidRPr="00613DB4">
              <w:rPr>
                <w:sz w:val="24"/>
                <w:szCs w:val="24"/>
              </w:rPr>
              <w:t> </w:t>
            </w:r>
          </w:p>
        </w:tc>
        <w:tc>
          <w:tcPr>
            <w:tcW w:w="7791" w:type="dxa"/>
            <w:tcBorders>
              <w:left w:val="single" w:sz="4" w:space="0" w:color="auto"/>
            </w:tcBorders>
            <w:shd w:val="clear" w:color="auto" w:fill="auto"/>
          </w:tcPr>
          <w:p w:rsidR="009B1619" w:rsidRPr="00613DB4" w:rsidRDefault="009B1619" w:rsidP="00613DB4">
            <w:pPr>
              <w:spacing w:after="0" w:line="360" w:lineRule="auto"/>
              <w:jc w:val="both"/>
              <w:rPr>
                <w:sz w:val="24"/>
                <w:szCs w:val="24"/>
              </w:rPr>
            </w:pPr>
            <w:r w:rsidRPr="00613DB4">
              <w:rPr>
                <w:sz w:val="24"/>
                <w:szCs w:val="24"/>
              </w:rPr>
              <w:t>Ministère de l’agriculture et de la sécurité alimentaire</w:t>
            </w:r>
          </w:p>
          <w:p w:rsidR="00017FEB" w:rsidRPr="00613DB4" w:rsidRDefault="00017FEB" w:rsidP="00613DB4">
            <w:pPr>
              <w:spacing w:after="0" w:line="360" w:lineRule="auto"/>
              <w:jc w:val="both"/>
              <w:rPr>
                <w:sz w:val="24"/>
                <w:szCs w:val="24"/>
              </w:rPr>
            </w:pPr>
            <w:r w:rsidRPr="00613DB4">
              <w:rPr>
                <w:sz w:val="24"/>
                <w:szCs w:val="24"/>
              </w:rPr>
              <w:t>Ministère de l’agriculture, des ressources hydrauliques, de l’assainissement et de la sécurité alimentaire</w:t>
            </w:r>
          </w:p>
          <w:p w:rsidR="00D819C1" w:rsidRPr="00613DB4" w:rsidRDefault="00D819C1" w:rsidP="00613DB4">
            <w:pPr>
              <w:spacing w:after="0" w:line="360" w:lineRule="auto"/>
              <w:jc w:val="both"/>
              <w:rPr>
                <w:sz w:val="24"/>
                <w:szCs w:val="24"/>
              </w:rPr>
            </w:pPr>
            <w:r w:rsidRPr="00613DB4">
              <w:rPr>
                <w:sz w:val="24"/>
                <w:szCs w:val="24"/>
              </w:rPr>
              <w:t>Objectifs du millénaire pour le développement</w:t>
            </w:r>
          </w:p>
        </w:tc>
      </w:tr>
      <w:tr w:rsidR="009B1619" w:rsidRPr="00613DB4" w:rsidTr="00613DB4">
        <w:tc>
          <w:tcPr>
            <w:tcW w:w="1271" w:type="dxa"/>
            <w:tcBorders>
              <w:right w:val="single" w:sz="4" w:space="0" w:color="auto"/>
            </w:tcBorders>
            <w:shd w:val="clear" w:color="auto" w:fill="auto"/>
          </w:tcPr>
          <w:p w:rsidR="009B1619" w:rsidRPr="00613DB4" w:rsidRDefault="00AA7998" w:rsidP="00613DB4">
            <w:pPr>
              <w:spacing w:after="0" w:line="360" w:lineRule="auto"/>
              <w:jc w:val="right"/>
              <w:rPr>
                <w:sz w:val="24"/>
                <w:szCs w:val="24"/>
              </w:rPr>
            </w:pPr>
            <w:r w:rsidRPr="00613DB4">
              <w:rPr>
                <w:sz w:val="24"/>
                <w:szCs w:val="24"/>
              </w:rPr>
              <w:t>OPA</w:t>
            </w:r>
          </w:p>
        </w:tc>
        <w:tc>
          <w:tcPr>
            <w:tcW w:w="7791" w:type="dxa"/>
            <w:tcBorders>
              <w:left w:val="single" w:sz="4" w:space="0" w:color="auto"/>
            </w:tcBorders>
            <w:shd w:val="clear" w:color="auto" w:fill="auto"/>
          </w:tcPr>
          <w:p w:rsidR="009B1619" w:rsidRPr="00613DB4" w:rsidRDefault="00AA7998" w:rsidP="00613DB4">
            <w:pPr>
              <w:spacing w:after="0" w:line="360" w:lineRule="auto"/>
              <w:jc w:val="both"/>
              <w:rPr>
                <w:sz w:val="24"/>
                <w:szCs w:val="24"/>
              </w:rPr>
            </w:pPr>
            <w:r w:rsidRPr="00613DB4">
              <w:rPr>
                <w:sz w:val="24"/>
                <w:szCs w:val="24"/>
              </w:rPr>
              <w:t>Organisation professionnelle agricole</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PAU </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Politique agricole commune de l’Union</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PDDAA</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Programme détaillé de développement de l’agriculture africaine</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PNSR</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Programme national du secteur rural</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PPP</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Partenariat public-privé</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PTF </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Partenaire technique et financier</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SCADD</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Stratégie de croissance accélérée et de développement durable</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TIC</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Technologie de l’information et de la communication</w:t>
            </w:r>
          </w:p>
        </w:tc>
      </w:tr>
      <w:tr w:rsidR="00AA7998" w:rsidRPr="00613DB4" w:rsidTr="00613DB4">
        <w:tc>
          <w:tcPr>
            <w:tcW w:w="1271" w:type="dxa"/>
            <w:tcBorders>
              <w:right w:val="single" w:sz="4" w:space="0" w:color="auto"/>
            </w:tcBorders>
            <w:shd w:val="clear" w:color="auto" w:fill="auto"/>
          </w:tcPr>
          <w:p w:rsidR="00AA7998" w:rsidRPr="00613DB4" w:rsidRDefault="00AA7998" w:rsidP="00613DB4">
            <w:pPr>
              <w:spacing w:after="0" w:line="360" w:lineRule="auto"/>
              <w:jc w:val="right"/>
              <w:rPr>
                <w:sz w:val="24"/>
                <w:szCs w:val="24"/>
              </w:rPr>
            </w:pPr>
            <w:r w:rsidRPr="00613DB4">
              <w:rPr>
                <w:sz w:val="24"/>
                <w:szCs w:val="24"/>
              </w:rPr>
              <w:t>UEMOA</w:t>
            </w:r>
          </w:p>
        </w:tc>
        <w:tc>
          <w:tcPr>
            <w:tcW w:w="7791" w:type="dxa"/>
            <w:tcBorders>
              <w:left w:val="single" w:sz="4" w:space="0" w:color="auto"/>
            </w:tcBorders>
            <w:shd w:val="clear" w:color="auto" w:fill="auto"/>
          </w:tcPr>
          <w:p w:rsidR="00AA7998" w:rsidRPr="00613DB4" w:rsidRDefault="00AA7998" w:rsidP="00613DB4">
            <w:pPr>
              <w:spacing w:after="0" w:line="360" w:lineRule="auto"/>
              <w:jc w:val="both"/>
              <w:rPr>
                <w:sz w:val="24"/>
                <w:szCs w:val="24"/>
              </w:rPr>
            </w:pPr>
            <w:r w:rsidRPr="00613DB4">
              <w:rPr>
                <w:sz w:val="24"/>
                <w:szCs w:val="24"/>
              </w:rPr>
              <w:t>Union économique et monétaire ouest-africaine</w:t>
            </w:r>
          </w:p>
        </w:tc>
      </w:tr>
    </w:tbl>
    <w:p w:rsidR="00746C5A" w:rsidRDefault="00746C5A" w:rsidP="00AA7998">
      <w:pPr>
        <w:rPr>
          <w:sz w:val="24"/>
          <w:szCs w:val="24"/>
        </w:rPr>
      </w:pPr>
      <w:r>
        <w:rPr>
          <w:sz w:val="24"/>
          <w:szCs w:val="24"/>
        </w:rPr>
        <w:t> </w:t>
      </w:r>
    </w:p>
    <w:p w:rsidR="00AA7998" w:rsidRDefault="00AA7998">
      <w:pPr>
        <w:rPr>
          <w:sz w:val="24"/>
          <w:szCs w:val="24"/>
        </w:rPr>
      </w:pPr>
      <w:r>
        <w:rPr>
          <w:sz w:val="24"/>
          <w:szCs w:val="24"/>
        </w:rPr>
        <w:br w:type="page"/>
      </w:r>
    </w:p>
    <w:p w:rsidR="003B5D8F" w:rsidRPr="00613DB4" w:rsidRDefault="003B5D8F" w:rsidP="00E70557">
      <w:pPr>
        <w:pStyle w:val="Titre1"/>
        <w:pBdr>
          <w:bottom w:val="single" w:sz="4" w:space="1" w:color="auto"/>
        </w:pBdr>
        <w:spacing w:after="360"/>
        <w:jc w:val="center"/>
        <w:rPr>
          <w:rFonts w:ascii="Cambria" w:hAnsi="Cambria"/>
          <w:b/>
          <w:color w:val="000000"/>
          <w:sz w:val="28"/>
          <w:szCs w:val="24"/>
        </w:rPr>
      </w:pPr>
      <w:bookmarkStart w:id="1" w:name="_Toc405285927"/>
      <w:r w:rsidRPr="00613DB4">
        <w:rPr>
          <w:rFonts w:ascii="Cambria" w:hAnsi="Cambria"/>
          <w:b/>
          <w:color w:val="000000"/>
          <w:sz w:val="28"/>
          <w:szCs w:val="24"/>
        </w:rPr>
        <w:lastRenderedPageBreak/>
        <w:t>LISTE DES TABLEAUX</w:t>
      </w:r>
      <w:bookmarkEnd w:id="1"/>
    </w:p>
    <w:p w:rsidR="0058070D" w:rsidRPr="00613DB4" w:rsidRDefault="0058070D" w:rsidP="0058070D">
      <w:pPr>
        <w:rPr>
          <w:rFonts w:ascii="Cambria" w:hAnsi="Cambria"/>
          <w:b/>
          <w:color w:val="000000"/>
          <w:sz w:val="28"/>
          <w:szCs w:val="24"/>
        </w:rPr>
      </w:pPr>
    </w:p>
    <w:p w:rsidR="00732115" w:rsidRDefault="00D12520">
      <w:pPr>
        <w:pStyle w:val="Tabledesillustrations"/>
        <w:tabs>
          <w:tab w:val="right" w:leader="dot" w:pos="9062"/>
        </w:tabs>
        <w:rPr>
          <w:rFonts w:asciiTheme="minorHAnsi" w:eastAsiaTheme="minorEastAsia" w:hAnsiTheme="minorHAnsi" w:cstheme="minorBidi"/>
          <w:noProof/>
          <w:lang w:eastAsia="fr-FR"/>
        </w:rPr>
      </w:pPr>
      <w:r w:rsidRPr="00613DB4">
        <w:rPr>
          <w:rFonts w:ascii="Cambria" w:hAnsi="Cambria"/>
          <w:b/>
          <w:color w:val="000000"/>
          <w:sz w:val="28"/>
          <w:szCs w:val="24"/>
        </w:rPr>
        <w:fldChar w:fldCharType="begin"/>
      </w:r>
      <w:r w:rsidR="0058070D" w:rsidRPr="00613DB4">
        <w:rPr>
          <w:rFonts w:ascii="Cambria" w:hAnsi="Cambria"/>
          <w:b/>
          <w:color w:val="000000"/>
          <w:sz w:val="28"/>
          <w:szCs w:val="24"/>
        </w:rPr>
        <w:instrText xml:space="preserve"> TOC \h \z \c "Tableau" </w:instrText>
      </w:r>
      <w:r w:rsidRPr="00613DB4">
        <w:rPr>
          <w:rFonts w:ascii="Cambria" w:hAnsi="Cambria"/>
          <w:b/>
          <w:color w:val="000000"/>
          <w:sz w:val="28"/>
          <w:szCs w:val="24"/>
        </w:rPr>
        <w:fldChar w:fldCharType="separate"/>
      </w:r>
      <w:hyperlink w:anchor="_Toc413144967" w:history="1">
        <w:r w:rsidR="00732115" w:rsidRPr="005656DE">
          <w:rPr>
            <w:rStyle w:val="Lienhypertexte"/>
            <w:noProof/>
          </w:rPr>
          <w:t>Tableau 1: Vue synoptique de la stratégie en matière d’intrants et d’équipements agricoles</w:t>
        </w:r>
        <w:r w:rsidR="00732115">
          <w:rPr>
            <w:noProof/>
            <w:webHidden/>
          </w:rPr>
          <w:tab/>
        </w:r>
        <w:r>
          <w:rPr>
            <w:noProof/>
            <w:webHidden/>
          </w:rPr>
          <w:fldChar w:fldCharType="begin"/>
        </w:r>
        <w:r w:rsidR="00732115">
          <w:rPr>
            <w:noProof/>
            <w:webHidden/>
          </w:rPr>
          <w:instrText xml:space="preserve"> PAGEREF _Toc413144967 \h </w:instrText>
        </w:r>
        <w:r>
          <w:rPr>
            <w:noProof/>
            <w:webHidden/>
          </w:rPr>
        </w:r>
        <w:r>
          <w:rPr>
            <w:noProof/>
            <w:webHidden/>
          </w:rPr>
          <w:fldChar w:fldCharType="separate"/>
        </w:r>
        <w:r w:rsidR="00732115">
          <w:rPr>
            <w:noProof/>
            <w:webHidden/>
          </w:rPr>
          <w:t>16</w:t>
        </w:r>
        <w:r>
          <w:rPr>
            <w:noProof/>
            <w:webHidden/>
          </w:rPr>
          <w:fldChar w:fldCharType="end"/>
        </w:r>
      </w:hyperlink>
    </w:p>
    <w:p w:rsidR="00732115" w:rsidRDefault="00732115">
      <w:pPr>
        <w:pStyle w:val="Tabledesillustrations"/>
        <w:tabs>
          <w:tab w:val="right" w:leader="dot" w:pos="9062"/>
        </w:tabs>
        <w:rPr>
          <w:rStyle w:val="Lienhypertexte"/>
          <w:noProof/>
        </w:rPr>
      </w:pPr>
    </w:p>
    <w:p w:rsidR="00732115" w:rsidRDefault="00D12520">
      <w:pPr>
        <w:pStyle w:val="Tabledesillustrations"/>
        <w:tabs>
          <w:tab w:val="right" w:leader="dot" w:pos="9062"/>
        </w:tabs>
        <w:rPr>
          <w:rFonts w:asciiTheme="minorHAnsi" w:eastAsiaTheme="minorEastAsia" w:hAnsiTheme="minorHAnsi" w:cstheme="minorBidi"/>
          <w:noProof/>
          <w:lang w:eastAsia="fr-FR"/>
        </w:rPr>
      </w:pPr>
      <w:hyperlink w:anchor="_Toc413144968" w:history="1">
        <w:r w:rsidR="00732115" w:rsidRPr="005656DE">
          <w:rPr>
            <w:rStyle w:val="Lienhypertexte"/>
            <w:noProof/>
          </w:rPr>
          <w:t>Tableau 2: Cadre logique</w:t>
        </w:r>
        <w:r w:rsidR="00732115">
          <w:rPr>
            <w:noProof/>
            <w:webHidden/>
          </w:rPr>
          <w:tab/>
        </w:r>
        <w:r>
          <w:rPr>
            <w:noProof/>
            <w:webHidden/>
          </w:rPr>
          <w:fldChar w:fldCharType="begin"/>
        </w:r>
        <w:r w:rsidR="00732115">
          <w:rPr>
            <w:noProof/>
            <w:webHidden/>
          </w:rPr>
          <w:instrText xml:space="preserve"> PAGEREF _Toc413144968 \h </w:instrText>
        </w:r>
        <w:r>
          <w:rPr>
            <w:noProof/>
            <w:webHidden/>
          </w:rPr>
        </w:r>
        <w:r>
          <w:rPr>
            <w:noProof/>
            <w:webHidden/>
          </w:rPr>
          <w:fldChar w:fldCharType="separate"/>
        </w:r>
        <w:r w:rsidR="00732115">
          <w:rPr>
            <w:noProof/>
            <w:webHidden/>
          </w:rPr>
          <w:t>20</w:t>
        </w:r>
        <w:r>
          <w:rPr>
            <w:noProof/>
            <w:webHidden/>
          </w:rPr>
          <w:fldChar w:fldCharType="end"/>
        </w:r>
      </w:hyperlink>
    </w:p>
    <w:p w:rsidR="00732115" w:rsidRDefault="00732115">
      <w:pPr>
        <w:pStyle w:val="Tabledesillustrations"/>
        <w:tabs>
          <w:tab w:val="right" w:leader="dot" w:pos="9062"/>
        </w:tabs>
        <w:rPr>
          <w:rStyle w:val="Lienhypertexte"/>
          <w:noProof/>
        </w:rPr>
      </w:pPr>
    </w:p>
    <w:p w:rsidR="00732115" w:rsidRDefault="00D12520">
      <w:pPr>
        <w:pStyle w:val="Tabledesillustrations"/>
        <w:tabs>
          <w:tab w:val="right" w:leader="dot" w:pos="9062"/>
        </w:tabs>
        <w:rPr>
          <w:rFonts w:asciiTheme="minorHAnsi" w:eastAsiaTheme="minorEastAsia" w:hAnsiTheme="minorHAnsi" w:cstheme="minorBidi"/>
          <w:noProof/>
          <w:lang w:eastAsia="fr-FR"/>
        </w:rPr>
      </w:pPr>
      <w:hyperlink w:anchor="_Toc413144969" w:history="1">
        <w:r w:rsidR="00732115" w:rsidRPr="005656DE">
          <w:rPr>
            <w:rStyle w:val="Lienhypertexte"/>
            <w:noProof/>
          </w:rPr>
          <w:t>Tableau 3: Analyse des risques</w:t>
        </w:r>
        <w:r w:rsidR="00732115">
          <w:rPr>
            <w:noProof/>
            <w:webHidden/>
          </w:rPr>
          <w:tab/>
        </w:r>
        <w:r>
          <w:rPr>
            <w:noProof/>
            <w:webHidden/>
          </w:rPr>
          <w:fldChar w:fldCharType="begin"/>
        </w:r>
        <w:r w:rsidR="00732115">
          <w:rPr>
            <w:noProof/>
            <w:webHidden/>
          </w:rPr>
          <w:instrText xml:space="preserve"> PAGEREF _Toc413144969 \h </w:instrText>
        </w:r>
        <w:r>
          <w:rPr>
            <w:noProof/>
            <w:webHidden/>
          </w:rPr>
        </w:r>
        <w:r>
          <w:rPr>
            <w:noProof/>
            <w:webHidden/>
          </w:rPr>
          <w:fldChar w:fldCharType="separate"/>
        </w:r>
        <w:r w:rsidR="00732115">
          <w:rPr>
            <w:noProof/>
            <w:webHidden/>
          </w:rPr>
          <w:t>25</w:t>
        </w:r>
        <w:r>
          <w:rPr>
            <w:noProof/>
            <w:webHidden/>
          </w:rPr>
          <w:fldChar w:fldCharType="end"/>
        </w:r>
      </w:hyperlink>
    </w:p>
    <w:p w:rsidR="00732115" w:rsidRDefault="00732115">
      <w:pPr>
        <w:pStyle w:val="Tabledesillustrations"/>
        <w:tabs>
          <w:tab w:val="right" w:leader="dot" w:pos="9062"/>
        </w:tabs>
        <w:rPr>
          <w:rStyle w:val="Lienhypertexte"/>
          <w:noProof/>
        </w:rPr>
      </w:pPr>
    </w:p>
    <w:p w:rsidR="00732115" w:rsidRDefault="00D12520">
      <w:pPr>
        <w:pStyle w:val="Tabledesillustrations"/>
        <w:tabs>
          <w:tab w:val="right" w:leader="dot" w:pos="9062"/>
        </w:tabs>
        <w:rPr>
          <w:rFonts w:asciiTheme="minorHAnsi" w:eastAsiaTheme="minorEastAsia" w:hAnsiTheme="minorHAnsi" w:cstheme="minorBidi"/>
          <w:noProof/>
          <w:lang w:eastAsia="fr-FR"/>
        </w:rPr>
      </w:pPr>
      <w:hyperlink w:anchor="_Toc413144970" w:history="1">
        <w:r w:rsidR="00732115" w:rsidRPr="005656DE">
          <w:rPr>
            <w:rStyle w:val="Lienhypertexte"/>
            <w:noProof/>
          </w:rPr>
          <w:t>Tableau 4: Suivi des résultats de la Stratégie</w:t>
        </w:r>
        <w:r w:rsidR="00732115">
          <w:rPr>
            <w:noProof/>
            <w:webHidden/>
          </w:rPr>
          <w:tab/>
        </w:r>
        <w:r>
          <w:rPr>
            <w:noProof/>
            <w:webHidden/>
          </w:rPr>
          <w:fldChar w:fldCharType="begin"/>
        </w:r>
        <w:r w:rsidR="00732115">
          <w:rPr>
            <w:noProof/>
            <w:webHidden/>
          </w:rPr>
          <w:instrText xml:space="preserve"> PAGEREF _Toc413144970 \h </w:instrText>
        </w:r>
        <w:r>
          <w:rPr>
            <w:noProof/>
            <w:webHidden/>
          </w:rPr>
        </w:r>
        <w:r>
          <w:rPr>
            <w:noProof/>
            <w:webHidden/>
          </w:rPr>
          <w:fldChar w:fldCharType="separate"/>
        </w:r>
        <w:r w:rsidR="00732115">
          <w:rPr>
            <w:noProof/>
            <w:webHidden/>
          </w:rPr>
          <w:t>30</w:t>
        </w:r>
        <w:r>
          <w:rPr>
            <w:noProof/>
            <w:webHidden/>
          </w:rPr>
          <w:fldChar w:fldCharType="end"/>
        </w:r>
      </w:hyperlink>
    </w:p>
    <w:p w:rsidR="00732115" w:rsidRDefault="00732115">
      <w:pPr>
        <w:pStyle w:val="Tabledesillustrations"/>
        <w:tabs>
          <w:tab w:val="right" w:leader="dot" w:pos="9062"/>
        </w:tabs>
        <w:rPr>
          <w:rStyle w:val="Lienhypertexte"/>
          <w:noProof/>
        </w:rPr>
      </w:pPr>
    </w:p>
    <w:p w:rsidR="00732115" w:rsidRDefault="00D12520">
      <w:pPr>
        <w:pStyle w:val="Tabledesillustrations"/>
        <w:tabs>
          <w:tab w:val="right" w:leader="dot" w:pos="9062"/>
        </w:tabs>
        <w:rPr>
          <w:rFonts w:asciiTheme="minorHAnsi" w:eastAsiaTheme="minorEastAsia" w:hAnsiTheme="minorHAnsi" w:cstheme="minorBidi"/>
          <w:noProof/>
          <w:lang w:eastAsia="fr-FR"/>
        </w:rPr>
      </w:pPr>
      <w:hyperlink w:anchor="_Toc413144971" w:history="1">
        <w:r w:rsidR="00732115" w:rsidRPr="005656DE">
          <w:rPr>
            <w:rStyle w:val="Lienhypertexte"/>
            <w:noProof/>
          </w:rPr>
          <w:t>Tableau 5: Suivi des impacts de la Stratégie</w:t>
        </w:r>
        <w:r w:rsidR="00732115">
          <w:rPr>
            <w:noProof/>
            <w:webHidden/>
          </w:rPr>
          <w:tab/>
        </w:r>
        <w:r>
          <w:rPr>
            <w:noProof/>
            <w:webHidden/>
          </w:rPr>
          <w:fldChar w:fldCharType="begin"/>
        </w:r>
        <w:r w:rsidR="00732115">
          <w:rPr>
            <w:noProof/>
            <w:webHidden/>
          </w:rPr>
          <w:instrText xml:space="preserve"> PAGEREF _Toc413144971 \h </w:instrText>
        </w:r>
        <w:r>
          <w:rPr>
            <w:noProof/>
            <w:webHidden/>
          </w:rPr>
        </w:r>
        <w:r>
          <w:rPr>
            <w:noProof/>
            <w:webHidden/>
          </w:rPr>
          <w:fldChar w:fldCharType="separate"/>
        </w:r>
        <w:r w:rsidR="00732115">
          <w:rPr>
            <w:noProof/>
            <w:webHidden/>
          </w:rPr>
          <w:t>31</w:t>
        </w:r>
        <w:r>
          <w:rPr>
            <w:noProof/>
            <w:webHidden/>
          </w:rPr>
          <w:fldChar w:fldCharType="end"/>
        </w:r>
      </w:hyperlink>
    </w:p>
    <w:p w:rsidR="0058070D" w:rsidRPr="00613DB4" w:rsidRDefault="00D12520" w:rsidP="0058070D">
      <w:pPr>
        <w:spacing w:after="240"/>
        <w:rPr>
          <w:rFonts w:ascii="Cambria" w:hAnsi="Cambria"/>
          <w:b/>
          <w:color w:val="000000"/>
          <w:sz w:val="28"/>
          <w:szCs w:val="24"/>
        </w:rPr>
      </w:pPr>
      <w:r w:rsidRPr="00613DB4">
        <w:rPr>
          <w:rFonts w:ascii="Cambria" w:hAnsi="Cambria"/>
          <w:b/>
          <w:color w:val="000000"/>
          <w:sz w:val="28"/>
          <w:szCs w:val="24"/>
        </w:rPr>
        <w:fldChar w:fldCharType="end"/>
      </w:r>
    </w:p>
    <w:p w:rsidR="0058070D" w:rsidRPr="00613DB4" w:rsidRDefault="0058070D">
      <w:pPr>
        <w:rPr>
          <w:rFonts w:ascii="Cambria" w:hAnsi="Cambria"/>
          <w:b/>
          <w:color w:val="000000"/>
          <w:sz w:val="28"/>
          <w:szCs w:val="24"/>
        </w:rPr>
      </w:pPr>
      <w:r w:rsidRPr="00613DB4">
        <w:rPr>
          <w:rFonts w:ascii="Cambria" w:hAnsi="Cambria"/>
          <w:b/>
          <w:color w:val="000000"/>
          <w:sz w:val="28"/>
          <w:szCs w:val="24"/>
        </w:rPr>
        <w:br w:type="page"/>
      </w:r>
    </w:p>
    <w:p w:rsidR="00E37766" w:rsidRPr="00613DB4" w:rsidRDefault="00786BEA" w:rsidP="0058070D">
      <w:pPr>
        <w:pStyle w:val="Titre1"/>
        <w:pBdr>
          <w:bottom w:val="single" w:sz="4" w:space="1" w:color="auto"/>
        </w:pBdr>
        <w:spacing w:after="360"/>
        <w:jc w:val="center"/>
        <w:rPr>
          <w:rFonts w:ascii="Cambria" w:hAnsi="Cambria"/>
          <w:b/>
          <w:color w:val="000000"/>
          <w:sz w:val="28"/>
          <w:szCs w:val="24"/>
        </w:rPr>
      </w:pPr>
      <w:bookmarkStart w:id="2" w:name="_Toc405285928"/>
      <w:r w:rsidRPr="00613DB4">
        <w:rPr>
          <w:rFonts w:ascii="Cambria" w:hAnsi="Cambria"/>
          <w:b/>
          <w:color w:val="000000"/>
          <w:sz w:val="28"/>
          <w:szCs w:val="24"/>
        </w:rPr>
        <w:lastRenderedPageBreak/>
        <w:t>RESUME</w:t>
      </w:r>
      <w:bookmarkEnd w:id="2"/>
    </w:p>
    <w:p w:rsidR="00696BB2" w:rsidRDefault="00E37766" w:rsidP="005909C9">
      <w:pPr>
        <w:spacing w:after="0" w:line="240" w:lineRule="auto"/>
        <w:jc w:val="both"/>
        <w:rPr>
          <w:szCs w:val="24"/>
        </w:rPr>
      </w:pPr>
      <w:r w:rsidRPr="005909C9">
        <w:rPr>
          <w:szCs w:val="24"/>
        </w:rPr>
        <w:t xml:space="preserve">La présente Stratégie nationale en matière d’intrants et </w:t>
      </w:r>
      <w:r w:rsidR="004361DE" w:rsidRPr="005909C9">
        <w:rPr>
          <w:szCs w:val="24"/>
        </w:rPr>
        <w:t>d’équipements</w:t>
      </w:r>
      <w:r w:rsidRPr="005909C9">
        <w:rPr>
          <w:szCs w:val="24"/>
        </w:rPr>
        <w:t xml:space="preserve"> agricoles est une réponse aux problématiques soulevées dans le diagnostic effectué sur les intrants et </w:t>
      </w:r>
      <w:r w:rsidR="00DB5BD5" w:rsidRPr="005909C9">
        <w:rPr>
          <w:szCs w:val="24"/>
        </w:rPr>
        <w:t>équipements</w:t>
      </w:r>
      <w:r w:rsidRPr="005909C9">
        <w:rPr>
          <w:szCs w:val="24"/>
        </w:rPr>
        <w:t xml:space="preserve"> agricoles.</w:t>
      </w:r>
    </w:p>
    <w:p w:rsidR="005909C9" w:rsidRPr="005909C9" w:rsidRDefault="005909C9" w:rsidP="005909C9">
      <w:pPr>
        <w:spacing w:after="0" w:line="240" w:lineRule="auto"/>
        <w:jc w:val="both"/>
        <w:rPr>
          <w:szCs w:val="24"/>
        </w:rPr>
      </w:pPr>
    </w:p>
    <w:p w:rsidR="00696BB2" w:rsidRDefault="00696BB2" w:rsidP="005909C9">
      <w:pPr>
        <w:spacing w:after="0" w:line="240" w:lineRule="auto"/>
        <w:jc w:val="both"/>
        <w:rPr>
          <w:i/>
          <w:szCs w:val="24"/>
        </w:rPr>
      </w:pPr>
      <w:r w:rsidRPr="005909C9">
        <w:rPr>
          <w:szCs w:val="24"/>
        </w:rPr>
        <w:t xml:space="preserve">Elle s’inscrit dans la vision de l’agriculture burkinabè adoptée par les assises nationales des Etats </w:t>
      </w:r>
      <w:r w:rsidR="00B369AE">
        <w:rPr>
          <w:szCs w:val="24"/>
        </w:rPr>
        <w:t>G</w:t>
      </w:r>
      <w:r w:rsidR="00B369AE" w:rsidRPr="005909C9">
        <w:rPr>
          <w:szCs w:val="24"/>
        </w:rPr>
        <w:t xml:space="preserve">énéraux </w:t>
      </w:r>
      <w:r w:rsidRPr="005909C9">
        <w:rPr>
          <w:szCs w:val="24"/>
        </w:rPr>
        <w:t xml:space="preserve">de l’Agriculture et de la </w:t>
      </w:r>
      <w:r w:rsidR="00B369AE">
        <w:rPr>
          <w:szCs w:val="24"/>
        </w:rPr>
        <w:t>S</w:t>
      </w:r>
      <w:r w:rsidR="00B369AE" w:rsidRPr="005909C9">
        <w:rPr>
          <w:szCs w:val="24"/>
        </w:rPr>
        <w:t xml:space="preserve">écurité </w:t>
      </w:r>
      <w:r w:rsidR="00B369AE">
        <w:rPr>
          <w:szCs w:val="24"/>
        </w:rPr>
        <w:t>A</w:t>
      </w:r>
      <w:r w:rsidR="00B369AE" w:rsidRPr="005909C9">
        <w:rPr>
          <w:szCs w:val="24"/>
        </w:rPr>
        <w:t xml:space="preserve">limentaire </w:t>
      </w:r>
      <w:r w:rsidRPr="005909C9">
        <w:rPr>
          <w:szCs w:val="24"/>
        </w:rPr>
        <w:t>(EGASA) tenues en novembre 2011 à Ouagadougou, qui s’intitule comme suit :</w:t>
      </w:r>
      <w:r w:rsidRPr="005909C9">
        <w:rPr>
          <w:b/>
          <w:szCs w:val="24"/>
        </w:rPr>
        <w:t xml:space="preserve"> «</w:t>
      </w:r>
      <w:r w:rsidRPr="005909C9">
        <w:rPr>
          <w:b/>
          <w:i/>
          <w:szCs w:val="24"/>
        </w:rPr>
        <w:t xml:space="preserve">A l’horizon 2025, l’Agriculture burkinabè est moderne, compétitive, durable et moteur de la croissance, fondée sur des exploitations familiales et des entreprises agricoles </w:t>
      </w:r>
      <w:r w:rsidRPr="005909C9">
        <w:rPr>
          <w:rFonts w:cs="Arial"/>
          <w:b/>
          <w:i/>
          <w:szCs w:val="24"/>
        </w:rPr>
        <w:t>performantes</w:t>
      </w:r>
      <w:r w:rsidR="004361DE" w:rsidRPr="005909C9">
        <w:rPr>
          <w:b/>
          <w:i/>
          <w:szCs w:val="24"/>
        </w:rPr>
        <w:t xml:space="preserve"> et assurant à tous les B</w:t>
      </w:r>
      <w:r w:rsidRPr="005909C9">
        <w:rPr>
          <w:b/>
          <w:i/>
          <w:szCs w:val="24"/>
        </w:rPr>
        <w:t>urkinabè un accès aux aliments nécessaires pour mener une vie saine et active</w:t>
      </w:r>
      <w:r w:rsidRPr="005909C9">
        <w:rPr>
          <w:i/>
          <w:szCs w:val="24"/>
        </w:rPr>
        <w:t xml:space="preserve">». </w:t>
      </w:r>
    </w:p>
    <w:p w:rsidR="005909C9" w:rsidRPr="005909C9" w:rsidRDefault="005909C9" w:rsidP="005909C9">
      <w:pPr>
        <w:spacing w:after="0" w:line="240" w:lineRule="auto"/>
        <w:jc w:val="both"/>
        <w:rPr>
          <w:i/>
          <w:szCs w:val="24"/>
        </w:rPr>
      </w:pPr>
    </w:p>
    <w:p w:rsidR="00696BB2" w:rsidRPr="005909C9" w:rsidRDefault="00696BB2" w:rsidP="005909C9">
      <w:pPr>
        <w:spacing w:after="0" w:line="240" w:lineRule="auto"/>
        <w:jc w:val="both"/>
        <w:rPr>
          <w:rFonts w:cs="Arial"/>
          <w:szCs w:val="24"/>
        </w:rPr>
      </w:pPr>
      <w:r w:rsidRPr="005909C9">
        <w:rPr>
          <w:i/>
          <w:szCs w:val="24"/>
        </w:rPr>
        <w:t xml:space="preserve">Son objectif stratégique </w:t>
      </w:r>
      <w:r w:rsidRPr="005909C9">
        <w:rPr>
          <w:rFonts w:cs="Arial"/>
          <w:szCs w:val="24"/>
        </w:rPr>
        <w:t xml:space="preserve"> s’énonce alors comme suit : « </w:t>
      </w:r>
      <w:r w:rsidRPr="005909C9">
        <w:rPr>
          <w:rFonts w:cs="Arial"/>
          <w:b/>
          <w:szCs w:val="24"/>
        </w:rPr>
        <w:t xml:space="preserve">En 2025, l’agriculture burkinabè est productive, compétitive et moderne, grâce à une utilisation accrue et rationnelle des intrants et </w:t>
      </w:r>
      <w:r w:rsidR="00DB5BD5" w:rsidRPr="005909C9">
        <w:rPr>
          <w:rFonts w:cs="Arial"/>
          <w:b/>
          <w:szCs w:val="24"/>
        </w:rPr>
        <w:t xml:space="preserve">des </w:t>
      </w:r>
      <w:r w:rsidR="00DB5BD5" w:rsidRPr="005909C9">
        <w:rPr>
          <w:b/>
          <w:szCs w:val="24"/>
        </w:rPr>
        <w:t>équipements</w:t>
      </w:r>
      <w:r w:rsidR="00B5641A">
        <w:rPr>
          <w:b/>
          <w:szCs w:val="24"/>
        </w:rPr>
        <w:t xml:space="preserve"> </w:t>
      </w:r>
      <w:r w:rsidRPr="005909C9">
        <w:rPr>
          <w:rFonts w:cs="Arial"/>
          <w:b/>
          <w:szCs w:val="24"/>
        </w:rPr>
        <w:t>agricoles</w:t>
      </w:r>
      <w:r w:rsidRPr="005909C9">
        <w:rPr>
          <w:rFonts w:cs="Arial"/>
          <w:szCs w:val="24"/>
        </w:rPr>
        <w:t>».</w:t>
      </w:r>
    </w:p>
    <w:p w:rsidR="00E1142A" w:rsidRPr="005909C9" w:rsidRDefault="00E1142A" w:rsidP="005909C9">
      <w:pPr>
        <w:spacing w:after="0" w:line="240" w:lineRule="auto"/>
        <w:jc w:val="both"/>
        <w:rPr>
          <w:szCs w:val="24"/>
        </w:rPr>
      </w:pPr>
    </w:p>
    <w:p w:rsidR="00696BB2" w:rsidRDefault="006E3BE3" w:rsidP="005909C9">
      <w:pPr>
        <w:spacing w:after="0" w:line="240" w:lineRule="auto"/>
        <w:jc w:val="both"/>
        <w:rPr>
          <w:szCs w:val="24"/>
        </w:rPr>
      </w:pPr>
      <w:r w:rsidRPr="005909C9">
        <w:rPr>
          <w:szCs w:val="24"/>
        </w:rPr>
        <w:t>La Stratégie en matière d’intrants et d’équipements agricoles</w:t>
      </w:r>
      <w:r w:rsidR="00696BB2" w:rsidRPr="005909C9">
        <w:rPr>
          <w:szCs w:val="24"/>
        </w:rPr>
        <w:t xml:space="preserve"> comporte </w:t>
      </w:r>
      <w:r w:rsidR="00EA0C55" w:rsidRPr="005909C9">
        <w:rPr>
          <w:szCs w:val="24"/>
        </w:rPr>
        <w:t>six</w:t>
      </w:r>
      <w:r w:rsidR="00696BB2" w:rsidRPr="005909C9">
        <w:rPr>
          <w:szCs w:val="24"/>
        </w:rPr>
        <w:t>(</w:t>
      </w:r>
      <w:r w:rsidR="00EA0C55" w:rsidRPr="005909C9">
        <w:rPr>
          <w:szCs w:val="24"/>
        </w:rPr>
        <w:t>6</w:t>
      </w:r>
      <w:r w:rsidR="00696BB2" w:rsidRPr="005909C9">
        <w:rPr>
          <w:szCs w:val="24"/>
        </w:rPr>
        <w:t>) axes stratégiques :</w:t>
      </w:r>
    </w:p>
    <w:p w:rsidR="005909C9" w:rsidRPr="005909C9" w:rsidRDefault="005909C9" w:rsidP="005909C9">
      <w:pPr>
        <w:spacing w:after="0" w:line="240" w:lineRule="auto"/>
        <w:jc w:val="both"/>
        <w:rPr>
          <w:szCs w:val="24"/>
        </w:rPr>
      </w:pPr>
    </w:p>
    <w:p w:rsidR="00696BB2" w:rsidRPr="005909C9" w:rsidRDefault="00696BB2" w:rsidP="005909C9">
      <w:pPr>
        <w:pStyle w:val="Paragraphedeliste"/>
        <w:numPr>
          <w:ilvl w:val="0"/>
          <w:numId w:val="23"/>
        </w:numPr>
        <w:spacing w:after="0" w:line="240" w:lineRule="auto"/>
        <w:jc w:val="both"/>
        <w:rPr>
          <w:szCs w:val="24"/>
        </w:rPr>
      </w:pPr>
      <w:r w:rsidRPr="005909C9">
        <w:rPr>
          <w:szCs w:val="24"/>
        </w:rPr>
        <w:t xml:space="preserve">Axe stratégique 1 : développement de la demande en intrants et </w:t>
      </w:r>
      <w:r w:rsidR="00DB5BD5" w:rsidRPr="005909C9">
        <w:rPr>
          <w:szCs w:val="24"/>
        </w:rPr>
        <w:t>équipements</w:t>
      </w:r>
      <w:r w:rsidRPr="005909C9">
        <w:rPr>
          <w:szCs w:val="24"/>
        </w:rPr>
        <w:t xml:space="preserve"> agricoles ;</w:t>
      </w:r>
    </w:p>
    <w:p w:rsidR="00696BB2" w:rsidRPr="005909C9" w:rsidRDefault="00696BB2" w:rsidP="005909C9">
      <w:pPr>
        <w:pStyle w:val="Paragraphedeliste"/>
        <w:numPr>
          <w:ilvl w:val="0"/>
          <w:numId w:val="23"/>
        </w:numPr>
        <w:spacing w:after="0" w:line="240" w:lineRule="auto"/>
        <w:jc w:val="both"/>
        <w:rPr>
          <w:szCs w:val="24"/>
        </w:rPr>
      </w:pPr>
      <w:r w:rsidRPr="005909C9">
        <w:rPr>
          <w:szCs w:val="24"/>
        </w:rPr>
        <w:t xml:space="preserve">Axe stratégique 2 : développement de l’offre en intrants et </w:t>
      </w:r>
      <w:r w:rsidR="00DB5BD5" w:rsidRPr="005909C9">
        <w:rPr>
          <w:szCs w:val="24"/>
        </w:rPr>
        <w:t xml:space="preserve">équipements </w:t>
      </w:r>
      <w:r w:rsidRPr="005909C9">
        <w:rPr>
          <w:szCs w:val="24"/>
        </w:rPr>
        <w:t>agricoles ;</w:t>
      </w:r>
    </w:p>
    <w:p w:rsidR="00696BB2" w:rsidRPr="005909C9" w:rsidRDefault="00696BB2" w:rsidP="005909C9">
      <w:pPr>
        <w:pStyle w:val="Paragraphedeliste"/>
        <w:numPr>
          <w:ilvl w:val="0"/>
          <w:numId w:val="23"/>
        </w:numPr>
        <w:spacing w:after="0" w:line="240" w:lineRule="auto"/>
        <w:jc w:val="both"/>
        <w:rPr>
          <w:szCs w:val="24"/>
        </w:rPr>
      </w:pPr>
      <w:r w:rsidRPr="005909C9">
        <w:rPr>
          <w:szCs w:val="24"/>
        </w:rPr>
        <w:t xml:space="preserve">Axe stratégique 3 : amélioration de l’environnement politique, législatif et réglementaire des intrants et </w:t>
      </w:r>
      <w:r w:rsidR="00DB5BD5" w:rsidRPr="005909C9">
        <w:rPr>
          <w:szCs w:val="24"/>
        </w:rPr>
        <w:t>équipements</w:t>
      </w:r>
      <w:r w:rsidRPr="005909C9">
        <w:rPr>
          <w:szCs w:val="24"/>
        </w:rPr>
        <w:t xml:space="preserve"> agricoles ;</w:t>
      </w:r>
    </w:p>
    <w:p w:rsidR="00696BB2" w:rsidRPr="005909C9" w:rsidRDefault="00696BB2" w:rsidP="005909C9">
      <w:pPr>
        <w:pStyle w:val="Paragraphedeliste"/>
        <w:numPr>
          <w:ilvl w:val="0"/>
          <w:numId w:val="23"/>
        </w:numPr>
        <w:spacing w:after="0" w:line="240" w:lineRule="auto"/>
        <w:jc w:val="both"/>
        <w:rPr>
          <w:szCs w:val="24"/>
        </w:rPr>
      </w:pPr>
      <w:r w:rsidRPr="005909C9">
        <w:rPr>
          <w:szCs w:val="24"/>
        </w:rPr>
        <w:t xml:space="preserve">Axe stratégique 4 : amélioration des mécanismes d’approvisionnement et de distribution des intrants et </w:t>
      </w:r>
      <w:r w:rsidR="00DB5BD5" w:rsidRPr="005909C9">
        <w:rPr>
          <w:szCs w:val="24"/>
        </w:rPr>
        <w:t xml:space="preserve">équipements </w:t>
      </w:r>
      <w:r w:rsidRPr="005909C9">
        <w:rPr>
          <w:szCs w:val="24"/>
        </w:rPr>
        <w:t>agricoles ;</w:t>
      </w:r>
    </w:p>
    <w:p w:rsidR="00EA0C55" w:rsidRPr="005909C9" w:rsidRDefault="00EA0C55" w:rsidP="005909C9">
      <w:pPr>
        <w:pStyle w:val="Paragraphedeliste"/>
        <w:numPr>
          <w:ilvl w:val="0"/>
          <w:numId w:val="23"/>
        </w:numPr>
        <w:spacing w:after="0" w:line="240" w:lineRule="auto"/>
        <w:jc w:val="both"/>
        <w:rPr>
          <w:szCs w:val="24"/>
        </w:rPr>
      </w:pPr>
      <w:r w:rsidRPr="005909C9">
        <w:rPr>
          <w:szCs w:val="24"/>
        </w:rPr>
        <w:t xml:space="preserve">Axe stratégique 5 : </w:t>
      </w:r>
      <w:r w:rsidR="00CC7BC3" w:rsidRPr="005909C9">
        <w:rPr>
          <w:szCs w:val="24"/>
        </w:rPr>
        <w:t>r</w:t>
      </w:r>
      <w:r w:rsidRPr="005909C9">
        <w:rPr>
          <w:szCs w:val="24"/>
        </w:rPr>
        <w:t>enforce</w:t>
      </w:r>
      <w:r w:rsidR="00CC7BC3" w:rsidRPr="005909C9">
        <w:rPr>
          <w:szCs w:val="24"/>
        </w:rPr>
        <w:t>ment des</w:t>
      </w:r>
      <w:r w:rsidRPr="005909C9">
        <w:rPr>
          <w:szCs w:val="24"/>
        </w:rPr>
        <w:t xml:space="preserve"> capacités de recherche et la liaison recherche-développement ;</w:t>
      </w:r>
    </w:p>
    <w:p w:rsidR="00696BB2" w:rsidRPr="005909C9" w:rsidRDefault="00696BB2" w:rsidP="005909C9">
      <w:pPr>
        <w:pStyle w:val="Paragraphedeliste"/>
        <w:numPr>
          <w:ilvl w:val="0"/>
          <w:numId w:val="23"/>
        </w:numPr>
        <w:spacing w:after="0" w:line="240" w:lineRule="auto"/>
        <w:jc w:val="both"/>
        <w:rPr>
          <w:szCs w:val="24"/>
        </w:rPr>
      </w:pPr>
      <w:r w:rsidRPr="005909C9">
        <w:rPr>
          <w:szCs w:val="24"/>
        </w:rPr>
        <w:t xml:space="preserve">Axe stratégique </w:t>
      </w:r>
      <w:r w:rsidR="00EA0C55" w:rsidRPr="005909C9">
        <w:rPr>
          <w:szCs w:val="24"/>
        </w:rPr>
        <w:t>6 </w:t>
      </w:r>
      <w:r w:rsidRPr="005909C9">
        <w:rPr>
          <w:szCs w:val="24"/>
        </w:rPr>
        <w:t xml:space="preserve">: pilotage et coordination de la Stratégie. </w:t>
      </w:r>
    </w:p>
    <w:p w:rsidR="00696BB2" w:rsidRPr="005909C9" w:rsidRDefault="00696BB2" w:rsidP="005909C9">
      <w:pPr>
        <w:pStyle w:val="Paragraphedeliste"/>
        <w:spacing w:after="0" w:line="240" w:lineRule="auto"/>
        <w:jc w:val="both"/>
        <w:rPr>
          <w:szCs w:val="24"/>
        </w:rPr>
      </w:pPr>
    </w:p>
    <w:p w:rsidR="007A323C" w:rsidRDefault="007A323C" w:rsidP="005909C9">
      <w:pPr>
        <w:spacing w:after="0" w:line="240" w:lineRule="auto"/>
        <w:jc w:val="both"/>
        <w:rPr>
          <w:rFonts w:cs="Calibri"/>
          <w:color w:val="000000"/>
          <w:szCs w:val="24"/>
        </w:rPr>
      </w:pPr>
      <w:r w:rsidRPr="005909C9">
        <w:rPr>
          <w:szCs w:val="24"/>
        </w:rPr>
        <w:t>Ses principes directeurs sont ainsi qu’il suit : (i) p</w:t>
      </w:r>
      <w:r w:rsidRPr="005909C9">
        <w:rPr>
          <w:rFonts w:cs="Calibri"/>
          <w:szCs w:val="24"/>
        </w:rPr>
        <w:t xml:space="preserve">rincipe de bonne gouvernance, (ii) principe de développement durable, (iii) principe de l’équité sociale, (iv) </w:t>
      </w:r>
      <w:r w:rsidRPr="005909C9">
        <w:rPr>
          <w:rFonts w:cs="Calibri"/>
          <w:bCs/>
          <w:szCs w:val="24"/>
        </w:rPr>
        <w:t xml:space="preserve">principe genre, (v) principe de réduction des disparités régionales, (vi) principe de responsabilité, (vii) principe de partenariat, (viii) </w:t>
      </w:r>
      <w:r w:rsidRPr="005909C9">
        <w:rPr>
          <w:rFonts w:cs="Calibri"/>
          <w:color w:val="000000"/>
          <w:szCs w:val="24"/>
        </w:rPr>
        <w:t>principe de progressivité</w:t>
      </w:r>
      <w:r w:rsidR="00D819C1" w:rsidRPr="005909C9">
        <w:rPr>
          <w:rFonts w:cs="Calibri"/>
          <w:color w:val="000000"/>
          <w:szCs w:val="24"/>
        </w:rPr>
        <w:t>, (ix) principe d’interaction</w:t>
      </w:r>
      <w:r w:rsidRPr="005909C9">
        <w:rPr>
          <w:rFonts w:cs="Calibri"/>
          <w:color w:val="000000"/>
          <w:szCs w:val="24"/>
        </w:rPr>
        <w:t>.</w:t>
      </w:r>
    </w:p>
    <w:p w:rsidR="005909C9" w:rsidRPr="005909C9" w:rsidRDefault="005909C9" w:rsidP="005909C9">
      <w:pPr>
        <w:spacing w:after="0" w:line="240" w:lineRule="auto"/>
        <w:jc w:val="both"/>
        <w:rPr>
          <w:rFonts w:cs="Calibri"/>
          <w:color w:val="000000"/>
          <w:szCs w:val="24"/>
        </w:rPr>
      </w:pPr>
    </w:p>
    <w:p w:rsidR="007A323C" w:rsidRDefault="007A323C" w:rsidP="005909C9">
      <w:pPr>
        <w:spacing w:after="0" w:line="240" w:lineRule="auto"/>
        <w:jc w:val="both"/>
        <w:rPr>
          <w:rFonts w:cs="Calibri"/>
          <w:color w:val="000000"/>
          <w:szCs w:val="24"/>
        </w:rPr>
      </w:pPr>
      <w:r w:rsidRPr="005909C9">
        <w:rPr>
          <w:rFonts w:cs="Calibri"/>
          <w:color w:val="000000"/>
          <w:szCs w:val="24"/>
        </w:rPr>
        <w:t>Les sources et</w:t>
      </w:r>
      <w:r w:rsidR="00DB5BD5" w:rsidRPr="005909C9">
        <w:rPr>
          <w:rFonts w:cs="Calibri"/>
          <w:color w:val="000000"/>
          <w:szCs w:val="24"/>
        </w:rPr>
        <w:t xml:space="preserve"> mécanismes de financement sont :</w:t>
      </w:r>
      <w:r w:rsidRPr="005909C9">
        <w:rPr>
          <w:rFonts w:cs="Calibri"/>
          <w:color w:val="000000"/>
          <w:szCs w:val="24"/>
        </w:rPr>
        <w:t xml:space="preserve"> le budget de l’Etat,  les banques internationales, les bailleurs de fonds bilatéraux et le partenariat public-privé (PPP). </w:t>
      </w:r>
    </w:p>
    <w:p w:rsidR="005909C9" w:rsidRPr="005909C9" w:rsidRDefault="005909C9" w:rsidP="005909C9">
      <w:pPr>
        <w:spacing w:after="0" w:line="240" w:lineRule="auto"/>
        <w:jc w:val="both"/>
        <w:rPr>
          <w:szCs w:val="24"/>
        </w:rPr>
      </w:pPr>
    </w:p>
    <w:p w:rsidR="007A323C" w:rsidRDefault="007A323C" w:rsidP="005909C9">
      <w:pPr>
        <w:spacing w:after="0" w:line="240" w:lineRule="auto"/>
        <w:jc w:val="both"/>
        <w:rPr>
          <w:szCs w:val="24"/>
        </w:rPr>
      </w:pPr>
      <w:r w:rsidRPr="005909C9">
        <w:rPr>
          <w:szCs w:val="24"/>
        </w:rPr>
        <w:t>Le dispositif ins</w:t>
      </w:r>
      <w:r w:rsidR="006477D1" w:rsidRPr="005909C9">
        <w:rPr>
          <w:szCs w:val="24"/>
        </w:rPr>
        <w:t>ti</w:t>
      </w:r>
      <w:r w:rsidRPr="005909C9">
        <w:rPr>
          <w:szCs w:val="24"/>
        </w:rPr>
        <w:t xml:space="preserve">tutionnel de mise en œuvre prévoit deux organes : un Comité national de </w:t>
      </w:r>
      <w:r w:rsidR="006477D1" w:rsidRPr="005909C9">
        <w:rPr>
          <w:szCs w:val="24"/>
        </w:rPr>
        <w:t>pilotage</w:t>
      </w:r>
      <w:r w:rsidRPr="005909C9">
        <w:rPr>
          <w:szCs w:val="24"/>
        </w:rPr>
        <w:t xml:space="preserve"> et un Secrétariat technique.</w:t>
      </w:r>
      <w:r w:rsidR="006477D1" w:rsidRPr="005909C9">
        <w:rPr>
          <w:szCs w:val="24"/>
        </w:rPr>
        <w:t xml:space="preserve"> Pour qu’elle ait un caractère réglementaire et exécutoire, la Stratégie devra être adoptée par décret pris en Conseil des ministres.</w:t>
      </w:r>
    </w:p>
    <w:p w:rsidR="005909C9" w:rsidRPr="005909C9" w:rsidRDefault="005909C9" w:rsidP="005909C9">
      <w:pPr>
        <w:spacing w:after="0" w:line="240" w:lineRule="auto"/>
        <w:jc w:val="both"/>
        <w:rPr>
          <w:szCs w:val="24"/>
        </w:rPr>
      </w:pPr>
    </w:p>
    <w:p w:rsidR="006477D1" w:rsidRDefault="006477D1" w:rsidP="005909C9">
      <w:pPr>
        <w:spacing w:after="0" w:line="240" w:lineRule="auto"/>
        <w:jc w:val="both"/>
        <w:rPr>
          <w:szCs w:val="24"/>
        </w:rPr>
      </w:pPr>
      <w:r w:rsidRPr="005909C9">
        <w:rPr>
          <w:szCs w:val="24"/>
        </w:rPr>
        <w:t>Quelques mesures d’accompagnement s’avèrent nécessaires. Il s’agit : (i) de la sécurisation foncière, (ii) de l’accès au crédit, (iii) de la poursuite de la subvention, (iv) du Code des investissements agricoles, (v) de l’assurance agricole, (vi) du renforcement des capacités des OPA (vii) du renforcement de la vulgarisation agricole.</w:t>
      </w:r>
    </w:p>
    <w:p w:rsidR="005909C9" w:rsidRPr="005909C9" w:rsidRDefault="005909C9" w:rsidP="005909C9">
      <w:pPr>
        <w:spacing w:after="0" w:line="240" w:lineRule="auto"/>
        <w:jc w:val="both"/>
        <w:rPr>
          <w:szCs w:val="24"/>
        </w:rPr>
      </w:pPr>
    </w:p>
    <w:p w:rsidR="006477D1" w:rsidRDefault="006477D1" w:rsidP="005909C9">
      <w:pPr>
        <w:spacing w:after="0" w:line="240" w:lineRule="auto"/>
        <w:jc w:val="both"/>
        <w:rPr>
          <w:szCs w:val="24"/>
        </w:rPr>
      </w:pPr>
      <w:r w:rsidRPr="005909C9">
        <w:rPr>
          <w:szCs w:val="24"/>
        </w:rPr>
        <w:t>Enfin</w:t>
      </w:r>
      <w:r w:rsidR="004361DE" w:rsidRPr="005909C9">
        <w:rPr>
          <w:szCs w:val="24"/>
        </w:rPr>
        <w:t>,</w:t>
      </w:r>
      <w:r w:rsidRPr="005909C9">
        <w:rPr>
          <w:szCs w:val="24"/>
        </w:rPr>
        <w:t xml:space="preserve"> la Stratégie doit être soutenue dans son opérationnalisation par un système de suivi-évaluation et une stratégie de communication fonctionnels.</w:t>
      </w:r>
    </w:p>
    <w:p w:rsidR="005909C9" w:rsidRPr="005909C9" w:rsidRDefault="005909C9" w:rsidP="005909C9">
      <w:pPr>
        <w:spacing w:after="0" w:line="240" w:lineRule="auto"/>
        <w:jc w:val="both"/>
        <w:rPr>
          <w:szCs w:val="24"/>
        </w:rPr>
      </w:pPr>
    </w:p>
    <w:p w:rsidR="00535043" w:rsidRPr="005909C9" w:rsidRDefault="00535043" w:rsidP="005909C9">
      <w:pPr>
        <w:spacing w:after="0" w:line="240" w:lineRule="auto"/>
        <w:jc w:val="both"/>
        <w:rPr>
          <w:szCs w:val="24"/>
        </w:rPr>
      </w:pPr>
      <w:r w:rsidRPr="005909C9">
        <w:rPr>
          <w:szCs w:val="24"/>
        </w:rPr>
        <w:t>En conclusion, la mise en œuvre méthodique de cette Stratégie contribuera indubitablement à la réalisation de la vision que le Burkina Faso s’est fixée pour son agriculture à l’horizon 2025</w:t>
      </w:r>
      <w:r w:rsidR="005A7907" w:rsidRPr="005909C9">
        <w:rPr>
          <w:szCs w:val="24"/>
        </w:rPr>
        <w:t>.</w:t>
      </w:r>
      <w:r w:rsidRPr="005909C9">
        <w:rPr>
          <w:szCs w:val="24"/>
        </w:rPr>
        <w:br w:type="page"/>
      </w:r>
    </w:p>
    <w:p w:rsidR="00786BEA" w:rsidRPr="00613DB4" w:rsidRDefault="00786BEA" w:rsidP="005909C9">
      <w:pPr>
        <w:pStyle w:val="Titre1"/>
        <w:pBdr>
          <w:bottom w:val="single" w:sz="4" w:space="1" w:color="auto"/>
        </w:pBdr>
        <w:spacing w:before="0" w:line="240" w:lineRule="auto"/>
        <w:jc w:val="center"/>
        <w:rPr>
          <w:rFonts w:ascii="Cambria" w:hAnsi="Cambria"/>
          <w:b/>
          <w:color w:val="000000"/>
          <w:sz w:val="22"/>
          <w:szCs w:val="22"/>
        </w:rPr>
      </w:pPr>
      <w:bookmarkStart w:id="3" w:name="_Toc405285929"/>
      <w:r w:rsidRPr="00613DB4">
        <w:rPr>
          <w:rFonts w:ascii="Cambria" w:hAnsi="Cambria"/>
          <w:b/>
          <w:color w:val="000000"/>
          <w:sz w:val="22"/>
          <w:szCs w:val="22"/>
        </w:rPr>
        <w:lastRenderedPageBreak/>
        <w:t>INTRODUCTION</w:t>
      </w:r>
      <w:bookmarkEnd w:id="3"/>
    </w:p>
    <w:p w:rsidR="005909C9" w:rsidRDefault="005909C9" w:rsidP="005909C9">
      <w:pPr>
        <w:autoSpaceDE w:val="0"/>
        <w:autoSpaceDN w:val="0"/>
        <w:adjustRightInd w:val="0"/>
        <w:spacing w:after="0" w:line="240" w:lineRule="auto"/>
        <w:jc w:val="both"/>
        <w:rPr>
          <w:rFonts w:cs="Arial"/>
        </w:rPr>
      </w:pPr>
    </w:p>
    <w:p w:rsidR="007D6D3E" w:rsidRDefault="007D6D3E" w:rsidP="005909C9">
      <w:pPr>
        <w:autoSpaceDE w:val="0"/>
        <w:autoSpaceDN w:val="0"/>
        <w:adjustRightInd w:val="0"/>
        <w:spacing w:after="0" w:line="240" w:lineRule="auto"/>
        <w:jc w:val="both"/>
        <w:rPr>
          <w:rFonts w:cs="Arial"/>
        </w:rPr>
      </w:pPr>
      <w:r w:rsidRPr="005909C9">
        <w:rPr>
          <w:rFonts w:cs="Arial"/>
        </w:rPr>
        <w:t xml:space="preserve">Le Burkina Faso a adopté pour la période 2011-2015 une nouvelle stratégie de développement qui vise l’accélération de la croissance et la promotion du développement durable, afin de mettre le pays sur la voie de l’émergence. Cette stratégie est dénommée Stratégie de </w:t>
      </w:r>
      <w:r w:rsidR="00BB4D54">
        <w:rPr>
          <w:rFonts w:cs="Arial"/>
        </w:rPr>
        <w:t>C</w:t>
      </w:r>
      <w:r w:rsidR="00BB4D54" w:rsidRPr="005909C9">
        <w:rPr>
          <w:rFonts w:cs="Arial"/>
        </w:rPr>
        <w:t xml:space="preserve">roissance </w:t>
      </w:r>
      <w:r w:rsidR="00BB4D54">
        <w:rPr>
          <w:rFonts w:cs="Arial"/>
        </w:rPr>
        <w:t>A</w:t>
      </w:r>
      <w:r w:rsidR="00BB4D54" w:rsidRPr="005909C9">
        <w:rPr>
          <w:rFonts w:cs="Arial"/>
        </w:rPr>
        <w:t xml:space="preserve">ccélérée </w:t>
      </w:r>
      <w:r w:rsidRPr="005909C9">
        <w:rPr>
          <w:rFonts w:cs="Arial"/>
        </w:rPr>
        <w:t xml:space="preserve">et de </w:t>
      </w:r>
      <w:r w:rsidR="00BB4D54">
        <w:rPr>
          <w:rFonts w:cs="Arial"/>
        </w:rPr>
        <w:t>D</w:t>
      </w:r>
      <w:r w:rsidR="00BB4D54" w:rsidRPr="005909C9">
        <w:rPr>
          <w:rFonts w:cs="Arial"/>
        </w:rPr>
        <w:t xml:space="preserve">éveloppement </w:t>
      </w:r>
      <w:r w:rsidR="00BB4D54">
        <w:rPr>
          <w:rFonts w:cs="Arial"/>
        </w:rPr>
        <w:t>D</w:t>
      </w:r>
      <w:r w:rsidR="00BB4D54" w:rsidRPr="005909C9">
        <w:rPr>
          <w:rFonts w:cs="Arial"/>
        </w:rPr>
        <w:t xml:space="preserve">urable </w:t>
      </w:r>
      <w:r w:rsidRPr="005909C9">
        <w:rPr>
          <w:rFonts w:cs="Arial"/>
        </w:rPr>
        <w:t xml:space="preserve">(SCADD). Sa vision à l’horizon 2015, intitulée </w:t>
      </w:r>
      <w:r w:rsidRPr="005909C9">
        <w:rPr>
          <w:rFonts w:cs="Arial"/>
          <w:i/>
          <w:iCs/>
        </w:rPr>
        <w:t xml:space="preserve">«le Burkina Faso, une économie productive qui accélère la croissance, augmente le niveau de vie, améliore et préserve le cadre et le milieu de vie, au moyen d’une gouvernance avisée et performante», </w:t>
      </w:r>
      <w:r w:rsidRPr="005909C9">
        <w:rPr>
          <w:rFonts w:cs="Arial"/>
        </w:rPr>
        <w:t>se focalise sur les priorités de croissance économique et les aspirations à une meilleure qualité de vie de la population. L'objectif global de la SCADD est de réaliser une croissance économique forte, soutenue et de qualité, génératrice d'effets multiplicateurs sur le niveau d'amélioration des revenus, la qualité de vie de la population et soucieuse du respect du principe de développement durable.</w:t>
      </w:r>
    </w:p>
    <w:p w:rsidR="005909C9" w:rsidRPr="005909C9" w:rsidRDefault="005909C9" w:rsidP="005909C9">
      <w:pPr>
        <w:autoSpaceDE w:val="0"/>
        <w:autoSpaceDN w:val="0"/>
        <w:adjustRightInd w:val="0"/>
        <w:spacing w:after="0" w:line="240" w:lineRule="auto"/>
        <w:jc w:val="both"/>
        <w:rPr>
          <w:rFonts w:cs="Arial"/>
        </w:rPr>
      </w:pPr>
    </w:p>
    <w:p w:rsidR="007D6D3E" w:rsidRDefault="007D6D3E" w:rsidP="005909C9">
      <w:pPr>
        <w:autoSpaceDE w:val="0"/>
        <w:autoSpaceDN w:val="0"/>
        <w:adjustRightInd w:val="0"/>
        <w:spacing w:after="0" w:line="240" w:lineRule="auto"/>
        <w:jc w:val="both"/>
        <w:rPr>
          <w:rFonts w:cs="Arial"/>
        </w:rPr>
      </w:pPr>
      <w:r w:rsidRPr="005909C9">
        <w:rPr>
          <w:rFonts w:cs="Arial"/>
        </w:rPr>
        <w:t>Le niveau de contribution à l’économie nationale défini par la SCADD pour le secteur rural est la réalisation d’un taux de croissance moyen de 10,7% sur les cinq ans (2011-2015). Pour cela les acteurs du secteur devront relever les défis suivants :</w:t>
      </w:r>
    </w:p>
    <w:p w:rsidR="005909C9" w:rsidRPr="005909C9" w:rsidRDefault="005909C9" w:rsidP="005909C9">
      <w:pPr>
        <w:autoSpaceDE w:val="0"/>
        <w:autoSpaceDN w:val="0"/>
        <w:adjustRightInd w:val="0"/>
        <w:spacing w:after="0" w:line="240" w:lineRule="auto"/>
        <w:jc w:val="both"/>
        <w:rPr>
          <w:rFonts w:cs="Arial"/>
        </w:rPr>
      </w:pPr>
    </w:p>
    <w:p w:rsidR="007D6D3E" w:rsidRPr="005909C9" w:rsidRDefault="007D6D3E" w:rsidP="005909C9">
      <w:pPr>
        <w:pStyle w:val="Paragraphedeliste"/>
        <w:numPr>
          <w:ilvl w:val="0"/>
          <w:numId w:val="2"/>
        </w:numPr>
        <w:autoSpaceDE w:val="0"/>
        <w:autoSpaceDN w:val="0"/>
        <w:adjustRightInd w:val="0"/>
        <w:spacing w:after="0" w:line="240" w:lineRule="auto"/>
        <w:ind w:left="714" w:hanging="357"/>
        <w:contextualSpacing w:val="0"/>
        <w:jc w:val="both"/>
        <w:rPr>
          <w:rFonts w:cs="Arial"/>
        </w:rPr>
      </w:pPr>
      <w:r w:rsidRPr="005909C9">
        <w:rPr>
          <w:rFonts w:cs="Arial"/>
        </w:rPr>
        <w:t>améliorer la sécurité et la souveraineté alimentaire et nutritionnelle par l’accroissement de la production, l’amélioration de la productivité et la diversification des spéculations;</w:t>
      </w:r>
    </w:p>
    <w:p w:rsidR="007D6D3E" w:rsidRPr="005909C9" w:rsidRDefault="007D6D3E" w:rsidP="005909C9">
      <w:pPr>
        <w:pStyle w:val="Paragraphedeliste"/>
        <w:numPr>
          <w:ilvl w:val="0"/>
          <w:numId w:val="2"/>
        </w:numPr>
        <w:autoSpaceDE w:val="0"/>
        <w:autoSpaceDN w:val="0"/>
        <w:adjustRightInd w:val="0"/>
        <w:spacing w:after="0" w:line="240" w:lineRule="auto"/>
        <w:ind w:left="714" w:hanging="357"/>
        <w:contextualSpacing w:val="0"/>
        <w:jc w:val="both"/>
        <w:rPr>
          <w:rFonts w:cs="Arial"/>
        </w:rPr>
      </w:pPr>
      <w:r w:rsidRPr="005909C9">
        <w:rPr>
          <w:rFonts w:cs="Arial"/>
        </w:rPr>
        <w:t>augmenter les revenus des populations rurales par une meilleure accessibilité aux marchés grâce à la transformation et au développement d’infrastructures de mise à march</w:t>
      </w:r>
      <w:r w:rsidR="00774402" w:rsidRPr="005909C9">
        <w:rPr>
          <w:rFonts w:cs="Arial"/>
        </w:rPr>
        <w:t>é</w:t>
      </w:r>
      <w:r w:rsidRPr="005909C9">
        <w:rPr>
          <w:rFonts w:cs="Arial"/>
        </w:rPr>
        <w:t>;</w:t>
      </w:r>
    </w:p>
    <w:p w:rsidR="007D6D3E" w:rsidRPr="005909C9" w:rsidRDefault="007D6D3E" w:rsidP="005909C9">
      <w:pPr>
        <w:pStyle w:val="Paragraphedeliste"/>
        <w:numPr>
          <w:ilvl w:val="0"/>
          <w:numId w:val="2"/>
        </w:numPr>
        <w:autoSpaceDE w:val="0"/>
        <w:autoSpaceDN w:val="0"/>
        <w:adjustRightInd w:val="0"/>
        <w:spacing w:after="0" w:line="240" w:lineRule="auto"/>
        <w:ind w:left="714" w:hanging="357"/>
        <w:contextualSpacing w:val="0"/>
        <w:jc w:val="both"/>
        <w:rPr>
          <w:rFonts w:cs="Arial"/>
        </w:rPr>
      </w:pPr>
      <w:r w:rsidRPr="005909C9">
        <w:rPr>
          <w:rFonts w:cs="Arial"/>
        </w:rPr>
        <w:t>assurer une gestion durable des ressources naturelles et un développement durable par la promotion de l’écocitoyenneté, la vulgarisation des bonnes pratiques agricoles, la gestion intégrée des ressources</w:t>
      </w:r>
      <w:r w:rsidR="00774402" w:rsidRPr="005909C9">
        <w:rPr>
          <w:rFonts w:cs="Arial"/>
        </w:rPr>
        <w:t xml:space="preserve"> naturelles</w:t>
      </w:r>
      <w:r w:rsidRPr="005909C9">
        <w:rPr>
          <w:rFonts w:cs="Arial"/>
        </w:rPr>
        <w:t xml:space="preserve"> (eau, foncier, forêts, etc.) ;</w:t>
      </w:r>
    </w:p>
    <w:p w:rsidR="007D6D3E" w:rsidRPr="005909C9" w:rsidRDefault="007D6D3E" w:rsidP="005909C9">
      <w:pPr>
        <w:pStyle w:val="Paragraphedeliste"/>
        <w:numPr>
          <w:ilvl w:val="0"/>
          <w:numId w:val="2"/>
        </w:numPr>
        <w:autoSpaceDE w:val="0"/>
        <w:autoSpaceDN w:val="0"/>
        <w:adjustRightInd w:val="0"/>
        <w:spacing w:after="0" w:line="240" w:lineRule="auto"/>
        <w:ind w:left="714" w:hanging="357"/>
        <w:contextualSpacing w:val="0"/>
        <w:jc w:val="both"/>
        <w:rPr>
          <w:rFonts w:cs="Arial"/>
        </w:rPr>
      </w:pPr>
      <w:r w:rsidRPr="005909C9">
        <w:rPr>
          <w:rFonts w:cs="Arial"/>
        </w:rPr>
        <w:t>développer un partenariat fort entre les acteurs du secteur rural selon les rôles et responsabilités définis et renforcer leurs capacités par l’appui à l’émergence d’organisations rurales efficaces, d’interprofessions et la promotion du Partenariat public privé ;</w:t>
      </w:r>
    </w:p>
    <w:p w:rsidR="007D6D3E" w:rsidRPr="005909C9" w:rsidRDefault="007D6D3E" w:rsidP="005909C9">
      <w:pPr>
        <w:pStyle w:val="Paragraphedeliste"/>
        <w:numPr>
          <w:ilvl w:val="0"/>
          <w:numId w:val="2"/>
        </w:numPr>
        <w:autoSpaceDE w:val="0"/>
        <w:autoSpaceDN w:val="0"/>
        <w:adjustRightInd w:val="0"/>
        <w:spacing w:after="0" w:line="240" w:lineRule="auto"/>
        <w:ind w:left="714" w:hanging="357"/>
        <w:contextualSpacing w:val="0"/>
        <w:jc w:val="both"/>
        <w:rPr>
          <w:rFonts w:cs="Arial"/>
        </w:rPr>
      </w:pPr>
      <w:r w:rsidRPr="005909C9">
        <w:rPr>
          <w:rFonts w:cs="Arial"/>
        </w:rPr>
        <w:t xml:space="preserve">améliorer l’accès des populations à l’eau potable et </w:t>
      </w:r>
      <w:r w:rsidR="00774402" w:rsidRPr="005909C9">
        <w:rPr>
          <w:rFonts w:cs="Arial"/>
        </w:rPr>
        <w:t xml:space="preserve">à </w:t>
      </w:r>
      <w:r w:rsidRPr="005909C9">
        <w:rPr>
          <w:rFonts w:cs="Arial"/>
        </w:rPr>
        <w:t>l’assainissement par l’augmentation de l’offre en infrastructures, la formation en matière de gestion des ouvrages et l’éducation en matière d’hygiène.</w:t>
      </w:r>
    </w:p>
    <w:p w:rsidR="005909C9" w:rsidRDefault="005909C9" w:rsidP="005909C9">
      <w:pPr>
        <w:spacing w:after="0" w:line="240" w:lineRule="auto"/>
        <w:jc w:val="both"/>
        <w:rPr>
          <w:rFonts w:cs="Arial"/>
        </w:rPr>
      </w:pPr>
    </w:p>
    <w:p w:rsidR="007D6D3E" w:rsidRDefault="007D6D3E" w:rsidP="005909C9">
      <w:pPr>
        <w:spacing w:after="0" w:line="240" w:lineRule="auto"/>
        <w:jc w:val="both"/>
        <w:rPr>
          <w:rFonts w:cs="Arial"/>
        </w:rPr>
      </w:pPr>
      <w:r w:rsidRPr="005909C9">
        <w:rPr>
          <w:rFonts w:cs="Arial"/>
        </w:rPr>
        <w:t xml:space="preserve">Pour </w:t>
      </w:r>
      <w:r w:rsidR="00E07348" w:rsidRPr="005909C9">
        <w:rPr>
          <w:rFonts w:cs="Arial"/>
        </w:rPr>
        <w:t>relever ces défis et atteindre les</w:t>
      </w:r>
      <w:r w:rsidRPr="005909C9">
        <w:rPr>
          <w:rFonts w:cs="Arial"/>
        </w:rPr>
        <w:t xml:space="preserve"> objectifs</w:t>
      </w:r>
      <w:r w:rsidR="00E07348" w:rsidRPr="005909C9">
        <w:rPr>
          <w:rFonts w:cs="Arial"/>
        </w:rPr>
        <w:t xml:space="preserve"> de croissance fixés par la SCADD pour le secteur rural</w:t>
      </w:r>
      <w:r w:rsidRPr="005909C9">
        <w:rPr>
          <w:rFonts w:cs="Arial"/>
        </w:rPr>
        <w:t xml:space="preserve">, le </w:t>
      </w:r>
      <w:r w:rsidR="00E07348" w:rsidRPr="005909C9">
        <w:rPr>
          <w:rFonts w:cs="Arial"/>
        </w:rPr>
        <w:t xml:space="preserve">Ministère de </w:t>
      </w:r>
      <w:r w:rsidR="00B6120D" w:rsidRPr="005909C9">
        <w:rPr>
          <w:rFonts w:cs="Arial"/>
        </w:rPr>
        <w:t>l’</w:t>
      </w:r>
      <w:r w:rsidR="00B6120D">
        <w:rPr>
          <w:rFonts w:cs="Arial"/>
        </w:rPr>
        <w:t>A</w:t>
      </w:r>
      <w:r w:rsidR="00B6120D" w:rsidRPr="005909C9">
        <w:rPr>
          <w:rFonts w:cs="Arial"/>
        </w:rPr>
        <w:t>griculture</w:t>
      </w:r>
      <w:r w:rsidR="00017FEB" w:rsidRPr="005909C9">
        <w:rPr>
          <w:rFonts w:cs="Arial"/>
        </w:rPr>
        <w:t xml:space="preserve">, des </w:t>
      </w:r>
      <w:r w:rsidR="00B6120D">
        <w:rPr>
          <w:rFonts w:cs="Arial"/>
        </w:rPr>
        <w:t>R</w:t>
      </w:r>
      <w:r w:rsidR="00B6120D" w:rsidRPr="005909C9">
        <w:rPr>
          <w:rFonts w:cs="Arial"/>
        </w:rPr>
        <w:t xml:space="preserve">essources </w:t>
      </w:r>
      <w:r w:rsidR="00B6120D">
        <w:rPr>
          <w:rFonts w:cs="Arial"/>
        </w:rPr>
        <w:t>H</w:t>
      </w:r>
      <w:r w:rsidR="00B6120D" w:rsidRPr="005909C9">
        <w:rPr>
          <w:rFonts w:cs="Arial"/>
        </w:rPr>
        <w:t>ydrauliques</w:t>
      </w:r>
      <w:r w:rsidR="00017FEB" w:rsidRPr="005909C9">
        <w:rPr>
          <w:rFonts w:cs="Arial"/>
        </w:rPr>
        <w:t xml:space="preserve">, de </w:t>
      </w:r>
      <w:r w:rsidR="00B6120D" w:rsidRPr="005909C9">
        <w:rPr>
          <w:rFonts w:cs="Arial"/>
        </w:rPr>
        <w:t>l’</w:t>
      </w:r>
      <w:r w:rsidR="00B6120D">
        <w:rPr>
          <w:rFonts w:cs="Arial"/>
        </w:rPr>
        <w:t>A</w:t>
      </w:r>
      <w:r w:rsidR="00B6120D" w:rsidRPr="005909C9">
        <w:rPr>
          <w:rFonts w:cs="Arial"/>
        </w:rPr>
        <w:t xml:space="preserve">ssainissement </w:t>
      </w:r>
      <w:r w:rsidR="00E07348" w:rsidRPr="005909C9">
        <w:rPr>
          <w:rFonts w:cs="Arial"/>
        </w:rPr>
        <w:t xml:space="preserve">et de la </w:t>
      </w:r>
      <w:r w:rsidR="00B6120D">
        <w:rPr>
          <w:rFonts w:cs="Arial"/>
        </w:rPr>
        <w:t>S</w:t>
      </w:r>
      <w:r w:rsidR="00B6120D" w:rsidRPr="005909C9">
        <w:rPr>
          <w:rFonts w:cs="Arial"/>
        </w:rPr>
        <w:t xml:space="preserve">écurité </w:t>
      </w:r>
      <w:r w:rsidR="00B6120D">
        <w:rPr>
          <w:rFonts w:cs="Arial"/>
        </w:rPr>
        <w:t>A</w:t>
      </w:r>
      <w:r w:rsidR="00B6120D" w:rsidRPr="005909C9">
        <w:rPr>
          <w:rFonts w:cs="Arial"/>
        </w:rPr>
        <w:t xml:space="preserve">limentaire </w:t>
      </w:r>
      <w:r w:rsidR="00E07348" w:rsidRPr="005909C9">
        <w:rPr>
          <w:rFonts w:cs="Arial"/>
        </w:rPr>
        <w:t>(</w:t>
      </w:r>
      <w:r w:rsidRPr="005909C9">
        <w:rPr>
          <w:rFonts w:cs="Arial"/>
        </w:rPr>
        <w:t>MA</w:t>
      </w:r>
      <w:r w:rsidR="00017FEB" w:rsidRPr="005909C9">
        <w:rPr>
          <w:rFonts w:cs="Arial"/>
        </w:rPr>
        <w:t>RHA</w:t>
      </w:r>
      <w:r w:rsidRPr="005909C9">
        <w:rPr>
          <w:rFonts w:cs="Arial"/>
        </w:rPr>
        <w:t>SA</w:t>
      </w:r>
      <w:r w:rsidR="00E07348" w:rsidRPr="005909C9">
        <w:rPr>
          <w:rFonts w:cs="Arial"/>
        </w:rPr>
        <w:t>)</w:t>
      </w:r>
      <w:r w:rsidRPr="005909C9">
        <w:rPr>
          <w:rFonts w:cs="Arial"/>
        </w:rPr>
        <w:t xml:space="preserve"> met l’accent</w:t>
      </w:r>
      <w:r w:rsidR="00E07348" w:rsidRPr="005909C9">
        <w:rPr>
          <w:rFonts w:cs="Arial"/>
        </w:rPr>
        <w:t xml:space="preserve">, entre autres, </w:t>
      </w:r>
      <w:r w:rsidRPr="005909C9">
        <w:rPr>
          <w:rFonts w:cs="Arial"/>
        </w:rPr>
        <w:t xml:space="preserve">sur les facteurs qui permettent d’améliorer la productivité agricole à travers l’utilisation accrue des intrants agricoles (engrais, pesticides et semences) et des équipements agricoles (culture attelée, tracteurs, motopompes, etc.,). En effet, différentes études menées sur ce sujet ont unanimement identifié les intrants agricoles et les équipements agricoles comme les leviers qui permettent d’accroitre </w:t>
      </w:r>
      <w:r w:rsidR="004361DE" w:rsidRPr="005909C9">
        <w:rPr>
          <w:rFonts w:cs="Arial"/>
        </w:rPr>
        <w:t>la production agricole</w:t>
      </w:r>
      <w:r w:rsidRPr="005909C9">
        <w:rPr>
          <w:rFonts w:cs="Arial"/>
        </w:rPr>
        <w:t xml:space="preserve">. Cependant, </w:t>
      </w:r>
      <w:r w:rsidR="00E07348" w:rsidRPr="005909C9">
        <w:rPr>
          <w:rFonts w:cs="Arial"/>
        </w:rPr>
        <w:t xml:space="preserve">le diagnostic établi par l’Etude pour l’élaboration d’une stratégie nationale en matière d’intrants et d’équipements agricoles, </w:t>
      </w:r>
      <w:r w:rsidR="004361DE" w:rsidRPr="005909C9">
        <w:rPr>
          <w:rFonts w:cs="Arial"/>
        </w:rPr>
        <w:t>(</w:t>
      </w:r>
      <w:r w:rsidR="00E07348" w:rsidRPr="005909C9">
        <w:rPr>
          <w:rFonts w:cs="Arial"/>
        </w:rPr>
        <w:t>volume 1</w:t>
      </w:r>
      <w:r w:rsidR="004361DE" w:rsidRPr="005909C9">
        <w:rPr>
          <w:rFonts w:cs="Arial"/>
        </w:rPr>
        <w:t>)</w:t>
      </w:r>
      <w:r w:rsidR="00E07348" w:rsidRPr="005909C9">
        <w:rPr>
          <w:rFonts w:cs="Arial"/>
        </w:rPr>
        <w:t>,  fait ressortir</w:t>
      </w:r>
      <w:r w:rsidRPr="005909C9">
        <w:rPr>
          <w:rFonts w:cs="Arial"/>
        </w:rPr>
        <w:t xml:space="preserve"> que le niveau d’utilisation des engrais minéraux demeure très faible et </w:t>
      </w:r>
      <w:r w:rsidR="006E3BE3" w:rsidRPr="005909C9">
        <w:rPr>
          <w:rFonts w:cs="Arial"/>
        </w:rPr>
        <w:t>ceux-ci sont de qualité douteuse, pour la plupart de ceux commercialisés sur les marchés locaux</w:t>
      </w:r>
      <w:r w:rsidRPr="005909C9">
        <w:rPr>
          <w:rFonts w:cs="Arial"/>
        </w:rPr>
        <w:t>. L’essentiel des pesticides utilisés par les agriculteurs proviennent de réseaux frauduleux qui augmentent la quantité de produits non homologués. Quant aux semences de variétés améliorées, leur taux d’utilisation est globalement bon pour le riz et le maïs mais demeure encore très faible pour les autres cultures. Le niveau d’utilisation des équipements agricoles ne représente que 1% pour la traction motorisée  et 9% pour la traction animale.</w:t>
      </w:r>
    </w:p>
    <w:p w:rsidR="005909C9" w:rsidRPr="005909C9" w:rsidRDefault="005909C9" w:rsidP="005909C9">
      <w:pPr>
        <w:spacing w:after="0" w:line="240" w:lineRule="auto"/>
        <w:jc w:val="both"/>
        <w:rPr>
          <w:rFonts w:cs="Arial"/>
        </w:rPr>
      </w:pPr>
    </w:p>
    <w:p w:rsidR="00E07348" w:rsidRPr="005909C9" w:rsidRDefault="00E07348" w:rsidP="005909C9">
      <w:pPr>
        <w:spacing w:after="0" w:line="240" w:lineRule="auto"/>
        <w:jc w:val="both"/>
        <w:rPr>
          <w:rFonts w:cs="Arial"/>
        </w:rPr>
      </w:pPr>
      <w:r w:rsidRPr="005909C9">
        <w:rPr>
          <w:rFonts w:cs="Arial"/>
        </w:rPr>
        <w:t xml:space="preserve">Face à cette situation, le </w:t>
      </w:r>
      <w:r w:rsidR="00017FEB" w:rsidRPr="005909C9">
        <w:rPr>
          <w:rFonts w:cs="Arial"/>
        </w:rPr>
        <w:t>MARHASA</w:t>
      </w:r>
      <w:r w:rsidRPr="005909C9">
        <w:rPr>
          <w:rFonts w:cs="Arial"/>
        </w:rPr>
        <w:t xml:space="preserve"> a décidé de placer la question des intrants et </w:t>
      </w:r>
      <w:r w:rsidR="00DB5BD5" w:rsidRPr="005909C9">
        <w:t>équipements</w:t>
      </w:r>
      <w:r w:rsidRPr="005909C9">
        <w:rPr>
          <w:rFonts w:cs="Arial"/>
        </w:rPr>
        <w:t xml:space="preserve"> agricoles au cœur de ces préoccupations en élaboran</w:t>
      </w:r>
      <w:r w:rsidR="00DB5BD5" w:rsidRPr="005909C9">
        <w:rPr>
          <w:rFonts w:cs="Arial"/>
        </w:rPr>
        <w:t xml:space="preserve">t la présente </w:t>
      </w:r>
      <w:r w:rsidR="004361DE" w:rsidRPr="005909C9">
        <w:rPr>
          <w:rFonts w:cs="Arial"/>
        </w:rPr>
        <w:t>S</w:t>
      </w:r>
      <w:r w:rsidR="00DB5BD5" w:rsidRPr="005909C9">
        <w:rPr>
          <w:rFonts w:cs="Arial"/>
        </w:rPr>
        <w:t>tratégie. Cette S</w:t>
      </w:r>
      <w:r w:rsidRPr="005909C9">
        <w:rPr>
          <w:rFonts w:cs="Arial"/>
        </w:rPr>
        <w:t>tratégie dont le contenu sera détaillé dans les différents chapitres ci-dessous s’articule autour des points suivants :</w:t>
      </w:r>
    </w:p>
    <w:p w:rsidR="006E3BE3" w:rsidRPr="005909C9" w:rsidRDefault="006E3BE3" w:rsidP="005909C9">
      <w:pPr>
        <w:pStyle w:val="Paragraphedeliste"/>
        <w:numPr>
          <w:ilvl w:val="0"/>
          <w:numId w:val="14"/>
        </w:numPr>
        <w:spacing w:after="0" w:line="240" w:lineRule="auto"/>
        <w:ind w:left="584" w:hanging="227"/>
        <w:jc w:val="both"/>
        <w:rPr>
          <w:rFonts w:cs="Arial"/>
        </w:rPr>
      </w:pPr>
      <w:r w:rsidRPr="005909C9">
        <w:rPr>
          <w:rFonts w:cs="Arial"/>
        </w:rPr>
        <w:lastRenderedPageBreak/>
        <w:t>bref rappel du diagnostic ;</w:t>
      </w:r>
    </w:p>
    <w:p w:rsidR="001F4A9D" w:rsidRPr="005909C9" w:rsidRDefault="00DB5BD5" w:rsidP="005909C9">
      <w:pPr>
        <w:pStyle w:val="Paragraphedeliste"/>
        <w:numPr>
          <w:ilvl w:val="0"/>
          <w:numId w:val="14"/>
        </w:numPr>
        <w:spacing w:after="0" w:line="240" w:lineRule="auto"/>
        <w:ind w:left="584" w:hanging="227"/>
        <w:jc w:val="both"/>
        <w:rPr>
          <w:rFonts w:cs="Arial"/>
        </w:rPr>
      </w:pPr>
      <w:r w:rsidRPr="005909C9">
        <w:rPr>
          <w:rFonts w:cs="Arial"/>
        </w:rPr>
        <w:t>description de la S</w:t>
      </w:r>
      <w:r w:rsidR="001F4A9D" w:rsidRPr="005909C9">
        <w:rPr>
          <w:rFonts w:cs="Arial"/>
        </w:rPr>
        <w:t>tratégie ;</w:t>
      </w:r>
    </w:p>
    <w:p w:rsidR="001F4A9D" w:rsidRPr="005909C9" w:rsidRDefault="001F4A9D" w:rsidP="005909C9">
      <w:pPr>
        <w:pStyle w:val="Paragraphedeliste"/>
        <w:numPr>
          <w:ilvl w:val="0"/>
          <w:numId w:val="14"/>
        </w:numPr>
        <w:spacing w:after="0" w:line="240" w:lineRule="auto"/>
        <w:ind w:left="584" w:hanging="227"/>
        <w:jc w:val="both"/>
        <w:rPr>
          <w:rFonts w:cs="Arial"/>
        </w:rPr>
      </w:pPr>
      <w:r w:rsidRPr="005909C9">
        <w:rPr>
          <w:rFonts w:cs="Arial"/>
        </w:rPr>
        <w:t>fondement</w:t>
      </w:r>
      <w:r w:rsidR="004361DE" w:rsidRPr="005909C9">
        <w:rPr>
          <w:rFonts w:cs="Arial"/>
        </w:rPr>
        <w:t>s</w:t>
      </w:r>
      <w:r w:rsidRPr="005909C9">
        <w:rPr>
          <w:rFonts w:cs="Arial"/>
        </w:rPr>
        <w:t> ;</w:t>
      </w:r>
    </w:p>
    <w:p w:rsidR="001F4A9D" w:rsidRPr="005909C9" w:rsidRDefault="001F4A9D" w:rsidP="005909C9">
      <w:pPr>
        <w:pStyle w:val="Paragraphedeliste"/>
        <w:numPr>
          <w:ilvl w:val="0"/>
          <w:numId w:val="14"/>
        </w:numPr>
        <w:spacing w:after="0" w:line="240" w:lineRule="auto"/>
        <w:ind w:left="584" w:hanging="227"/>
        <w:jc w:val="both"/>
        <w:rPr>
          <w:rFonts w:cs="Arial"/>
        </w:rPr>
      </w:pPr>
      <w:r w:rsidRPr="005909C9">
        <w:rPr>
          <w:rFonts w:cs="Arial"/>
        </w:rPr>
        <w:t>axes stratégiques ;</w:t>
      </w:r>
    </w:p>
    <w:p w:rsidR="001F4A9D" w:rsidRPr="005909C9" w:rsidRDefault="001F4A9D" w:rsidP="005909C9">
      <w:pPr>
        <w:pStyle w:val="Paragraphedeliste"/>
        <w:numPr>
          <w:ilvl w:val="0"/>
          <w:numId w:val="14"/>
        </w:numPr>
        <w:spacing w:after="0" w:line="240" w:lineRule="auto"/>
        <w:ind w:left="584" w:hanging="227"/>
        <w:jc w:val="both"/>
        <w:rPr>
          <w:rFonts w:cs="Arial"/>
        </w:rPr>
      </w:pPr>
      <w:r w:rsidRPr="005909C9">
        <w:rPr>
          <w:rFonts w:cs="Arial"/>
        </w:rPr>
        <w:t>cadre logique ;</w:t>
      </w:r>
    </w:p>
    <w:p w:rsidR="001F4A9D" w:rsidRPr="005909C9" w:rsidRDefault="001F4A9D" w:rsidP="005909C9">
      <w:pPr>
        <w:pStyle w:val="Paragraphedeliste"/>
        <w:numPr>
          <w:ilvl w:val="0"/>
          <w:numId w:val="14"/>
        </w:numPr>
        <w:spacing w:after="0" w:line="240" w:lineRule="auto"/>
        <w:ind w:left="584" w:hanging="227"/>
        <w:jc w:val="both"/>
        <w:rPr>
          <w:rFonts w:cs="Arial"/>
        </w:rPr>
      </w:pPr>
      <w:r w:rsidRPr="005909C9">
        <w:rPr>
          <w:rFonts w:cs="Arial"/>
        </w:rPr>
        <w:t>analyse des risques ;</w:t>
      </w:r>
    </w:p>
    <w:p w:rsidR="001F4A9D" w:rsidRPr="005909C9" w:rsidRDefault="00DB5BD5" w:rsidP="005909C9">
      <w:pPr>
        <w:pStyle w:val="Paragraphedeliste"/>
        <w:numPr>
          <w:ilvl w:val="0"/>
          <w:numId w:val="14"/>
        </w:numPr>
        <w:spacing w:after="0" w:line="240" w:lineRule="auto"/>
        <w:ind w:left="584" w:hanging="227"/>
        <w:jc w:val="both"/>
        <w:rPr>
          <w:rFonts w:cs="Arial"/>
        </w:rPr>
      </w:pPr>
      <w:r w:rsidRPr="005909C9">
        <w:rPr>
          <w:rFonts w:cs="Arial"/>
        </w:rPr>
        <w:t>opérationnalisation de la S</w:t>
      </w:r>
      <w:r w:rsidR="001F4A9D" w:rsidRPr="005909C9">
        <w:rPr>
          <w:rFonts w:cs="Arial"/>
        </w:rPr>
        <w:t>tratégie.</w:t>
      </w:r>
    </w:p>
    <w:p w:rsidR="005909C9" w:rsidRDefault="005909C9">
      <w:pPr>
        <w:rPr>
          <w:rFonts w:cs="Arial"/>
        </w:rPr>
      </w:pPr>
      <w:r>
        <w:rPr>
          <w:rFonts w:cs="Arial"/>
        </w:rPr>
        <w:br w:type="page"/>
      </w:r>
    </w:p>
    <w:p w:rsidR="00786BEA" w:rsidRPr="00613DB4" w:rsidRDefault="005909C9" w:rsidP="00135444">
      <w:pPr>
        <w:pStyle w:val="Titre1"/>
        <w:pBdr>
          <w:bottom w:val="single" w:sz="4" w:space="1" w:color="auto"/>
        </w:pBdr>
        <w:spacing w:before="0" w:line="240" w:lineRule="auto"/>
        <w:rPr>
          <w:rFonts w:ascii="Calibri" w:hAnsi="Calibri"/>
          <w:b/>
          <w:color w:val="auto"/>
          <w:sz w:val="22"/>
        </w:rPr>
      </w:pPr>
      <w:bookmarkStart w:id="4" w:name="_Toc405285930"/>
      <w:r w:rsidRPr="00613DB4">
        <w:rPr>
          <w:rFonts w:ascii="Calibri" w:hAnsi="Calibri"/>
          <w:b/>
          <w:color w:val="auto"/>
          <w:sz w:val="22"/>
        </w:rPr>
        <w:lastRenderedPageBreak/>
        <w:t xml:space="preserve">1. </w:t>
      </w:r>
      <w:r w:rsidR="00F07FD1" w:rsidRPr="00613DB4">
        <w:rPr>
          <w:rFonts w:ascii="Calibri" w:hAnsi="Calibri"/>
          <w:b/>
          <w:color w:val="auto"/>
          <w:sz w:val="22"/>
        </w:rPr>
        <w:t>BREF RAPPEL DU DIAGNOSTIC</w:t>
      </w:r>
      <w:bookmarkEnd w:id="4"/>
    </w:p>
    <w:p w:rsidR="005909C9" w:rsidRDefault="005909C9" w:rsidP="005909C9">
      <w:pPr>
        <w:pStyle w:val="Paragraphedeliste"/>
        <w:spacing w:after="0" w:line="240" w:lineRule="auto"/>
        <w:ind w:left="1080"/>
        <w:rPr>
          <w:b/>
        </w:rPr>
      </w:pPr>
    </w:p>
    <w:p w:rsidR="00F07FD1" w:rsidRPr="00613DB4" w:rsidRDefault="005909C9" w:rsidP="005909C9">
      <w:pPr>
        <w:pStyle w:val="Titre2"/>
        <w:spacing w:before="0" w:line="240" w:lineRule="auto"/>
        <w:rPr>
          <w:rFonts w:ascii="Calibri" w:hAnsi="Calibri"/>
          <w:color w:val="auto"/>
          <w:sz w:val="22"/>
        </w:rPr>
      </w:pPr>
      <w:bookmarkStart w:id="5" w:name="_Toc405285931"/>
      <w:r w:rsidRPr="00613DB4">
        <w:rPr>
          <w:rFonts w:ascii="Calibri" w:hAnsi="Calibri"/>
          <w:color w:val="auto"/>
          <w:sz w:val="22"/>
        </w:rPr>
        <w:t xml:space="preserve">1.1. </w:t>
      </w:r>
      <w:r w:rsidR="00F07FD1" w:rsidRPr="00613DB4">
        <w:rPr>
          <w:rFonts w:ascii="Calibri" w:hAnsi="Calibri"/>
          <w:color w:val="auto"/>
          <w:sz w:val="22"/>
        </w:rPr>
        <w:t>Caractéristiques de l’agriculture burkinabè</w:t>
      </w:r>
      <w:bookmarkEnd w:id="5"/>
    </w:p>
    <w:p w:rsidR="005909C9" w:rsidRDefault="005909C9" w:rsidP="005909C9">
      <w:pPr>
        <w:spacing w:after="0" w:line="240" w:lineRule="auto"/>
        <w:jc w:val="both"/>
        <w:rPr>
          <w:lang w:eastAsia="fr-FR"/>
        </w:rPr>
      </w:pPr>
    </w:p>
    <w:p w:rsidR="002A20DE" w:rsidRPr="005909C9" w:rsidRDefault="002A20DE" w:rsidP="005909C9">
      <w:pPr>
        <w:spacing w:after="0" w:line="240" w:lineRule="auto"/>
        <w:jc w:val="both"/>
        <w:rPr>
          <w:lang w:eastAsia="fr-FR"/>
        </w:rPr>
      </w:pPr>
      <w:r w:rsidRPr="005909C9">
        <w:rPr>
          <w:lang w:eastAsia="fr-FR"/>
        </w:rPr>
        <w:t>Le Diagnostic (Volume 1) a montré que le Burkina possède des potentialités permettant d’envisager une croissance accélérée et durable de son agriculture qui garantirait la sécurité alimentaire des populations et plus largement le développement économique et social. Ces potentialités résident dans les terres agricoles cultivables (9 millions d’ha), dans les superficies d’aires classées, dans la disponibilité de ses plans d’eau (1208). Il existe un savoir-faire paysan en matière d’agriculture et d’élevage qui peut être mis en valeur et exploité. Des centres de recherche agricole et environnementale performants ont mis au point des paquets technologiques adaptés aux différentes zones agro-écologiques. Au plan commercial, de par sa position géographique, le Burkina Faso dispose d’un vaste marché sous-régional porteur pour les produits agricoles. Au plan national, le développement accéléré de l’urbanisation offre de nouveaux débouchés pour les produits  agricoles. Cependant, l’étude a relevé aussi de nombreux obstacles à la promotion de cette agriculture, notamment le faible recours aux intrants et matériels agricoles.</w:t>
      </w:r>
    </w:p>
    <w:p w:rsidR="002A20DE" w:rsidRPr="005909C9" w:rsidRDefault="002A20DE" w:rsidP="005909C9">
      <w:pPr>
        <w:spacing w:after="0" w:line="240" w:lineRule="auto"/>
        <w:rPr>
          <w:b/>
        </w:rPr>
      </w:pPr>
    </w:p>
    <w:p w:rsidR="00F07FD1" w:rsidRPr="00613DB4" w:rsidRDefault="005909C9" w:rsidP="005909C9">
      <w:pPr>
        <w:pStyle w:val="Titre2"/>
        <w:spacing w:before="0" w:line="240" w:lineRule="auto"/>
        <w:rPr>
          <w:rFonts w:ascii="Calibri" w:hAnsi="Calibri"/>
          <w:color w:val="auto"/>
          <w:sz w:val="22"/>
        </w:rPr>
      </w:pPr>
      <w:bookmarkStart w:id="6" w:name="_Toc405285932"/>
      <w:r w:rsidRPr="00613DB4">
        <w:rPr>
          <w:rFonts w:ascii="Calibri" w:hAnsi="Calibri"/>
          <w:color w:val="auto"/>
          <w:sz w:val="22"/>
        </w:rPr>
        <w:t xml:space="preserve">1.2. </w:t>
      </w:r>
      <w:r w:rsidR="00F07FD1" w:rsidRPr="00613DB4">
        <w:rPr>
          <w:rFonts w:ascii="Calibri" w:hAnsi="Calibri"/>
          <w:color w:val="auto"/>
          <w:sz w:val="22"/>
        </w:rPr>
        <w:t>Place et rôle des intrants et des équipements agricoles dans l’agriculture burkinabè</w:t>
      </w:r>
      <w:bookmarkEnd w:id="6"/>
    </w:p>
    <w:p w:rsidR="00D819C1" w:rsidRPr="005909C9" w:rsidRDefault="00D819C1" w:rsidP="005909C9">
      <w:pPr>
        <w:spacing w:after="0" w:line="240" w:lineRule="auto"/>
        <w:jc w:val="both"/>
      </w:pPr>
    </w:p>
    <w:p w:rsidR="002A20DE" w:rsidRPr="005909C9" w:rsidRDefault="002A20DE" w:rsidP="005909C9">
      <w:pPr>
        <w:spacing w:after="0" w:line="240" w:lineRule="auto"/>
        <w:jc w:val="both"/>
      </w:pPr>
      <w:r w:rsidRPr="005909C9">
        <w:t>Le diagnostic a relevé la faiblesse des rendements agricoles et ceci quelle que soit la spéculation. Au niveau des céréales les rendements dépassent rarement une tonne/ha en dehors du maïs</w:t>
      </w:r>
      <w:r w:rsidR="00FF1C65" w:rsidRPr="005909C9">
        <w:t xml:space="preserve"> et du riz</w:t>
      </w:r>
      <w:r w:rsidRPr="005909C9">
        <w:t xml:space="preserve">. Au niveau des cultures de rente, seul le coton dépasse une tonne/ha. On est loin des normes internationales qui atteignent toutes spéculations confondues 4 à 5 tonnes voire plus. L’interrogation du pourquoi </w:t>
      </w:r>
      <w:proofErr w:type="gramStart"/>
      <w:r w:rsidRPr="005909C9">
        <w:t>d’une</w:t>
      </w:r>
      <w:proofErr w:type="gramEnd"/>
      <w:r w:rsidRPr="005909C9">
        <w:t xml:space="preserve"> si faible productivité, a fait ressortir la faible utilisation des intrants et du matériel agricoles en quantité et en qualité. Or, au plan scientifique, il a été montré dans le Rapport sur le Diagnostic</w:t>
      </w:r>
      <w:r w:rsidR="00774402" w:rsidRPr="005909C9">
        <w:t>,</w:t>
      </w:r>
      <w:r w:rsidRPr="005909C9">
        <w:t xml:space="preserve"> l’incidence positive de la contribution des intrants (engrais, semences, pesticides) et du matériel agricoles (tracteurs, charrues, motopompes, etc.) sur les rendements.   </w:t>
      </w:r>
    </w:p>
    <w:p w:rsidR="002A20DE" w:rsidRPr="005909C9" w:rsidRDefault="002A20DE" w:rsidP="005909C9">
      <w:pPr>
        <w:spacing w:after="0" w:line="240" w:lineRule="auto"/>
        <w:rPr>
          <w:b/>
        </w:rPr>
      </w:pPr>
    </w:p>
    <w:p w:rsidR="00F07FD1" w:rsidRPr="00613DB4" w:rsidRDefault="005909C9" w:rsidP="005909C9">
      <w:pPr>
        <w:pStyle w:val="Titre2"/>
        <w:spacing w:before="0" w:line="240" w:lineRule="auto"/>
        <w:rPr>
          <w:rFonts w:ascii="Calibri" w:hAnsi="Calibri"/>
          <w:color w:val="auto"/>
          <w:sz w:val="22"/>
        </w:rPr>
      </w:pPr>
      <w:bookmarkStart w:id="7" w:name="_Toc405285933"/>
      <w:r w:rsidRPr="00613DB4">
        <w:rPr>
          <w:rFonts w:ascii="Calibri" w:hAnsi="Calibri"/>
          <w:color w:val="auto"/>
          <w:sz w:val="22"/>
        </w:rPr>
        <w:t xml:space="preserve">1.3. </w:t>
      </w:r>
      <w:r w:rsidR="00F07FD1" w:rsidRPr="00613DB4">
        <w:rPr>
          <w:rFonts w:ascii="Calibri" w:hAnsi="Calibri"/>
          <w:color w:val="auto"/>
          <w:sz w:val="22"/>
        </w:rPr>
        <w:t>Etat des lieux en matière d’intrants et d’équipements agricoles</w:t>
      </w:r>
      <w:bookmarkEnd w:id="7"/>
    </w:p>
    <w:p w:rsidR="005909C9" w:rsidRDefault="005909C9" w:rsidP="005909C9">
      <w:pPr>
        <w:spacing w:after="0" w:line="240" w:lineRule="auto"/>
        <w:jc w:val="both"/>
        <w:rPr>
          <w:rFonts w:eastAsia="Times New Roman"/>
        </w:rPr>
      </w:pPr>
    </w:p>
    <w:p w:rsidR="002A20DE" w:rsidRPr="005909C9" w:rsidRDefault="002A20DE" w:rsidP="005909C9">
      <w:pPr>
        <w:spacing w:after="0" w:line="240" w:lineRule="auto"/>
        <w:jc w:val="both"/>
        <w:rPr>
          <w:rFonts w:eastAsia="Times New Roman"/>
        </w:rPr>
      </w:pPr>
      <w:r w:rsidRPr="005909C9">
        <w:rPr>
          <w:rFonts w:eastAsia="Times New Roman"/>
        </w:rPr>
        <w:t xml:space="preserve">L’étude relative à l’état des lieux indique que la demande d’engrais est difficile à cerner avec précision faute de données fiables et établies sur une longue période. Généralement on est souvent contraint d’indexer cette demande aux quantités importées. Or, une bonne partie de ces importations échappe au contrôle douanier. Quant à l’offre, faute de l’existence de véritables usines de fabrication d’engrais, seule la Société d’Exploitation des phosphates du Burkina fournit environ 2 300 tonnes de phosphates naturels par an à quoi s’ajoutent les transformations d’engrais à la demande de la Compagnie industrielle de production agricole et marchande (CIPAM). En fait, l’offre nationale est très faible pour satisfaire la demande locale. L’examen de l’offre et de la demande de matériel agricole présente les mêmes caractéristiques, notamment au niveau des tracteurs et des motopompes qui sont importés. Malgré la production locale de charrues et charrettes, tous les ménages ne possèdent pas ce matériel. En se fondant sur les statistiques de 2006 (Etude diagnostic volume 1),  on peut estimer que plus de 600 000 ménages possèdent une charrue et environ 400 000 une charrette.    </w:t>
      </w:r>
    </w:p>
    <w:p w:rsidR="002A20DE" w:rsidRPr="005909C9" w:rsidRDefault="002A20DE" w:rsidP="005909C9">
      <w:pPr>
        <w:spacing w:after="0" w:line="240" w:lineRule="auto"/>
        <w:rPr>
          <w:b/>
        </w:rPr>
      </w:pPr>
    </w:p>
    <w:p w:rsidR="005909C9" w:rsidRPr="00613DB4" w:rsidRDefault="005909C9">
      <w:pPr>
        <w:rPr>
          <w:rFonts w:eastAsia="Times New Roman"/>
          <w:b/>
          <w:bCs/>
          <w:szCs w:val="26"/>
        </w:rPr>
      </w:pPr>
      <w:r>
        <w:br w:type="page"/>
      </w:r>
    </w:p>
    <w:p w:rsidR="002A20DE" w:rsidRPr="00613DB4" w:rsidRDefault="005909C9" w:rsidP="005909C9">
      <w:pPr>
        <w:pStyle w:val="Titre2"/>
        <w:spacing w:before="0" w:line="240" w:lineRule="auto"/>
        <w:rPr>
          <w:rFonts w:ascii="Calibri" w:hAnsi="Calibri"/>
          <w:color w:val="auto"/>
          <w:sz w:val="22"/>
        </w:rPr>
      </w:pPr>
      <w:bookmarkStart w:id="8" w:name="_Toc405285934"/>
      <w:r w:rsidRPr="00613DB4">
        <w:rPr>
          <w:rFonts w:ascii="Calibri" w:hAnsi="Calibri"/>
          <w:color w:val="auto"/>
          <w:sz w:val="22"/>
        </w:rPr>
        <w:lastRenderedPageBreak/>
        <w:t xml:space="preserve">1.4. </w:t>
      </w:r>
      <w:r w:rsidR="002A20DE" w:rsidRPr="00613DB4">
        <w:rPr>
          <w:rFonts w:ascii="Calibri" w:hAnsi="Calibri"/>
          <w:color w:val="auto"/>
          <w:sz w:val="22"/>
        </w:rPr>
        <w:t>Potentialités et contraintes dans le domaine des intrants et des équipements agricoles</w:t>
      </w:r>
      <w:bookmarkEnd w:id="8"/>
    </w:p>
    <w:p w:rsidR="005909C9" w:rsidRPr="005909C9" w:rsidRDefault="005909C9" w:rsidP="005909C9">
      <w:pPr>
        <w:pStyle w:val="Paragraphedeliste"/>
        <w:spacing w:after="0" w:line="240" w:lineRule="auto"/>
        <w:ind w:left="1080"/>
        <w:rPr>
          <w:b/>
        </w:rPr>
      </w:pPr>
    </w:p>
    <w:p w:rsidR="002A20DE" w:rsidRPr="005909C9" w:rsidRDefault="002A20DE" w:rsidP="005909C9">
      <w:pPr>
        <w:pStyle w:val="Paragraphedeliste"/>
        <w:numPr>
          <w:ilvl w:val="0"/>
          <w:numId w:val="30"/>
        </w:numPr>
        <w:spacing w:after="0" w:line="240" w:lineRule="auto"/>
        <w:rPr>
          <w:b/>
        </w:rPr>
      </w:pPr>
      <w:r w:rsidRPr="005909C9">
        <w:rPr>
          <w:b/>
        </w:rPr>
        <w:t>Potentialités</w:t>
      </w:r>
    </w:p>
    <w:p w:rsidR="005909C9" w:rsidRDefault="005909C9" w:rsidP="005909C9">
      <w:pPr>
        <w:spacing w:after="0" w:line="240" w:lineRule="auto"/>
      </w:pPr>
    </w:p>
    <w:p w:rsidR="002A20DE" w:rsidRDefault="002A20DE" w:rsidP="005909C9">
      <w:pPr>
        <w:spacing w:after="0" w:line="240" w:lineRule="auto"/>
      </w:pPr>
      <w:r w:rsidRPr="005909C9">
        <w:t>Ces potentialités sont ainsi qu’il suit :</w:t>
      </w:r>
    </w:p>
    <w:p w:rsidR="005909C9" w:rsidRPr="005909C9" w:rsidRDefault="005909C9" w:rsidP="005909C9">
      <w:pPr>
        <w:spacing w:after="0" w:line="240" w:lineRule="auto"/>
      </w:pP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 poids des intrants et des équipements agricoles dans la modernisation et l’intensification des productions agricoles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la rentabilité économique et financière induite par l’utilisation des intrants et des équipements agricoles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les nombreuses innovations techniques disponibles au niveau de la recherche agricole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la tendance à une meilleure organisation et structuration du secteur privé avec l’émergence de certaines sociétés privées intervenant dans les intrants et les équipements agricoles comme AGRODIA, COCIMA, NAFASO, etc.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l’existence d’organisations et de structures faîtières intervenant dans le domaine des intrants et équipements agricoles. Il s’agit de l’UNPC-B, de l’UNPSB, de la Chambre des Métiers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l’existence de lois et textes réglementaires qui régissent le secteur des intrants (la loi sur les pesticides, la loi sur les engrais, la loi sur les semences) ;</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 potentiel de l’INERA pour mettre à la disposition des utilisateurs des technologies performantes;</w:t>
      </w:r>
    </w:p>
    <w:p w:rsidR="002A20DE" w:rsidRPr="005909C9" w:rsidRDefault="002A20DE" w:rsidP="005909C9">
      <w:pPr>
        <w:pStyle w:val="Paragraphedeliste"/>
        <w:numPr>
          <w:ilvl w:val="0"/>
          <w:numId w:val="31"/>
        </w:numPr>
        <w:spacing w:after="0" w:line="240" w:lineRule="auto"/>
        <w:ind w:left="584" w:hanging="227"/>
        <w:contextualSpacing w:val="0"/>
        <w:jc w:val="both"/>
        <w:rPr>
          <w:rFonts w:cs="Arial"/>
        </w:rPr>
      </w:pPr>
      <w:r w:rsidRPr="005909C9">
        <w:rPr>
          <w:rFonts w:cs="Arial"/>
        </w:rPr>
        <w:t>l’existence d’une politique sur la sécurisation foncière en milieu rural et la mise en œuvre d’une loi y relative.</w:t>
      </w:r>
    </w:p>
    <w:p w:rsidR="00D819C1" w:rsidRPr="005909C9" w:rsidRDefault="00D819C1" w:rsidP="005909C9">
      <w:pPr>
        <w:spacing w:after="0" w:line="240" w:lineRule="auto"/>
        <w:rPr>
          <w:b/>
        </w:rPr>
      </w:pPr>
    </w:p>
    <w:p w:rsidR="002A20DE" w:rsidRPr="005909C9" w:rsidRDefault="002A20DE" w:rsidP="005909C9">
      <w:pPr>
        <w:pStyle w:val="Paragraphedeliste"/>
        <w:numPr>
          <w:ilvl w:val="0"/>
          <w:numId w:val="30"/>
        </w:numPr>
        <w:spacing w:after="0" w:line="240" w:lineRule="auto"/>
        <w:rPr>
          <w:b/>
        </w:rPr>
      </w:pPr>
      <w:r w:rsidRPr="005909C9">
        <w:rPr>
          <w:b/>
        </w:rPr>
        <w:t xml:space="preserve">Contraintes </w:t>
      </w:r>
    </w:p>
    <w:p w:rsidR="005909C9" w:rsidRDefault="005909C9" w:rsidP="005909C9">
      <w:pPr>
        <w:spacing w:after="0" w:line="240" w:lineRule="auto"/>
      </w:pPr>
    </w:p>
    <w:p w:rsidR="002A20DE" w:rsidRDefault="002A20DE" w:rsidP="005909C9">
      <w:pPr>
        <w:spacing w:after="0" w:line="240" w:lineRule="auto"/>
      </w:pPr>
      <w:r w:rsidRPr="005909C9">
        <w:t>Elles se résument comme suit :</w:t>
      </w:r>
    </w:p>
    <w:p w:rsidR="005909C9" w:rsidRPr="005909C9" w:rsidRDefault="005909C9" w:rsidP="005909C9">
      <w:pPr>
        <w:spacing w:after="0" w:line="240" w:lineRule="auto"/>
      </w:pP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l’insuffisance de l’offre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les difficultés d’estimation de la demande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 manque de crédit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l’absence de formation et d’encadrement des acteurs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 manque de professionnalisme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la quasi-absence d’unités de production d’intrants et d’équipements motorisés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l’absence de construction d’une véritable chaine des valeurs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la faible coordination de la filière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les retards dans les livraisons aux producteurs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 faible contrôle de la mise en œuvre des textes et règlements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les faiblesses dans les mesures répressives en cas de violation des lois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la concurrence déloyale entre les produits certifiés et ceux importés frauduleusement ;</w:t>
      </w:r>
    </w:p>
    <w:p w:rsidR="002A20DE" w:rsidRPr="005909C9" w:rsidRDefault="002A20DE" w:rsidP="005909C9">
      <w:pPr>
        <w:pStyle w:val="Paragraphedeliste"/>
        <w:numPr>
          <w:ilvl w:val="0"/>
          <w:numId w:val="14"/>
        </w:numPr>
        <w:spacing w:after="0" w:line="240" w:lineRule="auto"/>
        <w:ind w:left="584" w:hanging="227"/>
        <w:jc w:val="both"/>
        <w:rPr>
          <w:rFonts w:cs="Arial"/>
        </w:rPr>
      </w:pPr>
      <w:r w:rsidRPr="005909C9">
        <w:rPr>
          <w:rFonts w:cs="Arial"/>
        </w:rPr>
        <w:t>l’inadéquation entre la recherche et les besoins des acteurs.</w:t>
      </w:r>
    </w:p>
    <w:p w:rsidR="00F07FD1" w:rsidRPr="005909C9" w:rsidRDefault="00F07FD1" w:rsidP="005909C9">
      <w:pPr>
        <w:spacing w:after="0" w:line="240" w:lineRule="auto"/>
      </w:pPr>
      <w:r w:rsidRPr="005909C9">
        <w:br w:type="page"/>
      </w:r>
    </w:p>
    <w:p w:rsidR="00F07FD1" w:rsidRPr="00613DB4" w:rsidRDefault="005909C9" w:rsidP="00135444">
      <w:pPr>
        <w:pStyle w:val="Titre1"/>
        <w:pBdr>
          <w:bottom w:val="single" w:sz="4" w:space="1" w:color="auto"/>
        </w:pBdr>
        <w:spacing w:before="0" w:line="240" w:lineRule="auto"/>
        <w:rPr>
          <w:rFonts w:ascii="Calibri" w:hAnsi="Calibri"/>
          <w:b/>
          <w:color w:val="auto"/>
          <w:sz w:val="22"/>
        </w:rPr>
      </w:pPr>
      <w:bookmarkStart w:id="9" w:name="_Toc405285935"/>
      <w:r w:rsidRPr="00613DB4">
        <w:rPr>
          <w:rFonts w:ascii="Calibri" w:hAnsi="Calibri"/>
          <w:b/>
          <w:color w:val="auto"/>
          <w:sz w:val="22"/>
        </w:rPr>
        <w:lastRenderedPageBreak/>
        <w:t xml:space="preserve">2. </w:t>
      </w:r>
      <w:r w:rsidR="00F07FD1" w:rsidRPr="00613DB4">
        <w:rPr>
          <w:rFonts w:ascii="Calibri" w:hAnsi="Calibri"/>
          <w:b/>
          <w:color w:val="auto"/>
          <w:sz w:val="22"/>
        </w:rPr>
        <w:t>DESCRIPTION SYNTHETIQUE DE LA STRATEGIE</w:t>
      </w:r>
      <w:bookmarkEnd w:id="9"/>
    </w:p>
    <w:p w:rsidR="005909C9" w:rsidRDefault="005909C9" w:rsidP="005909C9">
      <w:pPr>
        <w:spacing w:after="0" w:line="240" w:lineRule="auto"/>
        <w:jc w:val="both"/>
      </w:pPr>
    </w:p>
    <w:p w:rsidR="00240CB0" w:rsidRDefault="00DB5BD5" w:rsidP="005909C9">
      <w:pPr>
        <w:spacing w:after="0" w:line="240" w:lineRule="auto"/>
        <w:jc w:val="both"/>
        <w:rPr>
          <w:rFonts w:cs="Arial"/>
        </w:rPr>
      </w:pPr>
      <w:r w:rsidRPr="005909C9">
        <w:t>La Stratégie</w:t>
      </w:r>
      <w:r w:rsidR="001F4A9D" w:rsidRPr="005909C9">
        <w:t xml:space="preserve"> en matière d’intrants et </w:t>
      </w:r>
      <w:r w:rsidRPr="005909C9">
        <w:t>d’équipements</w:t>
      </w:r>
      <w:r w:rsidR="001F4A9D" w:rsidRPr="005909C9">
        <w:t xml:space="preserve"> agricoles est bâtie sur les conclusions</w:t>
      </w:r>
      <w:r w:rsidR="00CC12A7" w:rsidRPr="005909C9">
        <w:t xml:space="preserve"> du diagnostic</w:t>
      </w:r>
      <w:r w:rsidR="00DA420F" w:rsidRPr="005909C9">
        <w:t xml:space="preserve"> de l’étude </w:t>
      </w:r>
      <w:r w:rsidR="00A72839" w:rsidRPr="005909C9">
        <w:t>susmentionnée.</w:t>
      </w:r>
      <w:r w:rsidR="00A72839" w:rsidRPr="005909C9">
        <w:rPr>
          <w:rFonts w:cs="Arial"/>
        </w:rPr>
        <w:t xml:space="preserve"> Ce</w:t>
      </w:r>
      <w:r w:rsidR="00240CB0" w:rsidRPr="005909C9">
        <w:rPr>
          <w:rFonts w:cs="Arial"/>
        </w:rPr>
        <w:t xml:space="preserve"> diagnostic souligne un certain nombre de potentialités mais aussi de difficultés sur lesquelles </w:t>
      </w:r>
      <w:r w:rsidR="00661C8D" w:rsidRPr="005909C9">
        <w:rPr>
          <w:rFonts w:cs="Arial"/>
        </w:rPr>
        <w:t>se</w:t>
      </w:r>
      <w:r w:rsidR="00240CB0" w:rsidRPr="005909C9">
        <w:rPr>
          <w:rFonts w:cs="Arial"/>
        </w:rPr>
        <w:t xml:space="preserve"> fonde </w:t>
      </w:r>
      <w:r w:rsidR="00661C8D" w:rsidRPr="005909C9">
        <w:rPr>
          <w:rFonts w:cs="Arial"/>
        </w:rPr>
        <w:t>l’</w:t>
      </w:r>
      <w:r w:rsidR="00240CB0" w:rsidRPr="005909C9">
        <w:rPr>
          <w:rFonts w:cs="Arial"/>
        </w:rPr>
        <w:t>élabor</w:t>
      </w:r>
      <w:r w:rsidR="00661C8D" w:rsidRPr="005909C9">
        <w:rPr>
          <w:rFonts w:cs="Arial"/>
        </w:rPr>
        <w:t xml:space="preserve">ation de </w:t>
      </w:r>
      <w:r w:rsidR="00240CB0" w:rsidRPr="005909C9">
        <w:rPr>
          <w:rFonts w:cs="Arial"/>
        </w:rPr>
        <w:t>la présente stratégie.</w:t>
      </w:r>
    </w:p>
    <w:p w:rsidR="005909C9" w:rsidRPr="005909C9" w:rsidRDefault="005909C9" w:rsidP="005909C9">
      <w:pPr>
        <w:spacing w:after="0" w:line="240" w:lineRule="auto"/>
        <w:jc w:val="both"/>
        <w:rPr>
          <w:rFonts w:cs="Arial"/>
        </w:rPr>
      </w:pPr>
    </w:p>
    <w:p w:rsidR="00AC72F8" w:rsidRDefault="00AC72F8" w:rsidP="005909C9">
      <w:pPr>
        <w:spacing w:after="0" w:line="240" w:lineRule="auto"/>
        <w:jc w:val="both"/>
        <w:rPr>
          <w:rFonts w:cs="Arial"/>
        </w:rPr>
      </w:pPr>
      <w:r w:rsidRPr="005909C9">
        <w:rPr>
          <w:rFonts w:cs="Arial"/>
        </w:rPr>
        <w:t xml:space="preserve">Au regard </w:t>
      </w:r>
      <w:r w:rsidR="00240CB0" w:rsidRPr="005909C9">
        <w:rPr>
          <w:rFonts w:cs="Arial"/>
        </w:rPr>
        <w:t>des difficultés relevées</w:t>
      </w:r>
      <w:r w:rsidRPr="005909C9">
        <w:rPr>
          <w:rFonts w:cs="Arial"/>
        </w:rPr>
        <w:t>, les actions urgentes à entreprendre sont ainsi qu’il suit :</w:t>
      </w:r>
    </w:p>
    <w:p w:rsidR="005909C9" w:rsidRPr="005909C9" w:rsidRDefault="005909C9" w:rsidP="005909C9">
      <w:pPr>
        <w:spacing w:after="0" w:line="240" w:lineRule="auto"/>
        <w:jc w:val="both"/>
        <w:rPr>
          <w:rFonts w:cs="Arial"/>
        </w:rPr>
      </w:pPr>
    </w:p>
    <w:p w:rsidR="00AC72F8" w:rsidRPr="005909C9" w:rsidRDefault="00AC72F8" w:rsidP="005909C9">
      <w:pPr>
        <w:pStyle w:val="Paragraphedeliste"/>
        <w:numPr>
          <w:ilvl w:val="0"/>
          <w:numId w:val="28"/>
        </w:numPr>
        <w:spacing w:after="0" w:line="240" w:lineRule="auto"/>
        <w:jc w:val="both"/>
        <w:rPr>
          <w:rFonts w:cs="Arial"/>
        </w:rPr>
      </w:pPr>
      <w:r w:rsidRPr="005909C9">
        <w:rPr>
          <w:rFonts w:cs="Arial"/>
        </w:rPr>
        <w:t>accélérer l’application des lois et textes réglementaires relatifs aux intrants et élaborer une loi régissant les équipements agricoles;</w:t>
      </w:r>
    </w:p>
    <w:p w:rsidR="00AC72F8" w:rsidRPr="005909C9" w:rsidRDefault="00AC72F8" w:rsidP="005909C9">
      <w:pPr>
        <w:pStyle w:val="Paragraphedeliste"/>
        <w:numPr>
          <w:ilvl w:val="0"/>
          <w:numId w:val="28"/>
        </w:numPr>
        <w:spacing w:after="0" w:line="240" w:lineRule="auto"/>
        <w:jc w:val="both"/>
        <w:rPr>
          <w:rFonts w:cs="Arial"/>
        </w:rPr>
      </w:pPr>
      <w:r w:rsidRPr="005909C9">
        <w:rPr>
          <w:rFonts w:cs="Arial"/>
        </w:rPr>
        <w:t>soutenir la professionnalisation des acteurs des intrants et équipements agricoles ;</w:t>
      </w:r>
    </w:p>
    <w:p w:rsidR="00AC72F8" w:rsidRPr="005909C9" w:rsidRDefault="00AC72F8" w:rsidP="005909C9">
      <w:pPr>
        <w:pStyle w:val="Paragraphedeliste"/>
        <w:numPr>
          <w:ilvl w:val="0"/>
          <w:numId w:val="28"/>
        </w:numPr>
        <w:spacing w:after="0" w:line="240" w:lineRule="auto"/>
        <w:jc w:val="both"/>
        <w:rPr>
          <w:rFonts w:cs="Arial"/>
        </w:rPr>
      </w:pPr>
      <w:r w:rsidRPr="005909C9">
        <w:rPr>
          <w:rFonts w:cs="Arial"/>
        </w:rPr>
        <w:t>créer les conditions pour l’émergence de réseaux de spécialistes en maintenance des équipements agricoles et de service après-vente ;</w:t>
      </w:r>
    </w:p>
    <w:p w:rsidR="00AC72F8" w:rsidRPr="005909C9" w:rsidRDefault="00AC72F8" w:rsidP="005909C9">
      <w:pPr>
        <w:pStyle w:val="Paragraphedeliste"/>
        <w:numPr>
          <w:ilvl w:val="0"/>
          <w:numId w:val="28"/>
        </w:numPr>
        <w:spacing w:after="0" w:line="240" w:lineRule="auto"/>
        <w:jc w:val="both"/>
        <w:rPr>
          <w:rFonts w:cs="Arial"/>
        </w:rPr>
      </w:pPr>
      <w:r w:rsidRPr="005909C9">
        <w:rPr>
          <w:rFonts w:cs="Arial"/>
        </w:rPr>
        <w:t>créer les conditions pour un renforcement de la liaison recherche et développement ;</w:t>
      </w:r>
    </w:p>
    <w:p w:rsidR="00AC72F8" w:rsidRPr="005909C9" w:rsidRDefault="00AC72F8" w:rsidP="005909C9">
      <w:pPr>
        <w:pStyle w:val="Paragraphedeliste"/>
        <w:numPr>
          <w:ilvl w:val="0"/>
          <w:numId w:val="28"/>
        </w:numPr>
        <w:spacing w:after="0" w:line="240" w:lineRule="auto"/>
        <w:jc w:val="both"/>
        <w:rPr>
          <w:rFonts w:cs="Arial"/>
        </w:rPr>
      </w:pPr>
      <w:r w:rsidRPr="005909C9">
        <w:rPr>
          <w:rFonts w:cs="Arial"/>
        </w:rPr>
        <w:t>faciliter l’accès au crédit par la création d’une banque d’investissement agricole.</w:t>
      </w:r>
    </w:p>
    <w:p w:rsidR="005909C9" w:rsidRDefault="005909C9" w:rsidP="005909C9">
      <w:pPr>
        <w:spacing w:after="0" w:line="240" w:lineRule="auto"/>
        <w:jc w:val="both"/>
      </w:pPr>
    </w:p>
    <w:p w:rsidR="001F4A9D" w:rsidRDefault="00AC72F8" w:rsidP="005909C9">
      <w:pPr>
        <w:spacing w:after="0" w:line="240" w:lineRule="auto"/>
        <w:jc w:val="both"/>
      </w:pPr>
      <w:r w:rsidRPr="005909C9">
        <w:t>En définitive, c</w:t>
      </w:r>
      <w:r w:rsidR="00D33F3E" w:rsidRPr="005909C9">
        <w:t xml:space="preserve">e diagnostic a fait ressortir un certain nombre de contraintes et de dysfonctionnement dans la production, la distribution et l’utilisation des intrants et </w:t>
      </w:r>
      <w:r w:rsidR="0058735B" w:rsidRPr="005909C9">
        <w:t xml:space="preserve">équipements </w:t>
      </w:r>
      <w:r w:rsidR="00D33F3E" w:rsidRPr="005909C9">
        <w:t>agricoles. A partir de ces contraintes et dysfonctionnement</w:t>
      </w:r>
      <w:r w:rsidR="00B46C97" w:rsidRPr="005909C9">
        <w:t>s</w:t>
      </w:r>
      <w:r w:rsidR="00D33F3E" w:rsidRPr="005909C9">
        <w:t xml:space="preserve">, on peut retenir </w:t>
      </w:r>
      <w:r w:rsidR="0058735B" w:rsidRPr="005909C9">
        <w:t xml:space="preserve">six </w:t>
      </w:r>
      <w:r w:rsidR="00B46C97" w:rsidRPr="005909C9">
        <w:t>(</w:t>
      </w:r>
      <w:r w:rsidR="0058735B" w:rsidRPr="005909C9">
        <w:t>6</w:t>
      </w:r>
      <w:r w:rsidR="00B46C97" w:rsidRPr="005909C9">
        <w:t>)</w:t>
      </w:r>
      <w:r w:rsidR="00D33F3E" w:rsidRPr="005909C9">
        <w:t xml:space="preserve"> problématiques principales pouvant servir à bâtir la stratégie en matière d’intrants et </w:t>
      </w:r>
      <w:r w:rsidR="00B46C97" w:rsidRPr="005909C9">
        <w:t>équipements</w:t>
      </w:r>
      <w:r w:rsidR="00D33F3E" w:rsidRPr="005909C9">
        <w:t xml:space="preserve"> agricoles. Classées par ordre d’importance, ces problématiques sont ainsi qu’il suit :</w:t>
      </w:r>
    </w:p>
    <w:p w:rsidR="005909C9" w:rsidRPr="005909C9" w:rsidRDefault="005909C9" w:rsidP="005909C9">
      <w:pPr>
        <w:spacing w:after="0" w:line="240" w:lineRule="auto"/>
        <w:jc w:val="both"/>
      </w:pPr>
    </w:p>
    <w:p w:rsidR="00D33F3E" w:rsidRPr="005909C9" w:rsidRDefault="00D33F3E" w:rsidP="005909C9">
      <w:pPr>
        <w:pStyle w:val="Paragraphedeliste"/>
        <w:numPr>
          <w:ilvl w:val="0"/>
          <w:numId w:val="4"/>
        </w:numPr>
        <w:spacing w:after="0" w:line="240" w:lineRule="auto"/>
        <w:jc w:val="both"/>
      </w:pPr>
      <w:r w:rsidRPr="005909C9">
        <w:t xml:space="preserve">La question de la demande en intrants et </w:t>
      </w:r>
      <w:r w:rsidR="00B46C97" w:rsidRPr="005909C9">
        <w:t>équipements</w:t>
      </w:r>
      <w:r w:rsidRPr="005909C9">
        <w:t xml:space="preserve"> agricoles ;</w:t>
      </w:r>
    </w:p>
    <w:p w:rsidR="00D33F3E" w:rsidRPr="005909C9" w:rsidRDefault="00D33F3E" w:rsidP="005909C9">
      <w:pPr>
        <w:pStyle w:val="Paragraphedeliste"/>
        <w:numPr>
          <w:ilvl w:val="0"/>
          <w:numId w:val="4"/>
        </w:numPr>
        <w:spacing w:after="0" w:line="240" w:lineRule="auto"/>
        <w:jc w:val="both"/>
      </w:pPr>
      <w:r w:rsidRPr="005909C9">
        <w:t xml:space="preserve">La question de l’offre en intrants et </w:t>
      </w:r>
      <w:r w:rsidR="00B46C97" w:rsidRPr="005909C9">
        <w:t>équipements</w:t>
      </w:r>
      <w:r w:rsidRPr="005909C9">
        <w:t xml:space="preserve"> agricoles ;</w:t>
      </w:r>
    </w:p>
    <w:p w:rsidR="00D33F3E" w:rsidRPr="005909C9" w:rsidRDefault="00D33F3E" w:rsidP="005909C9">
      <w:pPr>
        <w:pStyle w:val="Paragraphedeliste"/>
        <w:numPr>
          <w:ilvl w:val="0"/>
          <w:numId w:val="4"/>
        </w:numPr>
        <w:spacing w:after="0" w:line="240" w:lineRule="auto"/>
        <w:jc w:val="both"/>
      </w:pPr>
      <w:r w:rsidRPr="005909C9">
        <w:t xml:space="preserve">L’environnement politique, législatif et réglementaire des intrants et </w:t>
      </w:r>
      <w:r w:rsidR="00B46C97" w:rsidRPr="005909C9">
        <w:t xml:space="preserve">équipements </w:t>
      </w:r>
      <w:r w:rsidRPr="005909C9">
        <w:t>agricoles ;</w:t>
      </w:r>
    </w:p>
    <w:p w:rsidR="00D33F3E" w:rsidRPr="005909C9" w:rsidRDefault="00D33F3E" w:rsidP="005909C9">
      <w:pPr>
        <w:pStyle w:val="Paragraphedeliste"/>
        <w:numPr>
          <w:ilvl w:val="0"/>
          <w:numId w:val="4"/>
        </w:numPr>
        <w:spacing w:after="0" w:line="240" w:lineRule="auto"/>
        <w:jc w:val="both"/>
      </w:pPr>
      <w:r w:rsidRPr="005909C9">
        <w:t xml:space="preserve">L’approvisionnement et la distribution des intrants et </w:t>
      </w:r>
      <w:r w:rsidR="00B46C97" w:rsidRPr="005909C9">
        <w:t>équipements</w:t>
      </w:r>
      <w:r w:rsidRPr="005909C9">
        <w:t xml:space="preserve"> agricoles ;  </w:t>
      </w:r>
    </w:p>
    <w:p w:rsidR="00FB7BA5" w:rsidRPr="005909C9" w:rsidRDefault="00FB7BA5" w:rsidP="005909C9">
      <w:pPr>
        <w:pStyle w:val="Paragraphedeliste"/>
        <w:numPr>
          <w:ilvl w:val="0"/>
          <w:numId w:val="4"/>
        </w:numPr>
        <w:spacing w:after="0" w:line="240" w:lineRule="auto"/>
        <w:jc w:val="both"/>
      </w:pPr>
      <w:r w:rsidRPr="005909C9">
        <w:t xml:space="preserve">Le renforcement de </w:t>
      </w:r>
      <w:r w:rsidR="00CC7BC3" w:rsidRPr="005909C9">
        <w:t>la recherche et la liaison recherche</w:t>
      </w:r>
      <w:r w:rsidRPr="005909C9">
        <w:t>-développement ;</w:t>
      </w:r>
    </w:p>
    <w:p w:rsidR="00D33F3E" w:rsidRPr="005909C9" w:rsidRDefault="00D33F3E" w:rsidP="005909C9">
      <w:pPr>
        <w:pStyle w:val="Paragraphedeliste"/>
        <w:numPr>
          <w:ilvl w:val="0"/>
          <w:numId w:val="4"/>
        </w:numPr>
        <w:spacing w:after="0" w:line="240" w:lineRule="auto"/>
        <w:jc w:val="both"/>
      </w:pPr>
      <w:r w:rsidRPr="005909C9">
        <w:t xml:space="preserve">La coordination institutionnelle de l’utilisation des intrants et </w:t>
      </w:r>
      <w:r w:rsidR="00B46C97" w:rsidRPr="005909C9">
        <w:t xml:space="preserve">équipements </w:t>
      </w:r>
      <w:r w:rsidRPr="005909C9">
        <w:t>agricoles. </w:t>
      </w:r>
    </w:p>
    <w:p w:rsidR="001F4A9D" w:rsidRPr="005909C9" w:rsidRDefault="001F4A9D" w:rsidP="005909C9">
      <w:pPr>
        <w:pStyle w:val="Paragraphedeliste"/>
        <w:spacing w:after="0" w:line="240" w:lineRule="auto"/>
        <w:jc w:val="both"/>
      </w:pPr>
    </w:p>
    <w:p w:rsidR="000D30F0" w:rsidRPr="005909C9" w:rsidRDefault="00DB5BD5" w:rsidP="005909C9">
      <w:pPr>
        <w:spacing w:after="0" w:line="240" w:lineRule="auto"/>
        <w:jc w:val="both"/>
      </w:pPr>
      <w:r w:rsidRPr="005909C9">
        <w:t>La S</w:t>
      </w:r>
      <w:r w:rsidR="000D30F0" w:rsidRPr="005909C9">
        <w:t>tratégie ci-dessous proposée compo</w:t>
      </w:r>
      <w:r w:rsidR="00AC72F8" w:rsidRPr="005909C9">
        <w:t>rte (i) des</w:t>
      </w:r>
      <w:r w:rsidR="000D30F0" w:rsidRPr="005909C9">
        <w:t xml:space="preserve"> fondement</w:t>
      </w:r>
      <w:r w:rsidR="00AC72F8" w:rsidRPr="005909C9">
        <w:t>s</w:t>
      </w:r>
      <w:r w:rsidR="000D30F0" w:rsidRPr="005909C9">
        <w:t>, (ii) des orientations stratégiques et (iii) des axes stratégiques.</w:t>
      </w:r>
    </w:p>
    <w:p w:rsidR="00DB5BD5" w:rsidRPr="005909C9" w:rsidRDefault="00DB5BD5" w:rsidP="005909C9">
      <w:pPr>
        <w:spacing w:after="0" w:line="240" w:lineRule="auto"/>
      </w:pPr>
      <w:r w:rsidRPr="005909C9">
        <w:br w:type="page"/>
      </w:r>
    </w:p>
    <w:p w:rsidR="00786BEA" w:rsidRPr="00613DB4" w:rsidRDefault="005909C9" w:rsidP="00135444">
      <w:pPr>
        <w:pStyle w:val="Titre1"/>
        <w:pBdr>
          <w:bottom w:val="single" w:sz="4" w:space="1" w:color="auto"/>
        </w:pBdr>
        <w:spacing w:before="0" w:line="240" w:lineRule="auto"/>
        <w:rPr>
          <w:rFonts w:ascii="Calibri" w:hAnsi="Calibri"/>
          <w:b/>
          <w:color w:val="auto"/>
          <w:sz w:val="22"/>
        </w:rPr>
      </w:pPr>
      <w:bookmarkStart w:id="10" w:name="_Toc405285936"/>
      <w:r w:rsidRPr="00613DB4">
        <w:rPr>
          <w:rFonts w:ascii="Calibri" w:hAnsi="Calibri"/>
          <w:b/>
          <w:color w:val="auto"/>
          <w:sz w:val="22"/>
        </w:rPr>
        <w:lastRenderedPageBreak/>
        <w:t xml:space="preserve">3. </w:t>
      </w:r>
      <w:r w:rsidR="00786BEA" w:rsidRPr="00613DB4">
        <w:rPr>
          <w:rFonts w:ascii="Calibri" w:hAnsi="Calibri"/>
          <w:b/>
          <w:color w:val="auto"/>
          <w:sz w:val="22"/>
        </w:rPr>
        <w:t>FO</w:t>
      </w:r>
      <w:r w:rsidR="003B62AD" w:rsidRPr="00613DB4">
        <w:rPr>
          <w:rFonts w:ascii="Calibri" w:hAnsi="Calibri"/>
          <w:b/>
          <w:color w:val="auto"/>
          <w:sz w:val="22"/>
        </w:rPr>
        <w:t>N</w:t>
      </w:r>
      <w:r w:rsidR="004719F7" w:rsidRPr="00613DB4">
        <w:rPr>
          <w:rFonts w:ascii="Calibri" w:hAnsi="Calibri"/>
          <w:b/>
          <w:color w:val="auto"/>
          <w:sz w:val="22"/>
        </w:rPr>
        <w:t>DEMENT</w:t>
      </w:r>
      <w:r w:rsidR="00F95FF4" w:rsidRPr="00613DB4">
        <w:rPr>
          <w:rFonts w:ascii="Calibri" w:hAnsi="Calibri"/>
          <w:b/>
          <w:color w:val="auto"/>
          <w:sz w:val="22"/>
        </w:rPr>
        <w:t>S</w:t>
      </w:r>
      <w:bookmarkEnd w:id="10"/>
    </w:p>
    <w:p w:rsidR="005909C9" w:rsidRDefault="005909C9" w:rsidP="005909C9">
      <w:pPr>
        <w:spacing w:after="0" w:line="240" w:lineRule="auto"/>
        <w:jc w:val="both"/>
      </w:pPr>
    </w:p>
    <w:p w:rsidR="001F4A9D" w:rsidRDefault="00D26A5A" w:rsidP="005909C9">
      <w:pPr>
        <w:spacing w:after="0" w:line="240" w:lineRule="auto"/>
        <w:jc w:val="both"/>
      </w:pPr>
      <w:r w:rsidRPr="005909C9">
        <w:t xml:space="preserve">L’analyse des politiques agricoles aux échelles continentale, régionale et nationale fait ressortir une convergence </w:t>
      </w:r>
      <w:r w:rsidR="00CC4E7B" w:rsidRPr="005909C9">
        <w:t>de vue</w:t>
      </w:r>
      <w:r w:rsidR="000C0D89" w:rsidRPr="005909C9">
        <w:t>s</w:t>
      </w:r>
      <w:r w:rsidR="00CC4E7B" w:rsidRPr="005909C9">
        <w:t xml:space="preserve"> et d’</w:t>
      </w:r>
      <w:r w:rsidRPr="005909C9">
        <w:t xml:space="preserve">efforts pour un accroissement de la productivité </w:t>
      </w:r>
      <w:r w:rsidR="00CC4E7B" w:rsidRPr="005909C9">
        <w:t xml:space="preserve">et de la production </w:t>
      </w:r>
      <w:r w:rsidRPr="005909C9">
        <w:t>agricole</w:t>
      </w:r>
      <w:r w:rsidR="00CC4E7B" w:rsidRPr="005909C9">
        <w:t>s</w:t>
      </w:r>
      <w:r w:rsidRPr="005909C9">
        <w:t xml:space="preserve"> et </w:t>
      </w:r>
      <w:r w:rsidR="00CC4E7B" w:rsidRPr="005909C9">
        <w:t xml:space="preserve">la recherche d’une </w:t>
      </w:r>
      <w:r w:rsidR="00A42A1A" w:rsidRPr="005909C9">
        <w:t>sécurité alimentaire durable. A cet effet, on relève que :</w:t>
      </w:r>
    </w:p>
    <w:p w:rsidR="005909C9" w:rsidRPr="005909C9" w:rsidRDefault="005909C9" w:rsidP="005909C9">
      <w:pPr>
        <w:spacing w:after="0" w:line="240" w:lineRule="auto"/>
        <w:jc w:val="both"/>
      </w:pPr>
    </w:p>
    <w:p w:rsidR="00D26A5A" w:rsidRPr="005909C9" w:rsidRDefault="00D26A5A" w:rsidP="005909C9">
      <w:pPr>
        <w:pStyle w:val="Paragraphedeliste"/>
        <w:numPr>
          <w:ilvl w:val="0"/>
          <w:numId w:val="6"/>
        </w:numPr>
        <w:spacing w:after="0" w:line="240" w:lineRule="auto"/>
        <w:ind w:left="714" w:hanging="357"/>
        <w:contextualSpacing w:val="0"/>
        <w:jc w:val="both"/>
        <w:rPr>
          <w:lang w:eastAsia="fr-FR"/>
        </w:rPr>
      </w:pPr>
      <w:r w:rsidRPr="005909C9">
        <w:rPr>
          <w:lang w:eastAsia="fr-FR"/>
        </w:rPr>
        <w:t xml:space="preserve">Le </w:t>
      </w:r>
      <w:r w:rsidR="004F3F7A" w:rsidRPr="005909C9">
        <w:rPr>
          <w:lang w:eastAsia="fr-FR"/>
        </w:rPr>
        <w:t>Programme détaillé de développement de l’agriculture africaine (</w:t>
      </w:r>
      <w:r w:rsidRPr="005909C9">
        <w:rPr>
          <w:lang w:eastAsia="fr-FR"/>
        </w:rPr>
        <w:t>PDDAA</w:t>
      </w:r>
      <w:r w:rsidR="004F3F7A" w:rsidRPr="005909C9">
        <w:rPr>
          <w:lang w:eastAsia="fr-FR"/>
        </w:rPr>
        <w:t>)</w:t>
      </w:r>
      <w:r w:rsidRPr="005909C9">
        <w:rPr>
          <w:lang w:eastAsia="fr-FR"/>
        </w:rPr>
        <w:t xml:space="preserve"> vise à restaurer la croissance agricole, le développement rural et la </w:t>
      </w:r>
      <w:r w:rsidR="00883EBB">
        <w:rPr>
          <w:lang w:eastAsia="fr-FR"/>
        </w:rPr>
        <w:t>sécurité alimentaire en Afrique ;</w:t>
      </w:r>
    </w:p>
    <w:p w:rsidR="002355B6" w:rsidRPr="005909C9" w:rsidRDefault="002355B6" w:rsidP="005909C9">
      <w:pPr>
        <w:pStyle w:val="Paragraphedeliste"/>
        <w:numPr>
          <w:ilvl w:val="0"/>
          <w:numId w:val="6"/>
        </w:numPr>
        <w:spacing w:after="0" w:line="240" w:lineRule="auto"/>
        <w:ind w:left="714" w:hanging="357"/>
        <w:contextualSpacing w:val="0"/>
        <w:jc w:val="both"/>
        <w:rPr>
          <w:rFonts w:cs="Arial"/>
        </w:rPr>
      </w:pPr>
      <w:r w:rsidRPr="005909C9">
        <w:rPr>
          <w:rFonts w:cs="Arial"/>
        </w:rPr>
        <w:t>Les Chefs d’Etat et de gouvernement africains ont tenu un Sommet spécial sur les engrais le 13 juin 2006 à Abuja (Nigéria) au cours duquel ils ont adopté une déclaration dite «Déclaration d’Abuja sur les engrais pour une Révolution verte africaine». A travers cette déclaration ils ont, entre autres, décidé que les Etats membres de l’Union africaine vont accélérer l’accès des agriculteurs aux engrais en temps utile. Ils se sont engagés spécifiquement à augmenter le niveau d’utilisation d’engrais de la moyenne annuelle de 8 kg d’éléments nutritifs par hectare à au moi</w:t>
      </w:r>
      <w:r w:rsidR="00883EBB">
        <w:rPr>
          <w:rFonts w:cs="Arial"/>
        </w:rPr>
        <w:t>ns 50 kg par hectare d’ici 2015 ;</w:t>
      </w:r>
    </w:p>
    <w:p w:rsidR="004F3F7A" w:rsidRPr="005909C9" w:rsidRDefault="004F3F7A" w:rsidP="005909C9">
      <w:pPr>
        <w:pStyle w:val="Paragraphedeliste"/>
        <w:numPr>
          <w:ilvl w:val="0"/>
          <w:numId w:val="6"/>
        </w:numPr>
        <w:spacing w:after="0" w:line="240" w:lineRule="auto"/>
        <w:ind w:left="714" w:hanging="357"/>
        <w:contextualSpacing w:val="0"/>
        <w:jc w:val="both"/>
        <w:rPr>
          <w:rFonts w:cs="Arial"/>
        </w:rPr>
      </w:pPr>
      <w:r w:rsidRPr="005909C9">
        <w:t>L’objectif de la Politique agricole commune de la CEDEAO (</w:t>
      </w:r>
      <w:r w:rsidR="00D26A5A" w:rsidRPr="005909C9">
        <w:t>ECOWAP</w:t>
      </w:r>
      <w:r w:rsidRPr="005909C9">
        <w:t>)</w:t>
      </w:r>
      <w:r w:rsidR="00D26A5A" w:rsidRPr="005909C9">
        <w:t xml:space="preserve"> est «le</w:t>
      </w:r>
      <w:r w:rsidR="00D26A5A" w:rsidRPr="005909C9">
        <w:rPr>
          <w:rFonts w:cs="Arial"/>
        </w:rPr>
        <w:t xml:space="preserve"> développement du secteur agricole et l’utilisation maximale de toutes les potentialités de ce secteur dans un esprit de complémentarité des zones écologiques en vue d’assurer l’autosuffisance alimenta</w:t>
      </w:r>
      <w:r w:rsidR="00883EBB">
        <w:rPr>
          <w:rFonts w:cs="Arial"/>
        </w:rPr>
        <w:t>ire au sein de la sous-région» ;</w:t>
      </w:r>
    </w:p>
    <w:p w:rsidR="00D26A5A" w:rsidRPr="005909C9" w:rsidRDefault="00D26A5A" w:rsidP="005909C9">
      <w:pPr>
        <w:pStyle w:val="Paragraphedeliste"/>
        <w:numPr>
          <w:ilvl w:val="0"/>
          <w:numId w:val="6"/>
        </w:numPr>
        <w:spacing w:after="0" w:line="240" w:lineRule="auto"/>
        <w:ind w:left="714" w:hanging="357"/>
        <w:contextualSpacing w:val="0"/>
        <w:jc w:val="both"/>
      </w:pPr>
      <w:r w:rsidRPr="005909C9">
        <w:rPr>
          <w:rFonts w:cs="Arial"/>
        </w:rPr>
        <w:t>Quant à la P</w:t>
      </w:r>
      <w:r w:rsidR="004F3F7A" w:rsidRPr="005909C9">
        <w:rPr>
          <w:rFonts w:cs="Arial"/>
        </w:rPr>
        <w:t>olitique agricole de l’UEMOA (P</w:t>
      </w:r>
      <w:r w:rsidRPr="005909C9">
        <w:rPr>
          <w:rFonts w:cs="Arial"/>
        </w:rPr>
        <w:t>AU</w:t>
      </w:r>
      <w:r w:rsidR="004F3F7A" w:rsidRPr="005909C9">
        <w:rPr>
          <w:rFonts w:cs="Arial"/>
        </w:rPr>
        <w:t>)</w:t>
      </w:r>
      <w:r w:rsidRPr="005909C9">
        <w:rPr>
          <w:rFonts w:cs="Arial"/>
        </w:rPr>
        <w:t xml:space="preserve">, elle tend à </w:t>
      </w:r>
      <w:r w:rsidRPr="005909C9">
        <w:t xml:space="preserve">«contribuer, de façon durable à la satisfaction des besoins alimentaires de la population de la Région, au développement économique et social des Etats membres et à la réduction </w:t>
      </w:r>
      <w:r w:rsidR="00883EBB">
        <w:t>de la pauvreté en milieu rural» ;</w:t>
      </w:r>
    </w:p>
    <w:p w:rsidR="002355B6" w:rsidRPr="005909C9" w:rsidRDefault="002355B6" w:rsidP="005909C9">
      <w:pPr>
        <w:pStyle w:val="Paragraphedeliste"/>
        <w:numPr>
          <w:ilvl w:val="0"/>
          <w:numId w:val="6"/>
        </w:numPr>
        <w:spacing w:after="0" w:line="240" w:lineRule="auto"/>
        <w:ind w:left="714" w:hanging="357"/>
        <w:contextualSpacing w:val="0"/>
        <w:jc w:val="both"/>
      </w:pPr>
      <w:r w:rsidRPr="005909C9">
        <w:t>L’objectif global de la Stratégie de développement rural (SDR) est d’assurer une croissance soutenue du secteur rural en vue de contribuer à la lutte contre la pauvreté, au renforcement de la sécurité alimentaire et à la promo</w:t>
      </w:r>
      <w:r w:rsidR="00883EBB">
        <w:t>tion d’un développement durable ;</w:t>
      </w:r>
    </w:p>
    <w:p w:rsidR="00456B95" w:rsidRPr="005909C9" w:rsidRDefault="00456B95" w:rsidP="005909C9">
      <w:pPr>
        <w:pStyle w:val="Paragraphedeliste"/>
        <w:numPr>
          <w:ilvl w:val="0"/>
          <w:numId w:val="6"/>
        </w:numPr>
        <w:spacing w:after="0" w:line="240" w:lineRule="auto"/>
        <w:jc w:val="both"/>
        <w:rPr>
          <w:i/>
        </w:rPr>
      </w:pPr>
      <w:r w:rsidRPr="005909C9">
        <w:t>Le bilan fait à l'occasion du sommet de haut niveau sur les OMD tenu en septembre 2010 au cours de l'Assemblée Générale des Nations Unies montre des progrès dans la mise en œuvre des OMD mais souligne aussi des insuffisances. Un cadre d'accélération des OMD (CAO) a été proposé par les Nations Unies. Le CAO se veut un instrument de ciblage à la disposition des pays pour rendre les interventions plus efficaces pour l'atteinte des OMD dans les domaines où les progrès sont jugés trop lents. L'engagement du Gouvernement Burkinabè reste ferme à travers les objectifs de la SCADD. En s'inscrivant dans la dynamique du CAO, le Burkina Faso, au regard de sa vulnérabilité face aux chocs climatiques et à la persistance de l'insécurité alimentaire, a voulu mettre l'accent sur l'OMD1 relatif à la réduction de l'extrême pauvreté et la faim, notamment en son volet sécurité</w:t>
      </w:r>
      <w:r w:rsidR="00883EBB">
        <w:t xml:space="preserve"> alimentaire et nutritionnelle ;</w:t>
      </w:r>
    </w:p>
    <w:p w:rsidR="002355B6" w:rsidRPr="005909C9" w:rsidRDefault="002355B6" w:rsidP="005909C9">
      <w:pPr>
        <w:pStyle w:val="Paragraphedeliste"/>
        <w:numPr>
          <w:ilvl w:val="0"/>
          <w:numId w:val="6"/>
        </w:numPr>
        <w:spacing w:after="0" w:line="240" w:lineRule="auto"/>
        <w:ind w:left="714" w:hanging="357"/>
        <w:contextualSpacing w:val="0"/>
        <w:jc w:val="both"/>
      </w:pPr>
      <w:r w:rsidRPr="005909C9">
        <w:t>Le Programme national du secteur rural (PNSR) a pour objectif global de« contribuer de manière durable à la sécurité alimentaire et nutritionnelle, à une croissance économique  forte, et à la réduction de la pauvreté ».</w:t>
      </w:r>
    </w:p>
    <w:p w:rsidR="005909C9" w:rsidRDefault="005909C9" w:rsidP="005909C9">
      <w:pPr>
        <w:spacing w:after="0" w:line="240" w:lineRule="auto"/>
        <w:jc w:val="both"/>
        <w:rPr>
          <w:rFonts w:cs="Arial"/>
        </w:rPr>
      </w:pPr>
    </w:p>
    <w:p w:rsidR="004F3F7A" w:rsidRPr="005909C9" w:rsidRDefault="00CC4E7B" w:rsidP="005909C9">
      <w:pPr>
        <w:spacing w:after="0" w:line="240" w:lineRule="auto"/>
        <w:jc w:val="both"/>
        <w:rPr>
          <w:rFonts w:cs="Arial"/>
        </w:rPr>
      </w:pPr>
      <w:r w:rsidRPr="005909C9">
        <w:rPr>
          <w:rFonts w:cs="Arial"/>
        </w:rPr>
        <w:t xml:space="preserve">La mise en œuvre réussie de ces politiques nécessite, entre autres, l’utilisation accrue et rationnelle des intrants et </w:t>
      </w:r>
      <w:r w:rsidR="00DB5BD5" w:rsidRPr="005909C9">
        <w:t xml:space="preserve">équipements </w:t>
      </w:r>
      <w:r w:rsidRPr="005909C9">
        <w:rPr>
          <w:rFonts w:cs="Arial"/>
        </w:rPr>
        <w:t>agricoles. C’est donc dire</w:t>
      </w:r>
      <w:r w:rsidR="003964B9" w:rsidRPr="005909C9">
        <w:rPr>
          <w:rFonts w:cs="Arial"/>
        </w:rPr>
        <w:t xml:space="preserve"> qu’une stratégie en faveur de la promotion des intrants et </w:t>
      </w:r>
      <w:r w:rsidR="00DB5BD5" w:rsidRPr="005909C9">
        <w:rPr>
          <w:rFonts w:cs="Arial"/>
        </w:rPr>
        <w:t xml:space="preserve">des </w:t>
      </w:r>
      <w:r w:rsidR="00DB5BD5" w:rsidRPr="005909C9">
        <w:t xml:space="preserve">équipements </w:t>
      </w:r>
      <w:r w:rsidR="003964B9" w:rsidRPr="005909C9">
        <w:rPr>
          <w:rFonts w:cs="Arial"/>
        </w:rPr>
        <w:t xml:space="preserve">agricoles fondée sur ces politiques s’avère très pertinente dans le contexte actuel et les perspectives de développement de l’agriculture </w:t>
      </w:r>
      <w:r w:rsidR="00DB5BD5" w:rsidRPr="005909C9">
        <w:rPr>
          <w:rFonts w:cs="Arial"/>
        </w:rPr>
        <w:t>burkinabè. La S</w:t>
      </w:r>
      <w:r w:rsidR="003964B9" w:rsidRPr="005909C9">
        <w:rPr>
          <w:rFonts w:cs="Arial"/>
        </w:rPr>
        <w:t xml:space="preserve">tratégie </w:t>
      </w:r>
      <w:r w:rsidR="003964B9" w:rsidRPr="005909C9">
        <w:t xml:space="preserve">en matière d’intrants et </w:t>
      </w:r>
      <w:r w:rsidR="00DB5BD5" w:rsidRPr="005909C9">
        <w:t>d’équipements</w:t>
      </w:r>
      <w:r w:rsidR="003964B9" w:rsidRPr="005909C9">
        <w:t xml:space="preserve"> agricoles qui </w:t>
      </w:r>
      <w:proofErr w:type="gramStart"/>
      <w:r w:rsidR="003964B9" w:rsidRPr="005909C9">
        <w:t>va</w:t>
      </w:r>
      <w:proofErr w:type="gramEnd"/>
      <w:r w:rsidR="003964B9" w:rsidRPr="005909C9">
        <w:t xml:space="preserve"> être développée dans les chapitres ci-dessous s’appuie </w:t>
      </w:r>
      <w:r w:rsidR="002355B6" w:rsidRPr="005909C9">
        <w:t xml:space="preserve">principalement </w:t>
      </w:r>
      <w:r w:rsidR="003964B9" w:rsidRPr="005909C9">
        <w:t>sur ces politiques dont le caractère prioritaire est reconnu par le Gouvernement burkinabè et ses partenaires techniques et financiers.</w:t>
      </w:r>
    </w:p>
    <w:p w:rsidR="00456B95" w:rsidRPr="005909C9" w:rsidRDefault="00456B95" w:rsidP="005909C9">
      <w:pPr>
        <w:spacing w:after="0" w:line="240" w:lineRule="auto"/>
        <w:rPr>
          <w:rFonts w:cs="Arial"/>
        </w:rPr>
      </w:pPr>
      <w:r w:rsidRPr="005909C9">
        <w:rPr>
          <w:rFonts w:cs="Arial"/>
        </w:rPr>
        <w:br w:type="page"/>
      </w:r>
    </w:p>
    <w:p w:rsidR="00786BEA" w:rsidRPr="00613DB4" w:rsidRDefault="005909C9" w:rsidP="00135444">
      <w:pPr>
        <w:pStyle w:val="Titre1"/>
        <w:pBdr>
          <w:bottom w:val="single" w:sz="4" w:space="1" w:color="auto"/>
        </w:pBdr>
        <w:spacing w:before="0" w:line="240" w:lineRule="auto"/>
        <w:rPr>
          <w:rFonts w:ascii="Calibri" w:hAnsi="Calibri"/>
          <w:b/>
          <w:color w:val="auto"/>
          <w:sz w:val="22"/>
        </w:rPr>
      </w:pPr>
      <w:bookmarkStart w:id="11" w:name="_Toc405285937"/>
      <w:r w:rsidRPr="00613DB4">
        <w:rPr>
          <w:rFonts w:ascii="Calibri" w:hAnsi="Calibri"/>
          <w:b/>
          <w:color w:val="auto"/>
          <w:sz w:val="22"/>
        </w:rPr>
        <w:lastRenderedPageBreak/>
        <w:t xml:space="preserve">4. </w:t>
      </w:r>
      <w:r w:rsidR="004719F7" w:rsidRPr="00613DB4">
        <w:rPr>
          <w:rFonts w:ascii="Calibri" w:hAnsi="Calibri"/>
          <w:b/>
          <w:color w:val="auto"/>
          <w:sz w:val="22"/>
        </w:rPr>
        <w:t>ORIENTATION</w:t>
      </w:r>
      <w:r w:rsidR="00F95FF4" w:rsidRPr="00613DB4">
        <w:rPr>
          <w:rFonts w:ascii="Calibri" w:hAnsi="Calibri"/>
          <w:b/>
          <w:color w:val="auto"/>
          <w:sz w:val="22"/>
        </w:rPr>
        <w:t>S</w:t>
      </w:r>
      <w:r w:rsidR="004719F7" w:rsidRPr="00613DB4">
        <w:rPr>
          <w:rFonts w:ascii="Calibri" w:hAnsi="Calibri"/>
          <w:b/>
          <w:color w:val="auto"/>
          <w:sz w:val="22"/>
        </w:rPr>
        <w:t xml:space="preserve"> STRATEGIQUE</w:t>
      </w:r>
      <w:r w:rsidR="00F95FF4" w:rsidRPr="00613DB4">
        <w:rPr>
          <w:rFonts w:ascii="Calibri" w:hAnsi="Calibri"/>
          <w:b/>
          <w:color w:val="auto"/>
          <w:sz w:val="22"/>
        </w:rPr>
        <w:t>S</w:t>
      </w:r>
      <w:bookmarkEnd w:id="11"/>
    </w:p>
    <w:p w:rsidR="005909C9" w:rsidRDefault="005909C9" w:rsidP="005909C9">
      <w:pPr>
        <w:spacing w:after="0" w:line="240" w:lineRule="auto"/>
        <w:jc w:val="both"/>
      </w:pPr>
    </w:p>
    <w:p w:rsidR="00F95FF4" w:rsidRDefault="00F95FF4" w:rsidP="005909C9">
      <w:pPr>
        <w:spacing w:after="0" w:line="240" w:lineRule="auto"/>
        <w:jc w:val="both"/>
      </w:pPr>
      <w:r w:rsidRPr="005909C9">
        <w:t>Les assises nationales des Etats généraux de l’Agriculture et de la sécurité alimentaire (EGASA) tenues en novembre 2011 à Ouagadougou ont défini la vision de l’agriculture burkinabè qui s’intitule comme suit :</w:t>
      </w:r>
      <w:r w:rsidRPr="005909C9">
        <w:rPr>
          <w:b/>
        </w:rPr>
        <w:t xml:space="preserve"> «</w:t>
      </w:r>
      <w:r w:rsidRPr="005909C9">
        <w:rPr>
          <w:b/>
          <w:i/>
        </w:rPr>
        <w:t xml:space="preserve">A l’horizon 2025, l’Agriculture burkinabè est moderne, compétitive, durable et moteur de la croissance, fondée sur des exploitations familiales et des entreprises agricoles </w:t>
      </w:r>
      <w:r w:rsidRPr="005909C9">
        <w:rPr>
          <w:rFonts w:cs="Arial"/>
          <w:b/>
          <w:i/>
        </w:rPr>
        <w:t>performantes</w:t>
      </w:r>
      <w:r w:rsidR="00DB5BD5" w:rsidRPr="005909C9">
        <w:rPr>
          <w:b/>
          <w:i/>
        </w:rPr>
        <w:t xml:space="preserve"> et assurant à tous les B</w:t>
      </w:r>
      <w:r w:rsidRPr="005909C9">
        <w:rPr>
          <w:b/>
          <w:i/>
        </w:rPr>
        <w:t>urkinabè un accès aux aliments nécessaires pour mener une vie saine et active</w:t>
      </w:r>
      <w:r w:rsidRPr="005909C9">
        <w:rPr>
          <w:i/>
        </w:rPr>
        <w:t xml:space="preserve">». </w:t>
      </w:r>
      <w:r w:rsidRPr="005909C9">
        <w:t>Cette vision</w:t>
      </w:r>
      <w:r w:rsidR="00B5641A">
        <w:t xml:space="preserve"> </w:t>
      </w:r>
      <w:r w:rsidRPr="005909C9">
        <w:t xml:space="preserve">a été par la suite </w:t>
      </w:r>
      <w:r w:rsidR="0056193B" w:rsidRPr="005909C9">
        <w:t>celle adoptée pour l’élaboration du</w:t>
      </w:r>
      <w:r w:rsidRPr="005909C9">
        <w:t xml:space="preserve"> PNSR.</w:t>
      </w:r>
    </w:p>
    <w:p w:rsidR="005909C9" w:rsidRPr="005909C9" w:rsidRDefault="005909C9" w:rsidP="005909C9">
      <w:pPr>
        <w:spacing w:after="0" w:line="240" w:lineRule="auto"/>
        <w:jc w:val="both"/>
      </w:pPr>
    </w:p>
    <w:p w:rsidR="00F95FF4" w:rsidRDefault="00146533" w:rsidP="005909C9">
      <w:pPr>
        <w:spacing w:after="0" w:line="240" w:lineRule="auto"/>
        <w:jc w:val="both"/>
        <w:rPr>
          <w:rFonts w:cs="Arial"/>
          <w:b/>
        </w:rPr>
      </w:pPr>
      <w:r w:rsidRPr="005909C9">
        <w:rPr>
          <w:rFonts w:cs="Arial"/>
        </w:rPr>
        <w:t xml:space="preserve">En prenant comme base </w:t>
      </w:r>
      <w:r w:rsidR="0056193B" w:rsidRPr="005909C9">
        <w:rPr>
          <w:rFonts w:cs="Arial"/>
        </w:rPr>
        <w:t>cette vision</w:t>
      </w:r>
      <w:r w:rsidR="00F95FF4" w:rsidRPr="005909C9">
        <w:rPr>
          <w:rFonts w:cs="Arial"/>
        </w:rPr>
        <w:t xml:space="preserve"> ayant inspiré l’élaboration </w:t>
      </w:r>
      <w:r w:rsidR="0056193B" w:rsidRPr="005909C9">
        <w:rPr>
          <w:rFonts w:cs="Arial"/>
        </w:rPr>
        <w:t>du PNSR</w:t>
      </w:r>
      <w:r w:rsidR="00F95FF4" w:rsidRPr="005909C9">
        <w:rPr>
          <w:rFonts w:cs="Arial"/>
        </w:rPr>
        <w:t>, on peut se fixer</w:t>
      </w:r>
      <w:r w:rsidR="0056193B" w:rsidRPr="005909C9">
        <w:rPr>
          <w:rFonts w:cs="Arial"/>
        </w:rPr>
        <w:t xml:space="preserve"> un objectif stratégique</w:t>
      </w:r>
      <w:r w:rsidR="00F95FF4" w:rsidRPr="005909C9">
        <w:rPr>
          <w:rFonts w:cs="Arial"/>
        </w:rPr>
        <w:t xml:space="preserve"> dont la réalisation à l’horizon 2025 permettrait au Burkina Faso </w:t>
      </w:r>
      <w:r w:rsidR="0056193B" w:rsidRPr="005909C9">
        <w:rPr>
          <w:rFonts w:cs="Arial"/>
        </w:rPr>
        <w:t>d’accroître durablement sa productivité agricole</w:t>
      </w:r>
      <w:r w:rsidR="00F95FF4" w:rsidRPr="005909C9">
        <w:rPr>
          <w:rFonts w:cs="Arial"/>
        </w:rPr>
        <w:t xml:space="preserve">. </w:t>
      </w:r>
      <w:r w:rsidR="00BA522E" w:rsidRPr="005909C9">
        <w:rPr>
          <w:rFonts w:cs="Arial"/>
        </w:rPr>
        <w:t>L’objectif stratégique décliné de cette vison</w:t>
      </w:r>
      <w:r w:rsidR="00F95FF4" w:rsidRPr="005909C9">
        <w:rPr>
          <w:rFonts w:cs="Arial"/>
        </w:rPr>
        <w:t xml:space="preserve"> s’énonce </w:t>
      </w:r>
      <w:r w:rsidR="0056193B" w:rsidRPr="005909C9">
        <w:rPr>
          <w:rFonts w:cs="Arial"/>
        </w:rPr>
        <w:t xml:space="preserve">alors </w:t>
      </w:r>
      <w:r w:rsidR="00BA522E" w:rsidRPr="005909C9">
        <w:rPr>
          <w:rFonts w:cs="Arial"/>
        </w:rPr>
        <w:t xml:space="preserve">comme suit : « </w:t>
      </w:r>
      <w:r w:rsidR="00F95FF4" w:rsidRPr="005909C9">
        <w:rPr>
          <w:rFonts w:cs="Arial"/>
          <w:b/>
        </w:rPr>
        <w:t xml:space="preserve">En 2025, </w:t>
      </w:r>
      <w:r w:rsidR="0056193B" w:rsidRPr="005909C9">
        <w:rPr>
          <w:rFonts w:cs="Arial"/>
          <w:b/>
        </w:rPr>
        <w:t>l’agriculture burkinabè est productive, compétitive et moderne, grâce</w:t>
      </w:r>
      <w:r w:rsidR="00F95FF4" w:rsidRPr="005909C9">
        <w:rPr>
          <w:rFonts w:cs="Arial"/>
          <w:b/>
        </w:rPr>
        <w:t> </w:t>
      </w:r>
      <w:r w:rsidR="0056193B" w:rsidRPr="005909C9">
        <w:rPr>
          <w:rFonts w:cs="Arial"/>
          <w:b/>
        </w:rPr>
        <w:t xml:space="preserve">à une utilisation accrue et rationnelle des intrants et </w:t>
      </w:r>
      <w:r w:rsidR="00DB5BD5" w:rsidRPr="005909C9">
        <w:rPr>
          <w:rFonts w:cs="Arial"/>
          <w:b/>
        </w:rPr>
        <w:t xml:space="preserve">des </w:t>
      </w:r>
      <w:r w:rsidR="00DB5BD5" w:rsidRPr="005909C9">
        <w:rPr>
          <w:b/>
        </w:rPr>
        <w:t xml:space="preserve">équipements </w:t>
      </w:r>
      <w:r w:rsidR="0056193B" w:rsidRPr="005909C9">
        <w:rPr>
          <w:rFonts w:cs="Arial"/>
          <w:b/>
        </w:rPr>
        <w:t>agricoles</w:t>
      </w:r>
      <w:r w:rsidR="00F95FF4" w:rsidRPr="005909C9">
        <w:rPr>
          <w:rFonts w:cs="Arial"/>
          <w:b/>
        </w:rPr>
        <w:t>».</w:t>
      </w:r>
    </w:p>
    <w:p w:rsidR="005909C9" w:rsidRPr="005909C9" w:rsidRDefault="005909C9" w:rsidP="005909C9">
      <w:pPr>
        <w:spacing w:after="0" w:line="240" w:lineRule="auto"/>
        <w:jc w:val="both"/>
        <w:rPr>
          <w:rFonts w:cs="Arial"/>
          <w:b/>
        </w:rPr>
      </w:pPr>
    </w:p>
    <w:p w:rsidR="00BA522E" w:rsidRPr="005909C9" w:rsidRDefault="00BA522E" w:rsidP="005909C9">
      <w:pPr>
        <w:spacing w:after="0" w:line="240" w:lineRule="auto"/>
      </w:pPr>
      <w:r w:rsidRPr="005909C9">
        <w:t>Les objectifs spécifiques rattachés à cet objectif stratégique sont présentés dans les axes stratégiques décrits ci-dessous.</w:t>
      </w:r>
    </w:p>
    <w:p w:rsidR="00DB5BD5" w:rsidRPr="005909C9" w:rsidRDefault="00DB5BD5" w:rsidP="005909C9">
      <w:pPr>
        <w:spacing w:after="0" w:line="240" w:lineRule="auto"/>
      </w:pPr>
      <w:r w:rsidRPr="005909C9">
        <w:br w:type="page"/>
      </w:r>
    </w:p>
    <w:p w:rsidR="003B62AD" w:rsidRPr="00613DB4" w:rsidRDefault="005909C9" w:rsidP="00135444">
      <w:pPr>
        <w:pStyle w:val="Titre1"/>
        <w:pBdr>
          <w:bottom w:val="single" w:sz="4" w:space="1" w:color="auto"/>
        </w:pBdr>
        <w:spacing w:before="0" w:line="240" w:lineRule="auto"/>
        <w:rPr>
          <w:rFonts w:ascii="Calibri" w:hAnsi="Calibri"/>
          <w:b/>
          <w:color w:val="auto"/>
          <w:sz w:val="22"/>
        </w:rPr>
      </w:pPr>
      <w:bookmarkStart w:id="12" w:name="_Toc405285938"/>
      <w:r w:rsidRPr="00613DB4">
        <w:rPr>
          <w:rFonts w:ascii="Calibri" w:hAnsi="Calibri"/>
          <w:b/>
          <w:color w:val="auto"/>
          <w:sz w:val="22"/>
        </w:rPr>
        <w:lastRenderedPageBreak/>
        <w:t xml:space="preserve">5. </w:t>
      </w:r>
      <w:r w:rsidR="00C102F4" w:rsidRPr="00613DB4">
        <w:rPr>
          <w:rFonts w:ascii="Calibri" w:hAnsi="Calibri"/>
          <w:b/>
          <w:color w:val="auto"/>
          <w:sz w:val="22"/>
        </w:rPr>
        <w:t>PRINCIPES DIRECTEURS</w:t>
      </w:r>
      <w:bookmarkEnd w:id="12"/>
    </w:p>
    <w:p w:rsidR="005909C9" w:rsidRDefault="005909C9" w:rsidP="005909C9">
      <w:pPr>
        <w:spacing w:after="0" w:line="240" w:lineRule="auto"/>
        <w:jc w:val="both"/>
      </w:pPr>
    </w:p>
    <w:p w:rsidR="00C102F4" w:rsidRDefault="00EA0A5E" w:rsidP="005909C9">
      <w:pPr>
        <w:spacing w:after="0" w:line="240" w:lineRule="auto"/>
        <w:jc w:val="both"/>
      </w:pPr>
      <w:r w:rsidRPr="005909C9">
        <w:t>La S</w:t>
      </w:r>
      <w:r w:rsidR="00C102F4" w:rsidRPr="005909C9">
        <w:t xml:space="preserve">tratégie en matière d’intrants et </w:t>
      </w:r>
      <w:r w:rsidR="000C0D89" w:rsidRPr="005909C9">
        <w:t>équipements</w:t>
      </w:r>
      <w:r w:rsidR="00C102F4" w:rsidRPr="005909C9">
        <w:t xml:space="preserve"> agricoles est conçue en respect des principes directeurs suivants :</w:t>
      </w:r>
    </w:p>
    <w:p w:rsidR="005909C9" w:rsidRPr="005909C9" w:rsidRDefault="005909C9" w:rsidP="005909C9">
      <w:pPr>
        <w:spacing w:after="0" w:line="240" w:lineRule="auto"/>
        <w:jc w:val="both"/>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rPr>
        <w:t xml:space="preserve">Principe de bonne gouvernance : </w:t>
      </w:r>
      <w:r w:rsidRPr="005909C9">
        <w:rPr>
          <w:rFonts w:cs="Calibri"/>
        </w:rPr>
        <w:t xml:space="preserve">exercice de l’autorité économique, politique et administrative en vue de gérer les affaires du pays en matière d’utilisation des intrants et </w:t>
      </w:r>
      <w:r w:rsidR="008A7D57" w:rsidRPr="005909C9">
        <w:rPr>
          <w:rFonts w:cs="Calibri"/>
        </w:rPr>
        <w:t xml:space="preserve">des </w:t>
      </w:r>
      <w:r w:rsidR="00984655" w:rsidRPr="005909C9">
        <w:t xml:space="preserve">équipements </w:t>
      </w:r>
      <w:r w:rsidRPr="005909C9">
        <w:rPr>
          <w:rFonts w:cs="Calibri"/>
        </w:rPr>
        <w:t>agricoles. Elle englobe les mécanismes, les processus et les institutions par le biais desquels les citoyens expriment leurs intérêts, exercent  leurs droits juridiques, assument leurs obligations et auxquels ils s’adressent en vue de régler leurs différends en matière d’utilisation des intrants et</w:t>
      </w:r>
      <w:r w:rsidR="00984655" w:rsidRPr="005909C9">
        <w:rPr>
          <w:rFonts w:cs="Calibri"/>
        </w:rPr>
        <w:t xml:space="preserve"> des </w:t>
      </w:r>
      <w:r w:rsidR="00984655" w:rsidRPr="005909C9">
        <w:t xml:space="preserve">équipements </w:t>
      </w:r>
      <w:r w:rsidRPr="005909C9">
        <w:rPr>
          <w:rFonts w:cs="Calibri"/>
        </w:rPr>
        <w:t>agricoles ; </w:t>
      </w:r>
    </w:p>
    <w:p w:rsidR="00C102F4" w:rsidRPr="005909C9" w:rsidRDefault="00C102F4" w:rsidP="005909C9">
      <w:pPr>
        <w:autoSpaceDE w:val="0"/>
        <w:autoSpaceDN w:val="0"/>
        <w:adjustRightInd w:val="0"/>
        <w:spacing w:after="0" w:line="240" w:lineRule="auto"/>
        <w:jc w:val="both"/>
        <w:rPr>
          <w:rFonts w:cs="Calibri"/>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rPr>
        <w:t>Principe de développement durable </w:t>
      </w:r>
      <w:r w:rsidRPr="005909C9">
        <w:rPr>
          <w:rFonts w:cs="Calibri"/>
        </w:rPr>
        <w:t xml:space="preserve">: développement qui </w:t>
      </w:r>
      <w:r w:rsidRPr="005909C9">
        <w:rPr>
          <w:rFonts w:cs="Calibri"/>
          <w:iCs/>
        </w:rPr>
        <w:t xml:space="preserve">s’efforce de répondre aux besoins du présent sans compromettre la capacité des générations futures à satisfaire les leurs. </w:t>
      </w:r>
      <w:r w:rsidRPr="005909C9">
        <w:rPr>
          <w:rFonts w:cs="Calibri"/>
        </w:rPr>
        <w:t>Il concilie, à long terme,  l’efficacité économique, la viabilité environnementale et l’équité sociale au moyen d’approches globales et intégrées de développement ;</w:t>
      </w:r>
    </w:p>
    <w:p w:rsidR="00C102F4" w:rsidRPr="005909C9" w:rsidRDefault="00C102F4" w:rsidP="005909C9">
      <w:pPr>
        <w:autoSpaceDE w:val="0"/>
        <w:autoSpaceDN w:val="0"/>
        <w:adjustRightInd w:val="0"/>
        <w:spacing w:after="0" w:line="240" w:lineRule="auto"/>
        <w:jc w:val="both"/>
        <w:rPr>
          <w:rFonts w:cs="Calibri"/>
          <w:b/>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rPr>
        <w:t xml:space="preserve">Principe de l’équité sociale : </w:t>
      </w:r>
      <w:r w:rsidRPr="005909C9">
        <w:rPr>
          <w:rFonts w:cs="Calibri"/>
        </w:rPr>
        <w:t>prise en compte des intérêts des femmes, des jeunes  et autres groupes défavorisés ;</w:t>
      </w:r>
    </w:p>
    <w:p w:rsidR="00C102F4" w:rsidRPr="005909C9" w:rsidRDefault="00C102F4" w:rsidP="005909C9">
      <w:pPr>
        <w:autoSpaceDE w:val="0"/>
        <w:autoSpaceDN w:val="0"/>
        <w:adjustRightInd w:val="0"/>
        <w:spacing w:after="0" w:line="240" w:lineRule="auto"/>
        <w:jc w:val="both"/>
        <w:rPr>
          <w:rFonts w:cs="Calibri"/>
          <w:b/>
          <w:bCs/>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bCs/>
        </w:rPr>
        <w:t xml:space="preserve">Principe genre </w:t>
      </w:r>
      <w:r w:rsidRPr="005909C9">
        <w:rPr>
          <w:rFonts w:cs="Calibri"/>
        </w:rPr>
        <w:t xml:space="preserve">: analyse sous l’angle des inégalités et des disparités entre hommes et femmes, en examinant les différentes catégories sociales dans le but d’une plus grande justice sociale et d’un développement équitable  en matière d’utilisation des intrants et </w:t>
      </w:r>
      <w:r w:rsidR="00984655" w:rsidRPr="005909C9">
        <w:rPr>
          <w:rFonts w:cs="Calibri"/>
        </w:rPr>
        <w:t xml:space="preserve">des </w:t>
      </w:r>
      <w:r w:rsidR="00984655" w:rsidRPr="005909C9">
        <w:t xml:space="preserve">équipements </w:t>
      </w:r>
      <w:r w:rsidRPr="005909C9">
        <w:rPr>
          <w:rFonts w:cs="Calibri"/>
        </w:rPr>
        <w:t>agricoles;</w:t>
      </w:r>
    </w:p>
    <w:p w:rsidR="00C102F4" w:rsidRPr="005909C9" w:rsidRDefault="00C102F4" w:rsidP="005909C9">
      <w:pPr>
        <w:autoSpaceDE w:val="0"/>
        <w:autoSpaceDN w:val="0"/>
        <w:adjustRightInd w:val="0"/>
        <w:spacing w:after="0" w:line="240" w:lineRule="auto"/>
        <w:jc w:val="both"/>
        <w:rPr>
          <w:rFonts w:cs="Calibri"/>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bCs/>
        </w:rPr>
        <w:t>Principe de réduction des disparités régionales</w:t>
      </w:r>
      <w:r w:rsidRPr="005909C9">
        <w:rPr>
          <w:rFonts w:cs="Calibri"/>
          <w:bCs/>
        </w:rPr>
        <w:t xml:space="preserve"> : recherche, </w:t>
      </w:r>
      <w:r w:rsidRPr="005909C9">
        <w:rPr>
          <w:rFonts w:cs="Calibri"/>
        </w:rPr>
        <w:t>dans le contexte de la solidarité nationale et de la décentralisation, de l’équité spatiale et de la paix sociale en rapport avec les avantages naturels de chaque région ;</w:t>
      </w:r>
    </w:p>
    <w:p w:rsidR="00C102F4" w:rsidRPr="005909C9" w:rsidRDefault="00C102F4" w:rsidP="005909C9">
      <w:pPr>
        <w:autoSpaceDE w:val="0"/>
        <w:autoSpaceDN w:val="0"/>
        <w:adjustRightInd w:val="0"/>
        <w:spacing w:after="0" w:line="240" w:lineRule="auto"/>
        <w:jc w:val="both"/>
        <w:rPr>
          <w:rFonts w:cs="Calibri"/>
          <w:b/>
          <w:bCs/>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bCs/>
        </w:rPr>
        <w:t>Principe de responsabilité</w:t>
      </w:r>
      <w:r w:rsidRPr="005909C9">
        <w:rPr>
          <w:rFonts w:cs="Calibri"/>
          <w:bCs/>
        </w:rPr>
        <w:t xml:space="preserve"> : </w:t>
      </w:r>
      <w:r w:rsidRPr="005909C9">
        <w:rPr>
          <w:rFonts w:cs="Calibri"/>
        </w:rPr>
        <w:t xml:space="preserve">obligation pour chaque acteur du domaine des intrants et </w:t>
      </w:r>
      <w:r w:rsidR="00984655" w:rsidRPr="005909C9">
        <w:rPr>
          <w:rFonts w:cs="Calibri"/>
        </w:rPr>
        <w:t xml:space="preserve">des </w:t>
      </w:r>
      <w:r w:rsidR="00984655" w:rsidRPr="005909C9">
        <w:t>équipements</w:t>
      </w:r>
      <w:r w:rsidRPr="005909C9">
        <w:rPr>
          <w:rFonts w:cs="Calibri"/>
        </w:rPr>
        <w:t xml:space="preserve"> agricoles d’assumer la responsabilité de ses actions  et d’en rendre compte au niveau approprié;</w:t>
      </w:r>
    </w:p>
    <w:p w:rsidR="00C102F4" w:rsidRPr="005909C9" w:rsidRDefault="00C102F4" w:rsidP="005909C9">
      <w:pPr>
        <w:autoSpaceDE w:val="0"/>
        <w:autoSpaceDN w:val="0"/>
        <w:adjustRightInd w:val="0"/>
        <w:spacing w:after="0" w:line="240" w:lineRule="auto"/>
        <w:jc w:val="both"/>
        <w:rPr>
          <w:rFonts w:cs="Calibri"/>
          <w:b/>
          <w:bCs/>
        </w:rPr>
      </w:pPr>
    </w:p>
    <w:p w:rsidR="00C102F4" w:rsidRPr="005909C9" w:rsidRDefault="00C102F4" w:rsidP="005909C9">
      <w:pPr>
        <w:autoSpaceDE w:val="0"/>
        <w:autoSpaceDN w:val="0"/>
        <w:adjustRightInd w:val="0"/>
        <w:spacing w:after="0" w:line="240" w:lineRule="auto"/>
        <w:jc w:val="both"/>
        <w:rPr>
          <w:rFonts w:cs="Calibri"/>
        </w:rPr>
      </w:pPr>
      <w:r w:rsidRPr="005909C9">
        <w:rPr>
          <w:rFonts w:cs="Calibri"/>
          <w:b/>
          <w:bCs/>
        </w:rPr>
        <w:t xml:space="preserve">Principe de partenariat </w:t>
      </w:r>
      <w:r w:rsidRPr="005909C9">
        <w:rPr>
          <w:rFonts w:cs="Calibri"/>
        </w:rPr>
        <w:t xml:space="preserve">: institution d’un dialogue permanent entre les représentants des différents groupes d’acteurs en vue de profiter des complémentarités et des synergies pour une plus grande efficacité dans le développement des activités d’utilisation des intrants et </w:t>
      </w:r>
      <w:r w:rsidR="00984655" w:rsidRPr="005909C9">
        <w:rPr>
          <w:rFonts w:cs="Calibri"/>
        </w:rPr>
        <w:t xml:space="preserve">des </w:t>
      </w:r>
      <w:r w:rsidR="00984655" w:rsidRPr="005909C9">
        <w:t xml:space="preserve">équipements </w:t>
      </w:r>
      <w:r w:rsidRPr="005909C9">
        <w:rPr>
          <w:rFonts w:cs="Calibri"/>
        </w:rPr>
        <w:t>agricoles ;</w:t>
      </w:r>
    </w:p>
    <w:p w:rsidR="00C102F4" w:rsidRPr="005909C9" w:rsidRDefault="00C102F4" w:rsidP="005909C9">
      <w:pPr>
        <w:autoSpaceDE w:val="0"/>
        <w:autoSpaceDN w:val="0"/>
        <w:adjustRightInd w:val="0"/>
        <w:spacing w:after="0" w:line="240" w:lineRule="auto"/>
        <w:jc w:val="both"/>
        <w:rPr>
          <w:rFonts w:cs="Calibri"/>
        </w:rPr>
      </w:pPr>
    </w:p>
    <w:p w:rsidR="00C102F4" w:rsidRPr="005909C9" w:rsidRDefault="00C102F4" w:rsidP="005909C9">
      <w:pPr>
        <w:spacing w:after="0" w:line="240" w:lineRule="auto"/>
        <w:jc w:val="both"/>
        <w:rPr>
          <w:rFonts w:cs="Calibri"/>
          <w:color w:val="000000"/>
        </w:rPr>
      </w:pPr>
      <w:r w:rsidRPr="005909C9">
        <w:rPr>
          <w:rFonts w:cs="Calibri"/>
          <w:b/>
          <w:color w:val="000000"/>
        </w:rPr>
        <w:t xml:space="preserve">Principe de progressivité : </w:t>
      </w:r>
      <w:r w:rsidRPr="005909C9">
        <w:rPr>
          <w:rFonts w:cs="Calibri"/>
          <w:color w:val="000000"/>
        </w:rPr>
        <w:t>mise en œuvre des mesures, en  tenant compte de la situation et des intérêts spécifiques de chaque groupe d’acteurs, comme de la nécessité d’opérer graduellement les ajustements opportuns</w:t>
      </w:r>
      <w:r w:rsidR="00661C8D" w:rsidRPr="005909C9">
        <w:rPr>
          <w:rFonts w:cs="Calibri"/>
          <w:color w:val="000000"/>
        </w:rPr>
        <w:t> ;</w:t>
      </w:r>
    </w:p>
    <w:p w:rsidR="00E1744A" w:rsidRPr="005909C9" w:rsidRDefault="00E1744A" w:rsidP="005909C9">
      <w:pPr>
        <w:spacing w:after="0" w:line="240" w:lineRule="auto"/>
        <w:jc w:val="both"/>
        <w:rPr>
          <w:rFonts w:cs="Calibri"/>
        </w:rPr>
      </w:pPr>
    </w:p>
    <w:p w:rsidR="00456B95" w:rsidRPr="005909C9" w:rsidRDefault="00456B95" w:rsidP="005909C9">
      <w:pPr>
        <w:spacing w:after="0" w:line="240" w:lineRule="auto"/>
        <w:jc w:val="both"/>
        <w:rPr>
          <w:b/>
        </w:rPr>
      </w:pPr>
      <w:r w:rsidRPr="005909C9">
        <w:rPr>
          <w:b/>
        </w:rPr>
        <w:t xml:space="preserve">Principe d’interaction : </w:t>
      </w:r>
      <w:r w:rsidRPr="005909C9">
        <w:t>développement d’une chaîne des valeurs dans le sens d’une coopération plus dynamique et continue entre les différents acteurs de la filière.</w:t>
      </w:r>
    </w:p>
    <w:p w:rsidR="00456B95" w:rsidRPr="005909C9" w:rsidRDefault="00456B95" w:rsidP="005909C9">
      <w:pPr>
        <w:spacing w:after="0" w:line="240" w:lineRule="auto"/>
        <w:jc w:val="both"/>
        <w:rPr>
          <w:b/>
        </w:rPr>
        <w:sectPr w:rsidR="00456B95" w:rsidRPr="005909C9" w:rsidSect="00AB4DFB">
          <w:footerReference w:type="default" r:id="rId9"/>
          <w:pgSz w:w="11906" w:h="16838"/>
          <w:pgMar w:top="1417" w:right="1417" w:bottom="1417" w:left="1417" w:header="708" w:footer="708" w:gutter="0"/>
          <w:cols w:space="708"/>
          <w:titlePg/>
          <w:docGrid w:linePitch="360"/>
        </w:sectPr>
      </w:pPr>
    </w:p>
    <w:p w:rsidR="00C102F4" w:rsidRPr="00613DB4" w:rsidRDefault="005909C9" w:rsidP="00135444">
      <w:pPr>
        <w:pStyle w:val="Titre1"/>
        <w:pBdr>
          <w:bottom w:val="single" w:sz="4" w:space="1" w:color="auto"/>
        </w:pBdr>
        <w:spacing w:before="0" w:line="240" w:lineRule="auto"/>
        <w:rPr>
          <w:rFonts w:ascii="Calibri" w:hAnsi="Calibri"/>
          <w:b/>
          <w:color w:val="auto"/>
          <w:sz w:val="22"/>
        </w:rPr>
      </w:pPr>
      <w:bookmarkStart w:id="13" w:name="_Toc405285939"/>
      <w:r w:rsidRPr="00613DB4">
        <w:rPr>
          <w:rFonts w:ascii="Calibri" w:hAnsi="Calibri"/>
          <w:b/>
          <w:color w:val="auto"/>
          <w:sz w:val="22"/>
        </w:rPr>
        <w:lastRenderedPageBreak/>
        <w:t xml:space="preserve">6. </w:t>
      </w:r>
      <w:r w:rsidR="00C102F4" w:rsidRPr="00613DB4">
        <w:rPr>
          <w:rFonts w:ascii="Calibri" w:hAnsi="Calibri"/>
          <w:b/>
          <w:color w:val="auto"/>
          <w:sz w:val="22"/>
        </w:rPr>
        <w:t>AXES STRATEGIQUES</w:t>
      </w:r>
      <w:bookmarkEnd w:id="13"/>
    </w:p>
    <w:p w:rsidR="005909C9" w:rsidRPr="005909C9" w:rsidRDefault="005909C9" w:rsidP="005909C9">
      <w:pPr>
        <w:spacing w:after="0" w:line="240" w:lineRule="auto"/>
      </w:pPr>
    </w:p>
    <w:p w:rsidR="003B62AD" w:rsidRPr="00613DB4" w:rsidRDefault="005909C9" w:rsidP="005909C9">
      <w:pPr>
        <w:pStyle w:val="Titre2"/>
        <w:spacing w:before="0" w:line="240" w:lineRule="auto"/>
        <w:rPr>
          <w:rFonts w:ascii="Calibri" w:hAnsi="Calibri"/>
          <w:color w:val="auto"/>
          <w:sz w:val="22"/>
        </w:rPr>
      </w:pPr>
      <w:bookmarkStart w:id="14" w:name="_Toc405285940"/>
      <w:r w:rsidRPr="00613DB4">
        <w:rPr>
          <w:rFonts w:ascii="Calibri" w:hAnsi="Calibri"/>
          <w:color w:val="auto"/>
          <w:sz w:val="22"/>
        </w:rPr>
        <w:t xml:space="preserve">6.1. </w:t>
      </w:r>
      <w:r w:rsidR="003B62AD" w:rsidRPr="00613DB4">
        <w:rPr>
          <w:rFonts w:ascii="Calibri" w:hAnsi="Calibri"/>
          <w:color w:val="auto"/>
          <w:sz w:val="22"/>
        </w:rPr>
        <w:t>Axe stratégique 1 :</w:t>
      </w:r>
      <w:r w:rsidR="006D7D48" w:rsidRPr="00613DB4">
        <w:rPr>
          <w:rFonts w:ascii="Calibri" w:hAnsi="Calibri"/>
          <w:color w:val="auto"/>
          <w:sz w:val="22"/>
        </w:rPr>
        <w:t xml:space="preserve"> développement de la demande en intrants et </w:t>
      </w:r>
      <w:r w:rsidR="00984655" w:rsidRPr="00613DB4">
        <w:rPr>
          <w:rFonts w:ascii="Calibri" w:hAnsi="Calibri"/>
          <w:color w:val="auto"/>
          <w:sz w:val="22"/>
        </w:rPr>
        <w:t xml:space="preserve">équipements </w:t>
      </w:r>
      <w:r w:rsidR="006D7D48" w:rsidRPr="00613DB4">
        <w:rPr>
          <w:rFonts w:ascii="Calibri" w:hAnsi="Calibri"/>
          <w:color w:val="auto"/>
          <w:sz w:val="22"/>
        </w:rPr>
        <w:t>agricoles</w:t>
      </w:r>
      <w:bookmarkEnd w:id="14"/>
    </w:p>
    <w:p w:rsidR="005909C9" w:rsidRDefault="005909C9" w:rsidP="005909C9">
      <w:pPr>
        <w:spacing w:after="0" w:line="240" w:lineRule="auto"/>
        <w:jc w:val="both"/>
      </w:pPr>
    </w:p>
    <w:p w:rsidR="00BA522E" w:rsidRDefault="00B603F9" w:rsidP="005909C9">
      <w:pPr>
        <w:spacing w:after="0" w:line="240" w:lineRule="auto"/>
        <w:jc w:val="both"/>
      </w:pPr>
      <w:r w:rsidRPr="005909C9">
        <w:t>A travers cet axe stratégique</w:t>
      </w:r>
      <w:r w:rsidR="00BA522E" w:rsidRPr="005909C9">
        <w:t xml:space="preserve">, il s’agit à la fois de stimuler la demande en intrants et </w:t>
      </w:r>
      <w:r w:rsidR="00984655" w:rsidRPr="005909C9">
        <w:t>équipements</w:t>
      </w:r>
      <w:r w:rsidR="00BA522E" w:rsidRPr="005909C9">
        <w:t xml:space="preserve"> agricoles des producteurs agricoles, de faciliter la transformation et la commercialisation des produits agricoles et d’améliorer les systèmes de financement des achats d’intrants et </w:t>
      </w:r>
      <w:r w:rsidR="00984655" w:rsidRPr="005909C9">
        <w:t xml:space="preserve">d’équipements </w:t>
      </w:r>
      <w:r w:rsidR="00BA522E" w:rsidRPr="005909C9">
        <w:t>agricoles</w:t>
      </w:r>
      <w:r w:rsidRPr="005909C9">
        <w:t>. Il comporte quatre (4</w:t>
      </w:r>
      <w:r w:rsidR="00BA522E" w:rsidRPr="005909C9">
        <w:t>) objectifs spécifiques qui sont les suivants :</w:t>
      </w:r>
    </w:p>
    <w:p w:rsidR="005909C9" w:rsidRPr="005909C9" w:rsidRDefault="005909C9" w:rsidP="005909C9">
      <w:pPr>
        <w:spacing w:after="0" w:line="240" w:lineRule="auto"/>
        <w:jc w:val="both"/>
      </w:pPr>
    </w:p>
    <w:p w:rsidR="00BA522E" w:rsidRPr="005909C9" w:rsidRDefault="00BA522E" w:rsidP="00883EBB">
      <w:pPr>
        <w:pStyle w:val="Paragraphedeliste"/>
        <w:numPr>
          <w:ilvl w:val="0"/>
          <w:numId w:val="41"/>
        </w:numPr>
        <w:spacing w:after="0" w:line="240" w:lineRule="auto"/>
        <w:ind w:left="426" w:hanging="426"/>
        <w:jc w:val="both"/>
      </w:pPr>
      <w:r w:rsidRPr="00883EBB">
        <w:rPr>
          <w:b/>
        </w:rPr>
        <w:t>Objectif spécifique 1</w:t>
      </w:r>
      <w:r w:rsidRPr="005909C9">
        <w:t xml:space="preserve"> : Rendre disponibles et accessibles les informations sur les intrants et </w:t>
      </w:r>
      <w:r w:rsidR="00984655" w:rsidRPr="005909C9">
        <w:t>équipements</w:t>
      </w:r>
      <w:r w:rsidRPr="005909C9">
        <w:t xml:space="preserve"> agricoles</w:t>
      </w:r>
      <w:r w:rsidR="00984655" w:rsidRPr="005909C9">
        <w:t> ;</w:t>
      </w:r>
    </w:p>
    <w:p w:rsidR="00BA522E" w:rsidRPr="00883EBB" w:rsidRDefault="00BA522E" w:rsidP="00883EBB">
      <w:pPr>
        <w:pStyle w:val="Paragraphedeliste"/>
        <w:spacing w:after="0" w:line="240" w:lineRule="auto"/>
        <w:ind w:left="426" w:hanging="426"/>
        <w:jc w:val="both"/>
        <w:rPr>
          <w:sz w:val="14"/>
        </w:rPr>
      </w:pPr>
    </w:p>
    <w:p w:rsidR="00BA522E" w:rsidRPr="005909C9" w:rsidRDefault="00BA522E" w:rsidP="00883EBB">
      <w:pPr>
        <w:pStyle w:val="Paragraphedeliste"/>
        <w:numPr>
          <w:ilvl w:val="0"/>
          <w:numId w:val="41"/>
        </w:numPr>
        <w:spacing w:after="0" w:line="240" w:lineRule="auto"/>
        <w:ind w:left="426" w:hanging="426"/>
        <w:jc w:val="both"/>
      </w:pPr>
      <w:r w:rsidRPr="00883EBB">
        <w:rPr>
          <w:b/>
        </w:rPr>
        <w:t>Objectif spécifique 2</w:t>
      </w:r>
      <w:r w:rsidRPr="005909C9">
        <w:t xml:space="preserve"> : Renforcer les capacités des organisations professionnelles agricoles en achat d’intrants et </w:t>
      </w:r>
      <w:r w:rsidR="00984655" w:rsidRPr="005909C9">
        <w:t xml:space="preserve">d’équipements </w:t>
      </w:r>
      <w:r w:rsidRPr="005909C9">
        <w:t>agricoles et en techniques de négociation</w:t>
      </w:r>
      <w:r w:rsidR="00984655" w:rsidRPr="005909C9">
        <w:t> ;</w:t>
      </w:r>
    </w:p>
    <w:p w:rsidR="00BA522E" w:rsidRPr="00883EBB" w:rsidRDefault="00BA522E" w:rsidP="00883EBB">
      <w:pPr>
        <w:pStyle w:val="Paragraphedeliste"/>
        <w:spacing w:after="0" w:line="240" w:lineRule="auto"/>
        <w:ind w:left="426" w:hanging="426"/>
        <w:jc w:val="both"/>
        <w:rPr>
          <w:sz w:val="14"/>
        </w:rPr>
      </w:pPr>
    </w:p>
    <w:p w:rsidR="00BA522E" w:rsidRPr="004A0FA1" w:rsidRDefault="00DC0B17" w:rsidP="00883EBB">
      <w:pPr>
        <w:pStyle w:val="Paragraphedeliste"/>
        <w:numPr>
          <w:ilvl w:val="0"/>
          <w:numId w:val="41"/>
        </w:numPr>
        <w:spacing w:after="0" w:line="240" w:lineRule="auto"/>
        <w:ind w:left="426" w:hanging="426"/>
        <w:jc w:val="both"/>
      </w:pPr>
      <w:r w:rsidRPr="00883EBB">
        <w:rPr>
          <w:b/>
        </w:rPr>
        <w:t>Objectif spécifique 3</w:t>
      </w:r>
      <w:r w:rsidRPr="004A0FA1">
        <w:t> : Développer</w:t>
      </w:r>
      <w:r w:rsidR="00B5641A" w:rsidRPr="004A0FA1">
        <w:t xml:space="preserve"> </w:t>
      </w:r>
      <w:r w:rsidRPr="004A0FA1">
        <w:t>la transformation et la commercialisation des produits agricoles ;</w:t>
      </w:r>
    </w:p>
    <w:p w:rsidR="00BA522E" w:rsidRPr="00883EBB" w:rsidRDefault="00BA522E" w:rsidP="00883EBB">
      <w:pPr>
        <w:pStyle w:val="Paragraphedeliste"/>
        <w:spacing w:after="0" w:line="240" w:lineRule="auto"/>
        <w:ind w:left="426" w:hanging="426"/>
        <w:jc w:val="both"/>
        <w:rPr>
          <w:sz w:val="14"/>
        </w:rPr>
      </w:pPr>
    </w:p>
    <w:p w:rsidR="00BA522E" w:rsidRPr="005909C9" w:rsidRDefault="00BA522E" w:rsidP="00883EBB">
      <w:pPr>
        <w:pStyle w:val="Paragraphedeliste"/>
        <w:numPr>
          <w:ilvl w:val="0"/>
          <w:numId w:val="41"/>
        </w:numPr>
        <w:spacing w:after="0" w:line="240" w:lineRule="auto"/>
        <w:ind w:left="426" w:hanging="426"/>
        <w:jc w:val="both"/>
      </w:pPr>
      <w:r w:rsidRPr="00883EBB">
        <w:rPr>
          <w:b/>
        </w:rPr>
        <w:t>Objectif spécifique 4</w:t>
      </w:r>
      <w:r w:rsidRPr="005909C9">
        <w:t xml:space="preserve"> : Améliorer les systèmes de financement des achats d’intrants et </w:t>
      </w:r>
      <w:r w:rsidR="00984655" w:rsidRPr="005909C9">
        <w:t xml:space="preserve">équipements </w:t>
      </w:r>
      <w:r w:rsidRPr="005909C9">
        <w:t>agricoles</w:t>
      </w:r>
      <w:r w:rsidR="000202D9" w:rsidRPr="005909C9">
        <w:t>.</w:t>
      </w:r>
    </w:p>
    <w:p w:rsidR="00BA7B31" w:rsidRPr="00883EBB" w:rsidRDefault="00BA7B31" w:rsidP="00883EBB">
      <w:pPr>
        <w:pStyle w:val="Paragraphedeliste"/>
        <w:spacing w:after="0" w:line="240" w:lineRule="auto"/>
        <w:ind w:left="709" w:hanging="709"/>
        <w:jc w:val="both"/>
        <w:rPr>
          <w:sz w:val="14"/>
        </w:rPr>
      </w:pPr>
    </w:p>
    <w:p w:rsidR="003B62AD" w:rsidRPr="00613DB4" w:rsidRDefault="005909C9" w:rsidP="005909C9">
      <w:pPr>
        <w:pStyle w:val="Titre2"/>
        <w:spacing w:before="0" w:line="240" w:lineRule="auto"/>
        <w:rPr>
          <w:rFonts w:ascii="Calibri" w:hAnsi="Calibri"/>
          <w:color w:val="auto"/>
          <w:sz w:val="22"/>
        </w:rPr>
      </w:pPr>
      <w:bookmarkStart w:id="15" w:name="_Toc405285941"/>
      <w:r w:rsidRPr="00613DB4">
        <w:rPr>
          <w:rFonts w:ascii="Calibri" w:hAnsi="Calibri"/>
          <w:color w:val="auto"/>
          <w:sz w:val="22"/>
        </w:rPr>
        <w:t xml:space="preserve">6.2. </w:t>
      </w:r>
      <w:r w:rsidR="003B62AD" w:rsidRPr="00613DB4">
        <w:rPr>
          <w:rFonts w:ascii="Calibri" w:hAnsi="Calibri"/>
          <w:color w:val="auto"/>
          <w:sz w:val="22"/>
        </w:rPr>
        <w:t>Axe stratégique 2 :</w:t>
      </w:r>
      <w:r w:rsidR="006D7D48" w:rsidRPr="00613DB4">
        <w:rPr>
          <w:rFonts w:ascii="Calibri" w:hAnsi="Calibri"/>
          <w:color w:val="auto"/>
          <w:sz w:val="22"/>
        </w:rPr>
        <w:t xml:space="preserve"> développement de l’offre en intrants et </w:t>
      </w:r>
      <w:r w:rsidR="00984655" w:rsidRPr="00613DB4">
        <w:rPr>
          <w:rFonts w:ascii="Calibri" w:hAnsi="Calibri"/>
          <w:color w:val="auto"/>
          <w:sz w:val="22"/>
        </w:rPr>
        <w:t>équipements</w:t>
      </w:r>
      <w:r w:rsidR="006D7D48" w:rsidRPr="00613DB4">
        <w:rPr>
          <w:rFonts w:ascii="Calibri" w:hAnsi="Calibri"/>
          <w:color w:val="auto"/>
          <w:sz w:val="22"/>
        </w:rPr>
        <w:t xml:space="preserve"> agricoles</w:t>
      </w:r>
      <w:bookmarkEnd w:id="15"/>
    </w:p>
    <w:p w:rsidR="005909C9" w:rsidRPr="00883EBB" w:rsidRDefault="005909C9" w:rsidP="00883EBB">
      <w:pPr>
        <w:pStyle w:val="Paragraphedeliste"/>
        <w:spacing w:after="0" w:line="240" w:lineRule="auto"/>
        <w:ind w:left="709" w:hanging="709"/>
        <w:jc w:val="both"/>
        <w:rPr>
          <w:sz w:val="14"/>
        </w:rPr>
      </w:pPr>
    </w:p>
    <w:p w:rsidR="00B603F9" w:rsidRDefault="00B603F9" w:rsidP="005909C9">
      <w:pPr>
        <w:spacing w:after="0" w:line="240" w:lineRule="auto"/>
        <w:jc w:val="both"/>
      </w:pPr>
      <w:r w:rsidRPr="005909C9">
        <w:t xml:space="preserve">L’axe stratégique 2 traite de la stimulation de l’offre par l’accroissement des capacités nationales de production d’intrants et </w:t>
      </w:r>
      <w:r w:rsidR="00984655" w:rsidRPr="005909C9">
        <w:t>d’équipements</w:t>
      </w:r>
      <w:r w:rsidRPr="005909C9">
        <w:t xml:space="preserve"> agricoles et de la promotion des investissements dans l’approvisionnement en intrants et </w:t>
      </w:r>
      <w:r w:rsidR="00984655" w:rsidRPr="005909C9">
        <w:t xml:space="preserve">équipements </w:t>
      </w:r>
      <w:r w:rsidRPr="005909C9">
        <w:t>agricoles. Elle s’articule autour de quatre (4) objectifs spécifiques ci-dessous indiqués :</w:t>
      </w:r>
    </w:p>
    <w:p w:rsidR="005909C9" w:rsidRPr="005909C9" w:rsidRDefault="005909C9" w:rsidP="005909C9">
      <w:pPr>
        <w:spacing w:after="0" w:line="240" w:lineRule="auto"/>
        <w:jc w:val="both"/>
      </w:pPr>
    </w:p>
    <w:p w:rsidR="00B603F9" w:rsidRPr="005909C9" w:rsidRDefault="00B603F9" w:rsidP="00883EBB">
      <w:pPr>
        <w:pStyle w:val="Paragraphedeliste"/>
        <w:numPr>
          <w:ilvl w:val="0"/>
          <w:numId w:val="39"/>
        </w:numPr>
        <w:spacing w:after="0" w:line="240" w:lineRule="auto"/>
        <w:ind w:left="426" w:hanging="426"/>
        <w:jc w:val="both"/>
      </w:pPr>
      <w:r w:rsidRPr="00883EBB">
        <w:rPr>
          <w:b/>
        </w:rPr>
        <w:t>Objectif spécifique 1</w:t>
      </w:r>
      <w:r w:rsidRPr="005909C9">
        <w:t xml:space="preserve"> : Accroître les capacités des unités nationales de production d’intrants et </w:t>
      </w:r>
      <w:r w:rsidR="00984655" w:rsidRPr="005909C9">
        <w:t xml:space="preserve">d’équipements </w:t>
      </w:r>
      <w:r w:rsidRPr="005909C9">
        <w:t>agricoles</w:t>
      </w:r>
      <w:r w:rsidR="00984655" w:rsidRPr="005909C9">
        <w:t> ;</w:t>
      </w:r>
    </w:p>
    <w:p w:rsidR="00B603F9" w:rsidRPr="00883EBB" w:rsidRDefault="00B603F9" w:rsidP="00883EBB">
      <w:pPr>
        <w:pStyle w:val="Paragraphedeliste"/>
        <w:spacing w:after="0" w:line="240" w:lineRule="auto"/>
        <w:ind w:left="426" w:hanging="426"/>
        <w:jc w:val="both"/>
        <w:rPr>
          <w:sz w:val="14"/>
        </w:rPr>
      </w:pPr>
    </w:p>
    <w:p w:rsidR="00B603F9" w:rsidRPr="005909C9" w:rsidRDefault="00B603F9" w:rsidP="00883EBB">
      <w:pPr>
        <w:pStyle w:val="Paragraphedeliste"/>
        <w:numPr>
          <w:ilvl w:val="0"/>
          <w:numId w:val="39"/>
        </w:numPr>
        <w:spacing w:after="0" w:line="240" w:lineRule="auto"/>
        <w:ind w:left="426" w:hanging="426"/>
        <w:jc w:val="both"/>
      </w:pPr>
      <w:r w:rsidRPr="00883EBB">
        <w:rPr>
          <w:b/>
        </w:rPr>
        <w:t>Objectif spécifique 2</w:t>
      </w:r>
      <w:r w:rsidRPr="005909C9">
        <w:t xml:space="preserve"> : Stimuler la création de nouvelles unités de production d’intrants et </w:t>
      </w:r>
      <w:r w:rsidR="00984655" w:rsidRPr="005909C9">
        <w:t xml:space="preserve">d’équipements </w:t>
      </w:r>
      <w:r w:rsidRPr="005909C9">
        <w:t>agricoles</w:t>
      </w:r>
      <w:r w:rsidR="00984655" w:rsidRPr="005909C9">
        <w:t> ;</w:t>
      </w:r>
    </w:p>
    <w:p w:rsidR="00B603F9" w:rsidRPr="00883EBB" w:rsidRDefault="00B603F9" w:rsidP="00883EBB">
      <w:pPr>
        <w:pStyle w:val="Paragraphedeliste"/>
        <w:spacing w:after="0" w:line="240" w:lineRule="auto"/>
        <w:ind w:left="426" w:hanging="426"/>
        <w:jc w:val="both"/>
        <w:rPr>
          <w:sz w:val="14"/>
        </w:rPr>
      </w:pPr>
    </w:p>
    <w:p w:rsidR="00B603F9" w:rsidRPr="005909C9" w:rsidRDefault="00B603F9" w:rsidP="00883EBB">
      <w:pPr>
        <w:pStyle w:val="Paragraphedeliste"/>
        <w:numPr>
          <w:ilvl w:val="0"/>
          <w:numId w:val="39"/>
        </w:numPr>
        <w:spacing w:after="0" w:line="240" w:lineRule="auto"/>
        <w:ind w:left="426" w:hanging="426"/>
        <w:jc w:val="both"/>
      </w:pPr>
      <w:r w:rsidRPr="00883EBB">
        <w:rPr>
          <w:b/>
        </w:rPr>
        <w:t>Objectif spécifique 3</w:t>
      </w:r>
      <w:r w:rsidRPr="005909C9">
        <w:t xml:space="preserve"> : Améliorer l’accessibilité des producteurs agricoles aux intrants et </w:t>
      </w:r>
      <w:r w:rsidR="00984655" w:rsidRPr="005909C9">
        <w:t>équipements</w:t>
      </w:r>
      <w:r w:rsidRPr="005909C9">
        <w:t xml:space="preserve"> agricoles</w:t>
      </w:r>
      <w:r w:rsidR="000202D9" w:rsidRPr="005909C9">
        <w:t> ;</w:t>
      </w:r>
    </w:p>
    <w:p w:rsidR="00B603F9" w:rsidRPr="00883EBB" w:rsidRDefault="00B603F9" w:rsidP="00883EBB">
      <w:pPr>
        <w:pStyle w:val="Paragraphedeliste"/>
        <w:spacing w:after="0" w:line="240" w:lineRule="auto"/>
        <w:ind w:left="426" w:hanging="426"/>
        <w:jc w:val="both"/>
        <w:rPr>
          <w:sz w:val="14"/>
        </w:rPr>
      </w:pPr>
    </w:p>
    <w:p w:rsidR="00B603F9" w:rsidRPr="005909C9" w:rsidRDefault="00B603F9" w:rsidP="00883EBB">
      <w:pPr>
        <w:pStyle w:val="Paragraphedeliste"/>
        <w:numPr>
          <w:ilvl w:val="0"/>
          <w:numId w:val="39"/>
        </w:numPr>
        <w:spacing w:after="0" w:line="240" w:lineRule="auto"/>
        <w:ind w:left="426" w:hanging="426"/>
        <w:jc w:val="both"/>
      </w:pPr>
      <w:r w:rsidRPr="00883EBB">
        <w:rPr>
          <w:b/>
        </w:rPr>
        <w:t>Objectif spécifique 4</w:t>
      </w:r>
      <w:r w:rsidRPr="005909C9">
        <w:t xml:space="preserve"> : Promouvoir les investissements dans l’approvisionnement en intrants et </w:t>
      </w:r>
      <w:r w:rsidR="000202D9" w:rsidRPr="005909C9">
        <w:t>équipements</w:t>
      </w:r>
      <w:r w:rsidRPr="005909C9">
        <w:t xml:space="preserve"> agricoles</w:t>
      </w:r>
      <w:r w:rsidR="000202D9" w:rsidRPr="005909C9">
        <w:t>.</w:t>
      </w:r>
    </w:p>
    <w:p w:rsidR="00B603F9" w:rsidRPr="005909C9" w:rsidRDefault="00B603F9" w:rsidP="005909C9">
      <w:pPr>
        <w:pStyle w:val="Paragraphedeliste"/>
        <w:spacing w:after="0" w:line="240" w:lineRule="auto"/>
        <w:jc w:val="both"/>
      </w:pPr>
    </w:p>
    <w:p w:rsidR="003B62AD" w:rsidRPr="00613DB4" w:rsidRDefault="005909C9" w:rsidP="005909C9">
      <w:pPr>
        <w:pStyle w:val="Titre2"/>
        <w:spacing w:before="0" w:line="240" w:lineRule="auto"/>
        <w:rPr>
          <w:rFonts w:ascii="Calibri" w:hAnsi="Calibri"/>
          <w:color w:val="auto"/>
          <w:sz w:val="22"/>
        </w:rPr>
      </w:pPr>
      <w:bookmarkStart w:id="16" w:name="_Toc405285942"/>
      <w:r w:rsidRPr="00613DB4">
        <w:rPr>
          <w:rFonts w:ascii="Calibri" w:hAnsi="Calibri"/>
          <w:color w:val="auto"/>
          <w:sz w:val="22"/>
        </w:rPr>
        <w:t xml:space="preserve">6.3. </w:t>
      </w:r>
      <w:r w:rsidR="003B62AD" w:rsidRPr="00613DB4">
        <w:rPr>
          <w:rFonts w:ascii="Calibri" w:hAnsi="Calibri"/>
          <w:color w:val="auto"/>
          <w:sz w:val="22"/>
        </w:rPr>
        <w:t>Axe stratégique 3 :</w:t>
      </w:r>
      <w:r w:rsidR="006D7D48" w:rsidRPr="00613DB4">
        <w:rPr>
          <w:rFonts w:ascii="Calibri" w:hAnsi="Calibri"/>
          <w:color w:val="auto"/>
          <w:sz w:val="22"/>
        </w:rPr>
        <w:t xml:space="preserve"> amélioration de l’environnement politique, législatif et réglementaire des intrants et </w:t>
      </w:r>
      <w:r w:rsidR="00984655" w:rsidRPr="00613DB4">
        <w:rPr>
          <w:rFonts w:ascii="Calibri" w:hAnsi="Calibri"/>
          <w:color w:val="auto"/>
          <w:sz w:val="22"/>
        </w:rPr>
        <w:t>équipements</w:t>
      </w:r>
      <w:r w:rsidR="006D7D48" w:rsidRPr="00613DB4">
        <w:rPr>
          <w:rFonts w:ascii="Calibri" w:hAnsi="Calibri"/>
          <w:color w:val="auto"/>
          <w:sz w:val="22"/>
        </w:rPr>
        <w:t xml:space="preserve"> agricoles</w:t>
      </w:r>
      <w:bookmarkEnd w:id="16"/>
    </w:p>
    <w:p w:rsidR="005909C9" w:rsidRDefault="005909C9" w:rsidP="005909C9">
      <w:pPr>
        <w:spacing w:after="0" w:line="240" w:lineRule="auto"/>
        <w:jc w:val="both"/>
      </w:pPr>
    </w:p>
    <w:p w:rsidR="00B603F9" w:rsidRDefault="00B603F9" w:rsidP="005909C9">
      <w:pPr>
        <w:spacing w:after="0" w:line="240" w:lineRule="auto"/>
        <w:jc w:val="both"/>
      </w:pPr>
      <w:r w:rsidRPr="005909C9">
        <w:t xml:space="preserve">L’axe stratégique 3 met l’accent sur la nécessité de créer des conditions favorables au développement </w:t>
      </w:r>
      <w:r w:rsidR="00984655" w:rsidRPr="005909C9">
        <w:t>des intrants et des équipements agricoles</w:t>
      </w:r>
      <w:r w:rsidRPr="005909C9">
        <w:t>, notamment d’un point de vue politique et réglementaire. Ces conditions sont portées par les deux (2) objectifs spécifiques ci-dessous :</w:t>
      </w:r>
    </w:p>
    <w:p w:rsidR="005909C9" w:rsidRPr="005909C9" w:rsidRDefault="005909C9" w:rsidP="005909C9">
      <w:pPr>
        <w:spacing w:after="0" w:line="240" w:lineRule="auto"/>
        <w:jc w:val="both"/>
      </w:pPr>
    </w:p>
    <w:p w:rsidR="00B603F9" w:rsidRDefault="00B603F9" w:rsidP="00883EBB">
      <w:pPr>
        <w:pStyle w:val="Paragraphedeliste"/>
        <w:numPr>
          <w:ilvl w:val="0"/>
          <w:numId w:val="40"/>
        </w:numPr>
        <w:spacing w:after="0" w:line="240" w:lineRule="auto"/>
        <w:ind w:left="426" w:hanging="426"/>
        <w:jc w:val="both"/>
      </w:pPr>
      <w:r w:rsidRPr="00883EBB">
        <w:rPr>
          <w:b/>
        </w:rPr>
        <w:t>Objectif spécifiq</w:t>
      </w:r>
      <w:r w:rsidR="00950D0A" w:rsidRPr="00883EBB">
        <w:rPr>
          <w:b/>
        </w:rPr>
        <w:t>ue 1</w:t>
      </w:r>
      <w:r w:rsidRPr="005909C9">
        <w:t xml:space="preserve"> : Mettre en œuvre des actions de promotion des intrants et </w:t>
      </w:r>
      <w:r w:rsidR="00984655" w:rsidRPr="005909C9">
        <w:t xml:space="preserve">équipements </w:t>
      </w:r>
      <w:r w:rsidRPr="005909C9">
        <w:t>agricoles</w:t>
      </w:r>
      <w:r w:rsidR="000202D9" w:rsidRPr="005909C9">
        <w:t> ;</w:t>
      </w:r>
    </w:p>
    <w:p w:rsidR="00883EBB" w:rsidRPr="005909C9" w:rsidRDefault="00883EBB" w:rsidP="00883EBB">
      <w:pPr>
        <w:pStyle w:val="Paragraphedeliste"/>
        <w:spacing w:after="0" w:line="240" w:lineRule="auto"/>
        <w:ind w:left="426" w:hanging="426"/>
        <w:jc w:val="both"/>
      </w:pPr>
    </w:p>
    <w:p w:rsidR="00B603F9" w:rsidRPr="005909C9" w:rsidRDefault="00950D0A" w:rsidP="00883EBB">
      <w:pPr>
        <w:pStyle w:val="Paragraphedeliste"/>
        <w:numPr>
          <w:ilvl w:val="0"/>
          <w:numId w:val="40"/>
        </w:numPr>
        <w:spacing w:after="0" w:line="240" w:lineRule="auto"/>
        <w:ind w:left="426" w:hanging="426"/>
        <w:jc w:val="both"/>
      </w:pPr>
      <w:r w:rsidRPr="00883EBB">
        <w:rPr>
          <w:b/>
        </w:rPr>
        <w:t>Objectif spécifique 2</w:t>
      </w:r>
      <w:r w:rsidR="00B603F9" w:rsidRPr="005909C9">
        <w:t xml:space="preserve"> : Assurer le contrôle des intrants et </w:t>
      </w:r>
      <w:r w:rsidR="00984655" w:rsidRPr="005909C9">
        <w:t>équipements</w:t>
      </w:r>
      <w:r w:rsidR="00B603F9" w:rsidRPr="005909C9">
        <w:t xml:space="preserve"> agricoles par l’adoption et/ou l’application de textes législatifs et réglementaires</w:t>
      </w:r>
      <w:r w:rsidR="000202D9" w:rsidRPr="005909C9">
        <w:t>.</w:t>
      </w:r>
    </w:p>
    <w:p w:rsidR="00B603F9" w:rsidRPr="005909C9" w:rsidRDefault="00B603F9" w:rsidP="005909C9">
      <w:pPr>
        <w:pStyle w:val="Paragraphedeliste"/>
        <w:spacing w:after="0" w:line="240" w:lineRule="auto"/>
        <w:ind w:left="1080"/>
        <w:jc w:val="both"/>
      </w:pPr>
    </w:p>
    <w:p w:rsidR="003B62AD" w:rsidRPr="00613DB4" w:rsidRDefault="00B3477A" w:rsidP="00B3477A">
      <w:pPr>
        <w:pStyle w:val="Titre2"/>
        <w:spacing w:before="0" w:line="240" w:lineRule="auto"/>
        <w:rPr>
          <w:rFonts w:ascii="Calibri" w:hAnsi="Calibri"/>
          <w:color w:val="auto"/>
          <w:sz w:val="22"/>
        </w:rPr>
      </w:pPr>
      <w:bookmarkStart w:id="17" w:name="_Toc405285943"/>
      <w:r w:rsidRPr="00613DB4">
        <w:rPr>
          <w:rFonts w:ascii="Calibri" w:hAnsi="Calibri"/>
          <w:color w:val="auto"/>
          <w:sz w:val="22"/>
        </w:rPr>
        <w:lastRenderedPageBreak/>
        <w:t xml:space="preserve">6.4. </w:t>
      </w:r>
      <w:r w:rsidR="003B62AD" w:rsidRPr="00613DB4">
        <w:rPr>
          <w:rFonts w:ascii="Calibri" w:hAnsi="Calibri"/>
          <w:color w:val="auto"/>
          <w:sz w:val="22"/>
        </w:rPr>
        <w:t>Axe stratégique 4 :</w:t>
      </w:r>
      <w:r w:rsidR="006D7D48" w:rsidRPr="00613DB4">
        <w:rPr>
          <w:rFonts w:ascii="Calibri" w:hAnsi="Calibri"/>
          <w:color w:val="auto"/>
          <w:sz w:val="22"/>
        </w:rPr>
        <w:t xml:space="preserve"> amélioration des mécanismes d’approvisionnement et de distribution des intrants et </w:t>
      </w:r>
      <w:r w:rsidR="00984655" w:rsidRPr="00613DB4">
        <w:rPr>
          <w:rFonts w:ascii="Calibri" w:hAnsi="Calibri"/>
          <w:color w:val="auto"/>
          <w:sz w:val="22"/>
        </w:rPr>
        <w:t>équipements</w:t>
      </w:r>
      <w:r w:rsidR="006D7D48" w:rsidRPr="00613DB4">
        <w:rPr>
          <w:rFonts w:ascii="Calibri" w:hAnsi="Calibri"/>
          <w:color w:val="auto"/>
          <w:sz w:val="22"/>
        </w:rPr>
        <w:t xml:space="preserve"> agricoles</w:t>
      </w:r>
      <w:bookmarkEnd w:id="17"/>
    </w:p>
    <w:p w:rsidR="00B3477A" w:rsidRDefault="00B3477A" w:rsidP="005909C9">
      <w:pPr>
        <w:spacing w:after="0" w:line="240" w:lineRule="auto"/>
        <w:jc w:val="both"/>
      </w:pPr>
    </w:p>
    <w:p w:rsidR="00950D0A" w:rsidRDefault="00950D0A" w:rsidP="005909C9">
      <w:pPr>
        <w:spacing w:after="0" w:line="240" w:lineRule="auto"/>
        <w:jc w:val="both"/>
      </w:pPr>
      <w:r w:rsidRPr="005909C9">
        <w:t xml:space="preserve">L’axe stratégique 4 propose des mécanismes pratiques pour l’amélioration de l’approvisionnement et de la distribution des intrants et </w:t>
      </w:r>
      <w:r w:rsidR="00984655" w:rsidRPr="005909C9">
        <w:t>équipements</w:t>
      </w:r>
      <w:r w:rsidRPr="005909C9">
        <w:t xml:space="preserve"> agricoles. A cet effet, il s’appuie sur trois (3) objectifs spécifiques qui sont les suivants :</w:t>
      </w:r>
    </w:p>
    <w:p w:rsidR="00B3477A" w:rsidRPr="005909C9" w:rsidRDefault="00B3477A" w:rsidP="005909C9">
      <w:pPr>
        <w:spacing w:after="0" w:line="240" w:lineRule="auto"/>
        <w:jc w:val="both"/>
      </w:pPr>
    </w:p>
    <w:p w:rsidR="00950D0A" w:rsidRPr="005909C9" w:rsidRDefault="00950D0A" w:rsidP="00883EBB">
      <w:pPr>
        <w:pStyle w:val="Paragraphedeliste"/>
        <w:numPr>
          <w:ilvl w:val="0"/>
          <w:numId w:val="38"/>
        </w:numPr>
        <w:spacing w:after="0" w:line="240" w:lineRule="auto"/>
        <w:ind w:left="426" w:hanging="426"/>
        <w:jc w:val="both"/>
      </w:pPr>
      <w:r w:rsidRPr="00883EBB">
        <w:rPr>
          <w:b/>
        </w:rPr>
        <w:t>Objectif spécifique 1</w:t>
      </w:r>
      <w:r w:rsidRPr="005909C9">
        <w:t xml:space="preserve"> : Renforcer les réseaux de distributeurs d’intrants et </w:t>
      </w:r>
      <w:r w:rsidR="00984655" w:rsidRPr="005909C9">
        <w:t xml:space="preserve">d’équipements </w:t>
      </w:r>
      <w:r w:rsidRPr="005909C9">
        <w:t>agricoles</w:t>
      </w:r>
      <w:r w:rsidR="000202D9" w:rsidRPr="005909C9">
        <w:t> ;</w:t>
      </w:r>
    </w:p>
    <w:p w:rsidR="000202D9" w:rsidRPr="005909C9" w:rsidRDefault="000202D9" w:rsidP="00883EBB">
      <w:pPr>
        <w:pStyle w:val="Paragraphedeliste"/>
        <w:spacing w:after="0" w:line="240" w:lineRule="auto"/>
        <w:ind w:left="426" w:hanging="426"/>
        <w:jc w:val="both"/>
      </w:pPr>
    </w:p>
    <w:p w:rsidR="00950D0A" w:rsidRPr="005909C9" w:rsidRDefault="00950D0A" w:rsidP="00883EBB">
      <w:pPr>
        <w:pStyle w:val="Paragraphedeliste"/>
        <w:numPr>
          <w:ilvl w:val="0"/>
          <w:numId w:val="38"/>
        </w:numPr>
        <w:spacing w:after="0" w:line="240" w:lineRule="auto"/>
        <w:ind w:left="426" w:hanging="426"/>
        <w:jc w:val="both"/>
      </w:pPr>
      <w:r w:rsidRPr="00883EBB">
        <w:rPr>
          <w:b/>
        </w:rPr>
        <w:t>Objectif spécifique 2</w:t>
      </w:r>
      <w:r w:rsidRPr="005909C9">
        <w:t xml:space="preserve"> : Mettre en œuvre des mécanismes financiers efficaces d’approvisionnement et de distribution des intrants et </w:t>
      </w:r>
      <w:r w:rsidR="00984655" w:rsidRPr="005909C9">
        <w:t>d’équipements</w:t>
      </w:r>
      <w:r w:rsidRPr="005909C9">
        <w:t xml:space="preserve"> agricoles</w:t>
      </w:r>
      <w:r w:rsidR="000202D9" w:rsidRPr="005909C9">
        <w:t> ;</w:t>
      </w:r>
    </w:p>
    <w:p w:rsidR="000202D9" w:rsidRPr="005909C9" w:rsidRDefault="000202D9" w:rsidP="00883EBB">
      <w:pPr>
        <w:pStyle w:val="Paragraphedeliste"/>
        <w:spacing w:after="0" w:line="240" w:lineRule="auto"/>
        <w:ind w:left="426" w:hanging="426"/>
        <w:jc w:val="both"/>
      </w:pPr>
    </w:p>
    <w:p w:rsidR="002D4E98" w:rsidRPr="005909C9" w:rsidRDefault="00950D0A" w:rsidP="00883EBB">
      <w:pPr>
        <w:pStyle w:val="Paragraphedeliste"/>
        <w:numPr>
          <w:ilvl w:val="0"/>
          <w:numId w:val="38"/>
        </w:numPr>
        <w:spacing w:after="0" w:line="240" w:lineRule="auto"/>
        <w:ind w:left="426" w:hanging="426"/>
        <w:jc w:val="both"/>
      </w:pPr>
      <w:r w:rsidRPr="00883EBB">
        <w:rPr>
          <w:b/>
        </w:rPr>
        <w:t>Objectif spécifique 3</w:t>
      </w:r>
      <w:r w:rsidRPr="005909C9">
        <w:t xml:space="preserve"> : Promouvoir la mise </w:t>
      </w:r>
      <w:r w:rsidR="008B461E" w:rsidRPr="005909C9">
        <w:t xml:space="preserve">en </w:t>
      </w:r>
      <w:r w:rsidRPr="005909C9">
        <w:t>place de la centrale d’</w:t>
      </w:r>
      <w:r w:rsidR="008B461E" w:rsidRPr="005909C9">
        <w:t xml:space="preserve">approvisionnement en </w:t>
      </w:r>
      <w:r w:rsidRPr="005909C9">
        <w:t xml:space="preserve">intrants et </w:t>
      </w:r>
      <w:r w:rsidR="008B461E" w:rsidRPr="005909C9">
        <w:t xml:space="preserve">de matériels </w:t>
      </w:r>
      <w:r w:rsidRPr="005909C9">
        <w:t>agricoles</w:t>
      </w:r>
      <w:r w:rsidR="000202D9" w:rsidRPr="005909C9">
        <w:t>.</w:t>
      </w:r>
    </w:p>
    <w:p w:rsidR="002D4E98" w:rsidRPr="005909C9" w:rsidRDefault="002D4E98" w:rsidP="005909C9">
      <w:pPr>
        <w:pStyle w:val="Paragraphedeliste"/>
        <w:spacing w:after="0" w:line="240" w:lineRule="auto"/>
      </w:pPr>
    </w:p>
    <w:p w:rsidR="00950D0A" w:rsidRPr="00613DB4" w:rsidRDefault="00B3477A" w:rsidP="00B3477A">
      <w:pPr>
        <w:pStyle w:val="Titre2"/>
        <w:spacing w:before="0" w:line="240" w:lineRule="auto"/>
        <w:jc w:val="both"/>
        <w:rPr>
          <w:rFonts w:ascii="Calibri" w:hAnsi="Calibri"/>
          <w:color w:val="auto"/>
          <w:sz w:val="22"/>
        </w:rPr>
      </w:pPr>
      <w:bookmarkStart w:id="18" w:name="_Toc405285944"/>
      <w:r w:rsidRPr="00613DB4">
        <w:rPr>
          <w:rFonts w:ascii="Calibri" w:hAnsi="Calibri"/>
          <w:color w:val="auto"/>
          <w:sz w:val="22"/>
        </w:rPr>
        <w:t xml:space="preserve">6.5. </w:t>
      </w:r>
      <w:r w:rsidR="002D4E98" w:rsidRPr="00613DB4">
        <w:rPr>
          <w:rFonts w:ascii="Calibri" w:hAnsi="Calibri"/>
          <w:color w:val="auto"/>
          <w:sz w:val="22"/>
        </w:rPr>
        <w:t>Axe stratégique 5 : Renforcer les capacités de recherche et la liaison recherche-développement</w:t>
      </w:r>
      <w:bookmarkEnd w:id="18"/>
      <w:r w:rsidR="002D4E98" w:rsidRPr="00613DB4">
        <w:rPr>
          <w:rFonts w:ascii="Calibri" w:hAnsi="Calibri"/>
          <w:color w:val="auto"/>
          <w:sz w:val="22"/>
        </w:rPr>
        <w:t> </w:t>
      </w:r>
    </w:p>
    <w:p w:rsidR="00B3477A" w:rsidRDefault="00B3477A" w:rsidP="005909C9">
      <w:pPr>
        <w:pStyle w:val="Paragraphedeliste"/>
        <w:spacing w:after="0" w:line="240" w:lineRule="auto"/>
        <w:jc w:val="both"/>
      </w:pPr>
    </w:p>
    <w:p w:rsidR="002D4E98" w:rsidRPr="005909C9" w:rsidRDefault="002D4E98" w:rsidP="00B3477A">
      <w:pPr>
        <w:pStyle w:val="Paragraphedeliste"/>
        <w:spacing w:after="0" w:line="240" w:lineRule="auto"/>
        <w:ind w:left="0"/>
        <w:jc w:val="both"/>
      </w:pPr>
      <w:r w:rsidRPr="005909C9">
        <w:t xml:space="preserve">Cet axe stratégique se propose de soutenir la mise au point de nouvelles variétés performantes de cultures, de formules spécifiques de fertilisants, d’équipements agricoles performants et de contribuer au transfert des technologies éprouvées. Il comprend </w:t>
      </w:r>
      <w:r w:rsidR="00FB7BA5" w:rsidRPr="005909C9">
        <w:t xml:space="preserve">deux </w:t>
      </w:r>
      <w:r w:rsidR="00C97D34" w:rsidRPr="005909C9">
        <w:t xml:space="preserve">(2) </w:t>
      </w:r>
      <w:r w:rsidR="00FB7BA5" w:rsidRPr="005909C9">
        <w:t>objectifs spécifiques :</w:t>
      </w:r>
    </w:p>
    <w:p w:rsidR="00FB7BA5" w:rsidRPr="005909C9" w:rsidRDefault="00FB7BA5" w:rsidP="005909C9">
      <w:pPr>
        <w:pStyle w:val="Paragraphedeliste"/>
        <w:spacing w:after="0" w:line="240" w:lineRule="auto"/>
        <w:jc w:val="both"/>
      </w:pPr>
    </w:p>
    <w:p w:rsidR="00FB7BA5" w:rsidRPr="005909C9" w:rsidRDefault="00FB7BA5" w:rsidP="00883EBB">
      <w:pPr>
        <w:pStyle w:val="Paragraphedeliste"/>
        <w:numPr>
          <w:ilvl w:val="2"/>
          <w:numId w:val="35"/>
        </w:numPr>
        <w:spacing w:after="0" w:line="240" w:lineRule="auto"/>
        <w:ind w:left="426" w:hanging="426"/>
        <w:jc w:val="both"/>
      </w:pPr>
      <w:r w:rsidRPr="00883EBB">
        <w:rPr>
          <w:b/>
        </w:rPr>
        <w:t>Objectif spécifique 1</w:t>
      </w:r>
      <w:r w:rsidRPr="005909C9">
        <w:t xml:space="preserve"> : </w:t>
      </w:r>
      <w:r w:rsidR="00FA5C5C" w:rsidRPr="005909C9">
        <w:t>développer de nouvelles technologies agricoles;</w:t>
      </w:r>
    </w:p>
    <w:p w:rsidR="00FA5C5C" w:rsidRPr="005909C9" w:rsidRDefault="00FA5C5C" w:rsidP="00883EBB">
      <w:pPr>
        <w:pStyle w:val="Paragraphedeliste"/>
        <w:spacing w:after="0" w:line="240" w:lineRule="auto"/>
        <w:ind w:left="426" w:hanging="426"/>
        <w:jc w:val="both"/>
      </w:pPr>
    </w:p>
    <w:p w:rsidR="00FB7BA5" w:rsidRPr="005909C9" w:rsidRDefault="00FB7BA5" w:rsidP="00883EBB">
      <w:pPr>
        <w:pStyle w:val="Paragraphedeliste"/>
        <w:numPr>
          <w:ilvl w:val="0"/>
          <w:numId w:val="37"/>
        </w:numPr>
        <w:spacing w:after="0" w:line="240" w:lineRule="auto"/>
        <w:ind w:left="426" w:hanging="426"/>
        <w:jc w:val="both"/>
      </w:pPr>
      <w:r w:rsidRPr="00883EBB">
        <w:rPr>
          <w:b/>
        </w:rPr>
        <w:t>Objectif spécifique 2</w:t>
      </w:r>
      <w:r w:rsidRPr="005909C9">
        <w:t> :</w:t>
      </w:r>
      <w:r w:rsidR="00FA5C5C" w:rsidRPr="005909C9">
        <w:t xml:space="preserve"> promouvoir l’utilisation à grande échelle des nouvelles technologies agricoles</w:t>
      </w:r>
      <w:r w:rsidR="005B435F">
        <w:t>.</w:t>
      </w:r>
    </w:p>
    <w:p w:rsidR="002D4E98" w:rsidRPr="005909C9" w:rsidRDefault="002D4E98" w:rsidP="005909C9">
      <w:pPr>
        <w:pStyle w:val="Paragraphedeliste"/>
        <w:spacing w:after="0" w:line="240" w:lineRule="auto"/>
        <w:jc w:val="both"/>
      </w:pPr>
    </w:p>
    <w:p w:rsidR="00D9700B" w:rsidRPr="00613DB4" w:rsidRDefault="00B3477A" w:rsidP="00B3477A">
      <w:pPr>
        <w:pStyle w:val="Titre2"/>
        <w:spacing w:before="0" w:line="240" w:lineRule="auto"/>
        <w:jc w:val="both"/>
        <w:rPr>
          <w:rFonts w:ascii="Calibri" w:hAnsi="Calibri"/>
          <w:color w:val="auto"/>
          <w:sz w:val="22"/>
        </w:rPr>
      </w:pPr>
      <w:bookmarkStart w:id="19" w:name="_Toc405285945"/>
      <w:r w:rsidRPr="00613DB4">
        <w:rPr>
          <w:rFonts w:ascii="Calibri" w:hAnsi="Calibri"/>
          <w:color w:val="auto"/>
          <w:sz w:val="22"/>
        </w:rPr>
        <w:t xml:space="preserve">6.6. </w:t>
      </w:r>
      <w:r w:rsidR="003B62AD" w:rsidRPr="00613DB4">
        <w:rPr>
          <w:rFonts w:ascii="Calibri" w:hAnsi="Calibri"/>
          <w:color w:val="auto"/>
          <w:sz w:val="22"/>
        </w:rPr>
        <w:t xml:space="preserve">Axe stratégique </w:t>
      </w:r>
      <w:r w:rsidR="00FB7BA5" w:rsidRPr="00613DB4">
        <w:rPr>
          <w:rFonts w:ascii="Calibri" w:hAnsi="Calibri"/>
          <w:color w:val="auto"/>
          <w:sz w:val="22"/>
        </w:rPr>
        <w:t>6</w:t>
      </w:r>
      <w:r w:rsidR="003B62AD" w:rsidRPr="00613DB4">
        <w:rPr>
          <w:rFonts w:ascii="Calibri" w:hAnsi="Calibri"/>
          <w:color w:val="auto"/>
          <w:sz w:val="22"/>
        </w:rPr>
        <w:t> :</w:t>
      </w:r>
      <w:r w:rsidR="00883EBB" w:rsidRPr="00613DB4">
        <w:rPr>
          <w:rFonts w:ascii="Calibri" w:hAnsi="Calibri"/>
          <w:color w:val="auto"/>
          <w:sz w:val="22"/>
        </w:rPr>
        <w:t xml:space="preserve"> </w:t>
      </w:r>
      <w:r w:rsidR="00984655" w:rsidRPr="00613DB4">
        <w:rPr>
          <w:rFonts w:ascii="Calibri" w:hAnsi="Calibri"/>
          <w:color w:val="auto"/>
          <w:sz w:val="22"/>
        </w:rPr>
        <w:t>pilotage et coordination de la S</w:t>
      </w:r>
      <w:r w:rsidR="006D7D48" w:rsidRPr="00613DB4">
        <w:rPr>
          <w:rFonts w:ascii="Calibri" w:hAnsi="Calibri"/>
          <w:color w:val="auto"/>
          <w:sz w:val="22"/>
        </w:rPr>
        <w:t>tratégie</w:t>
      </w:r>
      <w:bookmarkEnd w:id="19"/>
    </w:p>
    <w:p w:rsidR="00B3477A" w:rsidRDefault="00B3477A" w:rsidP="005909C9">
      <w:pPr>
        <w:spacing w:after="0" w:line="240" w:lineRule="auto"/>
        <w:jc w:val="both"/>
      </w:pPr>
    </w:p>
    <w:p w:rsidR="00950D0A" w:rsidRDefault="00950D0A" w:rsidP="005909C9">
      <w:pPr>
        <w:spacing w:after="0" w:line="240" w:lineRule="auto"/>
        <w:jc w:val="both"/>
      </w:pPr>
      <w:r w:rsidRPr="005909C9">
        <w:t xml:space="preserve">L’axe stratégique </w:t>
      </w:r>
      <w:r w:rsidR="00FB7BA5" w:rsidRPr="005909C9">
        <w:t>6</w:t>
      </w:r>
      <w:r w:rsidRPr="005909C9">
        <w:t xml:space="preserve"> porte sur les outils d’opér</w:t>
      </w:r>
      <w:r w:rsidR="00984655" w:rsidRPr="005909C9">
        <w:t>ationnalisation de la S</w:t>
      </w:r>
      <w:r w:rsidRPr="005909C9">
        <w:t>tratégie elle-même. Elle est structurée en trois (3) objectifs spécifiques :</w:t>
      </w:r>
    </w:p>
    <w:p w:rsidR="00B3477A" w:rsidRPr="005909C9" w:rsidRDefault="00B3477A" w:rsidP="005909C9">
      <w:pPr>
        <w:spacing w:after="0" w:line="240" w:lineRule="auto"/>
        <w:jc w:val="both"/>
      </w:pPr>
    </w:p>
    <w:p w:rsidR="00950D0A" w:rsidRPr="005909C9" w:rsidRDefault="00950D0A" w:rsidP="00883EBB">
      <w:pPr>
        <w:pStyle w:val="Paragraphedeliste"/>
        <w:numPr>
          <w:ilvl w:val="0"/>
          <w:numId w:val="37"/>
        </w:numPr>
        <w:spacing w:after="0" w:line="240" w:lineRule="auto"/>
        <w:ind w:left="426" w:hanging="426"/>
        <w:jc w:val="both"/>
      </w:pPr>
      <w:r w:rsidRPr="00883EBB">
        <w:rPr>
          <w:b/>
        </w:rPr>
        <w:t>Objectif spécifique 1</w:t>
      </w:r>
      <w:r w:rsidRPr="005909C9">
        <w:t xml:space="preserve"> : Assurer un pilotage et une coordination efficaces du système d’approvisionnement et de distribution des d’intrants et </w:t>
      </w:r>
      <w:r w:rsidR="00984655" w:rsidRPr="005909C9">
        <w:t xml:space="preserve">d’équipements </w:t>
      </w:r>
      <w:r w:rsidRPr="005909C9">
        <w:t>agricoles</w:t>
      </w:r>
      <w:r w:rsidR="000202D9" w:rsidRPr="005909C9">
        <w:t> ;</w:t>
      </w:r>
    </w:p>
    <w:p w:rsidR="00A00BD5" w:rsidRPr="005909C9" w:rsidRDefault="00A00BD5" w:rsidP="00883EBB">
      <w:pPr>
        <w:pStyle w:val="Paragraphedeliste"/>
        <w:spacing w:after="0" w:line="240" w:lineRule="auto"/>
        <w:ind w:left="426" w:hanging="426"/>
        <w:jc w:val="both"/>
      </w:pPr>
    </w:p>
    <w:p w:rsidR="00950D0A" w:rsidRPr="005909C9" w:rsidRDefault="00950D0A" w:rsidP="00883EBB">
      <w:pPr>
        <w:pStyle w:val="Paragraphedeliste"/>
        <w:numPr>
          <w:ilvl w:val="0"/>
          <w:numId w:val="37"/>
        </w:numPr>
        <w:spacing w:after="0" w:line="240" w:lineRule="auto"/>
        <w:ind w:left="426" w:hanging="426"/>
        <w:jc w:val="both"/>
      </w:pPr>
      <w:r w:rsidRPr="00883EBB">
        <w:rPr>
          <w:b/>
        </w:rPr>
        <w:t>Objectif spécifique 2</w:t>
      </w:r>
      <w:r w:rsidRPr="005909C9">
        <w:t xml:space="preserve"> : Mettre en œuvre une stratégie opérationnelle de communication sur les intrants et </w:t>
      </w:r>
      <w:r w:rsidR="00984655" w:rsidRPr="005909C9">
        <w:t>équipements</w:t>
      </w:r>
      <w:r w:rsidRPr="005909C9">
        <w:t xml:space="preserve"> agricoles</w:t>
      </w:r>
      <w:r w:rsidR="000202D9" w:rsidRPr="005909C9">
        <w:t> ;</w:t>
      </w:r>
    </w:p>
    <w:p w:rsidR="000202D9" w:rsidRPr="005909C9" w:rsidRDefault="000202D9" w:rsidP="00883EBB">
      <w:pPr>
        <w:pStyle w:val="Paragraphedeliste"/>
        <w:spacing w:after="0" w:line="240" w:lineRule="auto"/>
        <w:ind w:left="426" w:hanging="426"/>
        <w:jc w:val="both"/>
      </w:pPr>
    </w:p>
    <w:p w:rsidR="00950D0A" w:rsidRPr="005909C9" w:rsidRDefault="00950D0A" w:rsidP="00883EBB">
      <w:pPr>
        <w:pStyle w:val="Paragraphedeliste"/>
        <w:numPr>
          <w:ilvl w:val="0"/>
          <w:numId w:val="37"/>
        </w:numPr>
        <w:spacing w:after="0" w:line="240" w:lineRule="auto"/>
        <w:ind w:left="426" w:hanging="426"/>
        <w:jc w:val="both"/>
      </w:pPr>
      <w:r w:rsidRPr="00883EBB">
        <w:rPr>
          <w:b/>
        </w:rPr>
        <w:t>Objectif spécifique 3</w:t>
      </w:r>
      <w:r w:rsidRPr="005909C9">
        <w:t xml:space="preserve"> : Mettre en place un système fonctionnel de suivi-évaluation sur les intrants et </w:t>
      </w:r>
      <w:r w:rsidR="00984655" w:rsidRPr="005909C9">
        <w:t>équipements</w:t>
      </w:r>
      <w:r w:rsidRPr="005909C9">
        <w:t xml:space="preserve"> agricoles</w:t>
      </w:r>
      <w:r w:rsidR="000202D9" w:rsidRPr="005909C9">
        <w:t>.</w:t>
      </w:r>
    </w:p>
    <w:p w:rsidR="00B3477A" w:rsidRDefault="00B3477A" w:rsidP="005909C9">
      <w:pPr>
        <w:spacing w:after="0" w:line="240" w:lineRule="auto"/>
        <w:jc w:val="both"/>
      </w:pPr>
    </w:p>
    <w:p w:rsidR="001448F9" w:rsidRPr="005909C9" w:rsidRDefault="001448F9" w:rsidP="005909C9">
      <w:pPr>
        <w:spacing w:after="0" w:line="240" w:lineRule="auto"/>
        <w:jc w:val="both"/>
      </w:pPr>
      <w:r w:rsidRPr="005909C9">
        <w:t xml:space="preserve">Tous ces objectifs spécifiques sont assortis de résultats attendus donnés dans le tableau synoptique </w:t>
      </w:r>
      <w:r w:rsidR="0031553D" w:rsidRPr="005909C9">
        <w:t xml:space="preserve">1 </w:t>
      </w:r>
      <w:r w:rsidRPr="005909C9">
        <w:t>ci-dessous :</w:t>
      </w:r>
    </w:p>
    <w:p w:rsidR="001448F9" w:rsidRPr="005909C9" w:rsidRDefault="001448F9" w:rsidP="005909C9">
      <w:pPr>
        <w:spacing w:after="0" w:line="240" w:lineRule="auto"/>
        <w:jc w:val="both"/>
      </w:pPr>
      <w:r w:rsidRPr="005909C9">
        <w:br w:type="page"/>
      </w:r>
    </w:p>
    <w:p w:rsidR="000202D9" w:rsidRPr="005909C9" w:rsidRDefault="000202D9" w:rsidP="005909C9">
      <w:pPr>
        <w:spacing w:after="0" w:line="240" w:lineRule="auto"/>
        <w:sectPr w:rsidR="000202D9" w:rsidRPr="005909C9" w:rsidSect="000202D9">
          <w:pgSz w:w="11906" w:h="16838"/>
          <w:pgMar w:top="1418" w:right="1418" w:bottom="1418" w:left="1418" w:header="709" w:footer="709" w:gutter="0"/>
          <w:cols w:space="708"/>
          <w:docGrid w:linePitch="360"/>
        </w:sectPr>
      </w:pPr>
    </w:p>
    <w:p w:rsidR="001448F9" w:rsidRDefault="001448F9" w:rsidP="001448F9">
      <w:pPr>
        <w:rPr>
          <w:sz w:val="24"/>
          <w:szCs w:val="24"/>
        </w:rPr>
      </w:pPr>
    </w:p>
    <w:p w:rsidR="001448F9" w:rsidRPr="00613DB4" w:rsidRDefault="002B34D6" w:rsidP="002B34D6">
      <w:pPr>
        <w:pStyle w:val="Lgende"/>
        <w:keepNext/>
        <w:spacing w:after="240"/>
        <w:jc w:val="center"/>
        <w:rPr>
          <w:rFonts w:ascii="Calibri" w:hAnsi="Calibri"/>
          <w:color w:val="auto"/>
          <w:sz w:val="24"/>
          <w:szCs w:val="24"/>
        </w:rPr>
      </w:pPr>
      <w:bookmarkStart w:id="20" w:name="_Toc413144967"/>
      <w:r w:rsidRPr="00613DB4">
        <w:rPr>
          <w:rFonts w:ascii="Calibri" w:hAnsi="Calibri"/>
          <w:color w:val="auto"/>
          <w:sz w:val="24"/>
          <w:szCs w:val="24"/>
        </w:rPr>
        <w:t xml:space="preserve">Tableau </w:t>
      </w:r>
      <w:r w:rsidR="00D12520" w:rsidRPr="00613DB4">
        <w:rPr>
          <w:rFonts w:ascii="Calibri" w:hAnsi="Calibri"/>
          <w:color w:val="auto"/>
          <w:sz w:val="24"/>
          <w:szCs w:val="24"/>
        </w:rPr>
        <w:fldChar w:fldCharType="begin"/>
      </w:r>
      <w:r w:rsidRPr="00613DB4">
        <w:rPr>
          <w:rFonts w:ascii="Calibri" w:hAnsi="Calibri"/>
          <w:color w:val="auto"/>
          <w:sz w:val="24"/>
          <w:szCs w:val="24"/>
        </w:rPr>
        <w:instrText xml:space="preserve"> SEQ Tableau \* ARABIC </w:instrText>
      </w:r>
      <w:r w:rsidR="00D12520" w:rsidRPr="00613DB4">
        <w:rPr>
          <w:rFonts w:ascii="Calibri" w:hAnsi="Calibri"/>
          <w:color w:val="auto"/>
          <w:sz w:val="24"/>
          <w:szCs w:val="24"/>
        </w:rPr>
        <w:fldChar w:fldCharType="separate"/>
      </w:r>
      <w:r w:rsidR="00794A12">
        <w:rPr>
          <w:rFonts w:ascii="Calibri" w:hAnsi="Calibri"/>
          <w:noProof/>
          <w:color w:val="auto"/>
          <w:sz w:val="24"/>
          <w:szCs w:val="24"/>
        </w:rPr>
        <w:t>1</w:t>
      </w:r>
      <w:r w:rsidR="00D12520" w:rsidRPr="00613DB4">
        <w:rPr>
          <w:rFonts w:ascii="Calibri" w:hAnsi="Calibri"/>
          <w:color w:val="auto"/>
          <w:sz w:val="24"/>
          <w:szCs w:val="24"/>
        </w:rPr>
        <w:fldChar w:fldCharType="end"/>
      </w:r>
      <w:r w:rsidR="001448F9" w:rsidRPr="00613DB4">
        <w:rPr>
          <w:rFonts w:ascii="Calibri" w:hAnsi="Calibri"/>
          <w:color w:val="auto"/>
          <w:sz w:val="24"/>
          <w:szCs w:val="24"/>
        </w:rPr>
        <w:t xml:space="preserve">: </w:t>
      </w:r>
      <w:r w:rsidR="0058070D" w:rsidRPr="00613DB4">
        <w:rPr>
          <w:rFonts w:ascii="Calibri" w:hAnsi="Calibri"/>
          <w:color w:val="auto"/>
          <w:sz w:val="24"/>
          <w:szCs w:val="24"/>
        </w:rPr>
        <w:t>V</w:t>
      </w:r>
      <w:r w:rsidR="001448F9" w:rsidRPr="00613DB4">
        <w:rPr>
          <w:rFonts w:ascii="Calibri" w:hAnsi="Calibri"/>
          <w:color w:val="auto"/>
          <w:sz w:val="24"/>
          <w:szCs w:val="24"/>
        </w:rPr>
        <w:t xml:space="preserve">ue synoptique de la stratégie en matière d’intrants et </w:t>
      </w:r>
      <w:r w:rsidR="000202D9" w:rsidRPr="00613DB4">
        <w:rPr>
          <w:rFonts w:ascii="Calibri" w:hAnsi="Calibri"/>
          <w:color w:val="auto"/>
          <w:sz w:val="24"/>
          <w:szCs w:val="24"/>
        </w:rPr>
        <w:t>d’équipements</w:t>
      </w:r>
      <w:r w:rsidR="001448F9" w:rsidRPr="00613DB4">
        <w:rPr>
          <w:rFonts w:ascii="Calibri" w:hAnsi="Calibri"/>
          <w:color w:val="auto"/>
          <w:sz w:val="24"/>
          <w:szCs w:val="24"/>
        </w:rPr>
        <w:t xml:space="preserve"> agricoles</w:t>
      </w:r>
      <w:bookmarkEnd w:id="20"/>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7439"/>
        <w:gridCol w:w="7440"/>
      </w:tblGrid>
      <w:tr w:rsidR="001448F9" w:rsidRPr="00613DB4" w:rsidTr="00613DB4">
        <w:trPr>
          <w:trHeight w:val="283"/>
          <w:tblHeader/>
          <w:jc w:val="center"/>
        </w:trPr>
        <w:tc>
          <w:tcPr>
            <w:tcW w:w="7439" w:type="dxa"/>
            <w:shd w:val="clear" w:color="auto" w:fill="E2EFD9"/>
          </w:tcPr>
          <w:p w:rsidR="001448F9" w:rsidRPr="00613DB4" w:rsidRDefault="001448F9" w:rsidP="00613DB4">
            <w:pPr>
              <w:spacing w:after="0" w:line="240" w:lineRule="auto"/>
              <w:jc w:val="center"/>
              <w:rPr>
                <w:b/>
              </w:rPr>
            </w:pPr>
            <w:r w:rsidRPr="00613DB4">
              <w:rPr>
                <w:b/>
              </w:rPr>
              <w:t>Objectifs spécifiques</w:t>
            </w:r>
          </w:p>
        </w:tc>
        <w:tc>
          <w:tcPr>
            <w:tcW w:w="7440" w:type="dxa"/>
            <w:shd w:val="clear" w:color="auto" w:fill="E2EFD9"/>
          </w:tcPr>
          <w:p w:rsidR="001448F9" w:rsidRPr="00613DB4" w:rsidRDefault="001448F9" w:rsidP="00613DB4">
            <w:pPr>
              <w:spacing w:after="0" w:line="240" w:lineRule="auto"/>
              <w:jc w:val="center"/>
              <w:rPr>
                <w:b/>
              </w:rPr>
            </w:pPr>
            <w:r w:rsidRPr="00613DB4">
              <w:rPr>
                <w:b/>
              </w:rPr>
              <w:t>Résultats attendus</w:t>
            </w:r>
          </w:p>
        </w:tc>
      </w:tr>
      <w:tr w:rsidR="001448F9" w:rsidRPr="00613DB4" w:rsidTr="00613DB4">
        <w:trPr>
          <w:trHeight w:val="283"/>
          <w:jc w:val="center"/>
        </w:trPr>
        <w:tc>
          <w:tcPr>
            <w:tcW w:w="14879" w:type="dxa"/>
            <w:gridSpan w:val="2"/>
            <w:shd w:val="clear" w:color="auto" w:fill="BDD6EE"/>
          </w:tcPr>
          <w:p w:rsidR="001448F9" w:rsidRPr="00613DB4" w:rsidRDefault="001448F9" w:rsidP="00613DB4">
            <w:pPr>
              <w:spacing w:after="0" w:line="240" w:lineRule="auto"/>
              <w:jc w:val="center"/>
              <w:rPr>
                <w:b/>
              </w:rPr>
            </w:pPr>
            <w:r w:rsidRPr="00613DB4">
              <w:rPr>
                <w:b/>
              </w:rPr>
              <w:t xml:space="preserve">Axe stratégique 1 : Développement de la demande en intrants et </w:t>
            </w:r>
            <w:r w:rsidR="000202D9" w:rsidRPr="00613DB4">
              <w:rPr>
                <w:b/>
              </w:rPr>
              <w:t>équipements</w:t>
            </w:r>
            <w:r w:rsidRPr="00613DB4">
              <w:rPr>
                <w:b/>
              </w:rPr>
              <w:t xml:space="preserve"> agricoles</w:t>
            </w:r>
          </w:p>
        </w:tc>
      </w:tr>
      <w:tr w:rsidR="001448F9" w:rsidRPr="00613DB4" w:rsidTr="00613DB4">
        <w:trPr>
          <w:trHeight w:val="20"/>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1.1. : Rendre disponibles et accessibles les informations sur les intrants et </w:t>
            </w:r>
            <w:r w:rsidR="000202D9" w:rsidRPr="00613DB4">
              <w:t>équipements</w:t>
            </w:r>
            <w:r w:rsidRPr="00613DB4">
              <w:t xml:space="preserve"> agricoles</w:t>
            </w:r>
          </w:p>
        </w:tc>
        <w:tc>
          <w:tcPr>
            <w:tcW w:w="7440" w:type="dxa"/>
            <w:shd w:val="clear" w:color="auto" w:fill="auto"/>
          </w:tcPr>
          <w:p w:rsidR="001448F9" w:rsidRPr="00613DB4" w:rsidRDefault="001448F9" w:rsidP="00613DB4">
            <w:pPr>
              <w:spacing w:after="0" w:line="240" w:lineRule="auto"/>
              <w:jc w:val="both"/>
            </w:pPr>
            <w:r w:rsidRPr="00613DB4">
              <w:t xml:space="preserve">Une base de données est constituée sur la production, la distribution et l’utilisation des intrants et </w:t>
            </w:r>
            <w:r w:rsidR="000202D9" w:rsidRPr="00613DB4">
              <w:t>équipements</w:t>
            </w:r>
            <w:r w:rsidRPr="00613DB4">
              <w:t xml:space="preserve"> agricoles</w:t>
            </w:r>
          </w:p>
        </w:tc>
      </w:tr>
      <w:tr w:rsidR="001448F9" w:rsidRPr="00613DB4" w:rsidTr="00613DB4">
        <w:trPr>
          <w:trHeight w:val="20"/>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tcPr>
          <w:p w:rsidR="001448F9" w:rsidRPr="00613DB4" w:rsidRDefault="001448F9" w:rsidP="00613DB4">
            <w:pPr>
              <w:spacing w:after="0" w:line="240" w:lineRule="auto"/>
              <w:jc w:val="both"/>
            </w:pPr>
            <w:r w:rsidRPr="00613DB4">
              <w:rPr>
                <w:rFonts w:cs="Arial"/>
              </w:rPr>
              <w:t xml:space="preserve">Des informations commerciales fiables sur les marchés des intrants et </w:t>
            </w:r>
            <w:r w:rsidR="000202D9" w:rsidRPr="00613DB4">
              <w:t>équipements</w:t>
            </w:r>
            <w:r w:rsidRPr="00613DB4">
              <w:rPr>
                <w:rFonts w:cs="Arial"/>
              </w:rPr>
              <w:t xml:space="preserve"> agricoles sont mises à la disposition des producteurs agricoles</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1.2. : Renforcer les capacités des organisations professionnelles agricoles en achat d’intrants et </w:t>
            </w:r>
            <w:r w:rsidR="000202D9" w:rsidRPr="00613DB4">
              <w:t xml:space="preserve">d’équipements </w:t>
            </w:r>
            <w:r w:rsidRPr="00613DB4">
              <w:t>agricoles et en techniques de négociation</w:t>
            </w:r>
          </w:p>
        </w:tc>
        <w:tc>
          <w:tcPr>
            <w:tcW w:w="7440" w:type="dxa"/>
            <w:shd w:val="clear" w:color="auto" w:fill="auto"/>
          </w:tcPr>
          <w:p w:rsidR="001448F9" w:rsidRPr="00613DB4" w:rsidRDefault="001448F9" w:rsidP="00613DB4">
            <w:pPr>
              <w:spacing w:after="0" w:line="240" w:lineRule="auto"/>
              <w:jc w:val="both"/>
            </w:pPr>
            <w:r w:rsidRPr="00613DB4">
              <w:rPr>
                <w:rFonts w:cs="Arial"/>
              </w:rPr>
              <w:t xml:space="preserve">Les OPA sont formées et sont capables de négocier l’achat des intrants et </w:t>
            </w:r>
            <w:r w:rsidR="000202D9" w:rsidRPr="00613DB4">
              <w:t>équipements</w:t>
            </w:r>
            <w:r w:rsidRPr="00613DB4">
              <w:rPr>
                <w:rFonts w:cs="Arial"/>
              </w:rPr>
              <w:t xml:space="preserve"> agricoles aux meilleures conditions possibles</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tcPr>
          <w:p w:rsidR="001448F9" w:rsidRPr="00613DB4" w:rsidRDefault="001448F9" w:rsidP="00613DB4">
            <w:pPr>
              <w:spacing w:after="0" w:line="240" w:lineRule="auto"/>
              <w:jc w:val="both"/>
            </w:pPr>
            <w:r w:rsidRPr="00613DB4">
              <w:rPr>
                <w:rFonts w:cs="Arial"/>
              </w:rPr>
              <w:t xml:space="preserve">Des partenariats dynamiques sont créés entre les OPA et les institutions financières nationales pour le financement des intrants et </w:t>
            </w:r>
            <w:r w:rsidR="000202D9" w:rsidRPr="00613DB4">
              <w:t>équipements</w:t>
            </w:r>
            <w:r w:rsidRPr="00613DB4">
              <w:rPr>
                <w:rFonts w:cs="Arial"/>
              </w:rPr>
              <w:t xml:space="preserve"> agricoles</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Objectif spécifique 1.3. : Développer la transformation et la commercialisation des produits agricoles</w:t>
            </w:r>
          </w:p>
        </w:tc>
        <w:tc>
          <w:tcPr>
            <w:tcW w:w="7440" w:type="dxa"/>
            <w:shd w:val="clear" w:color="auto" w:fill="auto"/>
          </w:tcPr>
          <w:p w:rsidR="001448F9" w:rsidRPr="00613DB4" w:rsidRDefault="001448F9" w:rsidP="00613DB4">
            <w:pPr>
              <w:spacing w:after="0" w:line="240" w:lineRule="auto"/>
              <w:jc w:val="both"/>
            </w:pPr>
            <w:r w:rsidRPr="00613DB4">
              <w:rPr>
                <w:rFonts w:cs="Arial"/>
              </w:rPr>
              <w:t>Les produits agricoles sont transformés et assurés de débouchés commerciaux sûrs</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tcPr>
          <w:p w:rsidR="001448F9" w:rsidRPr="00613DB4" w:rsidRDefault="001448F9" w:rsidP="00613DB4">
            <w:pPr>
              <w:spacing w:after="0" w:line="240" w:lineRule="auto"/>
              <w:jc w:val="both"/>
            </w:pPr>
            <w:r w:rsidRPr="00613DB4">
              <w:rPr>
                <w:rFonts w:cs="Arial"/>
              </w:rPr>
              <w:t>Les revenus des producteurs sont accrus</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tcPr>
          <w:p w:rsidR="001448F9" w:rsidRPr="00613DB4" w:rsidRDefault="001448F9" w:rsidP="00613DB4">
            <w:pPr>
              <w:spacing w:after="0" w:line="240" w:lineRule="auto"/>
              <w:jc w:val="both"/>
            </w:pPr>
            <w:r w:rsidRPr="00613DB4">
              <w:rPr>
                <w:rFonts w:cs="Arial"/>
              </w:rPr>
              <w:t xml:space="preserve">Des surplus de revenus sont dégagés pour le financement des achats d’intrants et </w:t>
            </w:r>
            <w:r w:rsidR="000202D9" w:rsidRPr="00613DB4">
              <w:t>équipements</w:t>
            </w:r>
            <w:r w:rsidRPr="00613DB4">
              <w:rPr>
                <w:rFonts w:cs="Arial"/>
              </w:rPr>
              <w:t xml:space="preserve"> agricoles</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1.4. : Améliorer les systèmes de financement des achats d’intrants et </w:t>
            </w:r>
            <w:r w:rsidR="000202D9" w:rsidRPr="00613DB4">
              <w:t xml:space="preserve">d’équipements </w:t>
            </w:r>
            <w:r w:rsidRPr="00613DB4">
              <w:t>agricoles</w:t>
            </w:r>
          </w:p>
        </w:tc>
        <w:tc>
          <w:tcPr>
            <w:tcW w:w="7440" w:type="dxa"/>
            <w:shd w:val="clear" w:color="auto" w:fill="auto"/>
          </w:tcPr>
          <w:p w:rsidR="002B34D6" w:rsidRPr="00613DB4" w:rsidRDefault="001448F9" w:rsidP="00613DB4">
            <w:pPr>
              <w:spacing w:after="0" w:line="240" w:lineRule="auto"/>
              <w:jc w:val="both"/>
              <w:rPr>
                <w:rFonts w:cs="Arial"/>
              </w:rPr>
            </w:pPr>
            <w:r w:rsidRPr="00613DB4">
              <w:rPr>
                <w:rFonts w:cs="Arial"/>
              </w:rPr>
              <w:t xml:space="preserve">L’octroi de crédits intrants et </w:t>
            </w:r>
            <w:r w:rsidR="000202D9" w:rsidRPr="00613DB4">
              <w:t>équipements</w:t>
            </w:r>
            <w:r w:rsidRPr="00613DB4">
              <w:rPr>
                <w:rFonts w:cs="Arial"/>
              </w:rPr>
              <w:t xml:space="preserve"> agricoles aux  producteurs agricoles ainsi qu’aux revendeurs d’intrants et </w:t>
            </w:r>
            <w:r w:rsidR="000202D9" w:rsidRPr="00613DB4">
              <w:t>équipements</w:t>
            </w:r>
            <w:r w:rsidRPr="00613DB4">
              <w:rPr>
                <w:rFonts w:cs="Arial"/>
              </w:rPr>
              <w:t xml:space="preserve"> agricoles par les banques commerciales  est accru</w:t>
            </w:r>
          </w:p>
          <w:p w:rsidR="002B34D6" w:rsidRPr="00613DB4" w:rsidRDefault="002B34D6" w:rsidP="00613DB4">
            <w:pPr>
              <w:spacing w:after="0" w:line="240" w:lineRule="auto"/>
              <w:jc w:val="both"/>
              <w:rPr>
                <w:rFonts w:cs="Arial"/>
              </w:rPr>
            </w:pPr>
          </w:p>
          <w:p w:rsidR="002B34D6" w:rsidRPr="00613DB4" w:rsidRDefault="002B34D6" w:rsidP="00613DB4">
            <w:pPr>
              <w:spacing w:after="0" w:line="240" w:lineRule="auto"/>
              <w:jc w:val="both"/>
            </w:pPr>
          </w:p>
        </w:tc>
      </w:tr>
    </w:tbl>
    <w:p w:rsidR="00883EBB" w:rsidRDefault="00883EBB">
      <w: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7439"/>
        <w:gridCol w:w="7440"/>
      </w:tblGrid>
      <w:tr w:rsidR="001448F9" w:rsidRPr="00613DB4" w:rsidTr="00613DB4">
        <w:trPr>
          <w:trHeight w:val="278"/>
          <w:jc w:val="center"/>
        </w:trPr>
        <w:tc>
          <w:tcPr>
            <w:tcW w:w="14879" w:type="dxa"/>
            <w:gridSpan w:val="2"/>
            <w:shd w:val="clear" w:color="auto" w:fill="BDD6EE"/>
          </w:tcPr>
          <w:p w:rsidR="001448F9" w:rsidRPr="00613DB4" w:rsidRDefault="001448F9" w:rsidP="00613DB4">
            <w:pPr>
              <w:spacing w:after="0" w:line="240" w:lineRule="auto"/>
              <w:jc w:val="center"/>
              <w:rPr>
                <w:b/>
              </w:rPr>
            </w:pPr>
            <w:r w:rsidRPr="00613DB4">
              <w:rPr>
                <w:b/>
              </w:rPr>
              <w:lastRenderedPageBreak/>
              <w:t xml:space="preserve">Axe stratégique 2 : Développement de l’offre d’intrants et </w:t>
            </w:r>
            <w:r w:rsidR="000202D9" w:rsidRPr="00613DB4">
              <w:rPr>
                <w:b/>
              </w:rPr>
              <w:t xml:space="preserve">d’équipements </w:t>
            </w:r>
            <w:r w:rsidRPr="00613DB4">
              <w:rPr>
                <w:b/>
              </w:rPr>
              <w:t>agricoles</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2.1. : Accroître les capacités des unités nationales de production d’intrants et </w:t>
            </w:r>
            <w:r w:rsidR="000202D9" w:rsidRPr="00613DB4">
              <w:t xml:space="preserve">d’équipements </w:t>
            </w:r>
            <w:r w:rsidRPr="00613DB4">
              <w:t>agricoles</w:t>
            </w:r>
          </w:p>
        </w:tc>
        <w:tc>
          <w:tcPr>
            <w:tcW w:w="7440" w:type="dxa"/>
            <w:shd w:val="clear" w:color="auto" w:fill="auto"/>
            <w:vAlign w:val="center"/>
          </w:tcPr>
          <w:p w:rsidR="001448F9" w:rsidRPr="00613DB4" w:rsidRDefault="001448F9" w:rsidP="00613DB4">
            <w:pPr>
              <w:spacing w:after="0" w:line="240" w:lineRule="auto"/>
              <w:jc w:val="both"/>
            </w:pPr>
            <w:r w:rsidRPr="00613DB4">
              <w:rPr>
                <w:rFonts w:cs="Arial"/>
              </w:rPr>
              <w:t xml:space="preserve">Le niveau de production d’intrants et </w:t>
            </w:r>
            <w:r w:rsidR="000202D9" w:rsidRPr="00613DB4">
              <w:t xml:space="preserve">équipements </w:t>
            </w:r>
            <w:r w:rsidRPr="00613DB4">
              <w:rPr>
                <w:rFonts w:cs="Arial"/>
              </w:rPr>
              <w:t>agricoles  est rehaussé</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2.2. : Stimuler la création de nouvelles unités de production d’intrants et </w:t>
            </w:r>
            <w:r w:rsidR="000202D9" w:rsidRPr="00613DB4">
              <w:t xml:space="preserve">d’équipements </w:t>
            </w:r>
            <w:r w:rsidRPr="00613DB4">
              <w:t xml:space="preserve">agricoles </w:t>
            </w:r>
          </w:p>
        </w:tc>
        <w:tc>
          <w:tcPr>
            <w:tcW w:w="7440" w:type="dxa"/>
            <w:shd w:val="clear" w:color="auto" w:fill="auto"/>
            <w:vAlign w:val="center"/>
          </w:tcPr>
          <w:p w:rsidR="001448F9" w:rsidRPr="00613DB4" w:rsidRDefault="001448F9" w:rsidP="00613DB4">
            <w:pPr>
              <w:spacing w:after="0" w:line="240" w:lineRule="auto"/>
              <w:jc w:val="both"/>
            </w:pPr>
            <w:r w:rsidRPr="00613DB4">
              <w:rPr>
                <w:rFonts w:cs="Arial"/>
              </w:rPr>
              <w:t>Des investisseurs potentiels sont identifiés</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 xml:space="preserve">Des incitations à l’investissement dans la production d’intrants et </w:t>
            </w:r>
            <w:r w:rsidR="000202D9" w:rsidRPr="00613DB4">
              <w:rPr>
                <w:rFonts w:cs="Arial"/>
              </w:rPr>
              <w:t>d’</w:t>
            </w:r>
            <w:r w:rsidR="000202D9" w:rsidRPr="00613DB4">
              <w:t>équipements</w:t>
            </w:r>
            <w:r w:rsidRPr="00613DB4">
              <w:rPr>
                <w:rFonts w:cs="Arial"/>
              </w:rPr>
              <w:t xml:space="preserve"> agricoles sont accordées aux investisseurs potentiels</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2.3. : Améliorer l’accessibilité des producteurs agricoles aux intrants et </w:t>
            </w:r>
            <w:r w:rsidR="000202D9" w:rsidRPr="00613DB4">
              <w:t>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pPr>
            <w:r w:rsidRPr="00613DB4">
              <w:t xml:space="preserve">Des types, formulations, conditionnements et formats adaptés d’intrants et </w:t>
            </w:r>
            <w:r w:rsidR="000202D9" w:rsidRPr="00613DB4">
              <w:t>d’équipements</w:t>
            </w:r>
            <w:r w:rsidRPr="00613DB4">
              <w:t xml:space="preserve"> agricoles sont mis à la disposition des  producteurs agricoles</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2.4. : Promouvoir les investissements dans l’approvisionnement en intrants et </w:t>
            </w:r>
            <w:r w:rsidR="000202D9" w:rsidRPr="00613DB4">
              <w:t>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Des fournisseurs potentiels sont identifiés</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Des incitations sont accordées aux fournisseurs potentiels</w:t>
            </w:r>
          </w:p>
        </w:tc>
      </w:tr>
      <w:tr w:rsidR="001448F9" w:rsidRPr="00613DB4" w:rsidTr="00613DB4">
        <w:trPr>
          <w:trHeight w:val="278"/>
          <w:jc w:val="center"/>
        </w:trPr>
        <w:tc>
          <w:tcPr>
            <w:tcW w:w="14879" w:type="dxa"/>
            <w:gridSpan w:val="2"/>
            <w:shd w:val="clear" w:color="auto" w:fill="BDD6EE"/>
          </w:tcPr>
          <w:p w:rsidR="001448F9" w:rsidRPr="00613DB4" w:rsidRDefault="001448F9" w:rsidP="00613DB4">
            <w:pPr>
              <w:spacing w:after="0" w:line="240" w:lineRule="auto"/>
              <w:jc w:val="center"/>
              <w:rPr>
                <w:b/>
              </w:rPr>
            </w:pPr>
            <w:r w:rsidRPr="00613DB4">
              <w:rPr>
                <w:b/>
              </w:rPr>
              <w:t xml:space="preserve">Axe stratégique 3 : Amélioration de l’environnement politique, législatif et réglementaire des intrants et </w:t>
            </w:r>
            <w:r w:rsidR="000202D9" w:rsidRPr="00613DB4">
              <w:rPr>
                <w:b/>
              </w:rPr>
              <w:t xml:space="preserve">équipements </w:t>
            </w:r>
            <w:r w:rsidRPr="00613DB4">
              <w:rPr>
                <w:b/>
              </w:rPr>
              <w:t>agricoles</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3.1. : Mettre en œuvre des actions de promotion des intrants et </w:t>
            </w:r>
            <w:r w:rsidR="000202D9" w:rsidRPr="00613DB4">
              <w:t>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 xml:space="preserve">L’utilisation rationnelle des intrants et </w:t>
            </w:r>
            <w:r w:rsidR="000202D9" w:rsidRPr="00613DB4">
              <w:rPr>
                <w:rFonts w:cs="Arial"/>
              </w:rPr>
              <w:t xml:space="preserve">des </w:t>
            </w:r>
            <w:r w:rsidR="000202D9" w:rsidRPr="00613DB4">
              <w:t>équipements</w:t>
            </w:r>
            <w:r w:rsidRPr="00613DB4">
              <w:rPr>
                <w:rFonts w:cs="Arial"/>
              </w:rPr>
              <w:t xml:space="preserve"> agricoles par les producteurs agricoles est mieux connue</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 xml:space="preserve">La consommation d’intrants et </w:t>
            </w:r>
            <w:r w:rsidR="000202D9" w:rsidRPr="00613DB4">
              <w:rPr>
                <w:rFonts w:cs="Arial"/>
              </w:rPr>
              <w:t>d’</w:t>
            </w:r>
            <w:r w:rsidR="000202D9" w:rsidRPr="00613DB4">
              <w:t>équipements</w:t>
            </w:r>
            <w:r w:rsidRPr="00613DB4">
              <w:rPr>
                <w:rFonts w:cs="Arial"/>
              </w:rPr>
              <w:t xml:space="preserve"> agricoles par les producteurs agricoles est accrue</w:t>
            </w:r>
          </w:p>
        </w:tc>
      </w:tr>
      <w:tr w:rsidR="001448F9" w:rsidRPr="00613DB4" w:rsidTr="00613DB4">
        <w:trPr>
          <w:trHeight w:val="20"/>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3.2. : Assurer le contrôle des intrants et </w:t>
            </w:r>
            <w:r w:rsidR="000202D9" w:rsidRPr="00613DB4">
              <w:t>équipements</w:t>
            </w:r>
            <w:r w:rsidRPr="00613DB4">
              <w:t xml:space="preserve"> agricoles par l’adoption et/ou l’application de textes législatifs et réglementaires</w:t>
            </w: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 xml:space="preserve">Les normes et contrôles de qualité des intrants et </w:t>
            </w:r>
            <w:r w:rsidR="0031553D" w:rsidRPr="00613DB4">
              <w:rPr>
                <w:rFonts w:cs="Arial"/>
              </w:rPr>
              <w:t xml:space="preserve">des </w:t>
            </w:r>
            <w:r w:rsidR="0031553D" w:rsidRPr="00613DB4">
              <w:t xml:space="preserve">équipements </w:t>
            </w:r>
            <w:r w:rsidRPr="00613DB4">
              <w:rPr>
                <w:rFonts w:cs="Arial"/>
              </w:rPr>
              <w:t>agricoles sont respectés</w:t>
            </w:r>
          </w:p>
        </w:tc>
      </w:tr>
      <w:tr w:rsidR="001448F9" w:rsidRPr="00613DB4" w:rsidTr="00613DB4">
        <w:trPr>
          <w:trHeight w:val="131"/>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vAlign w:val="center"/>
          </w:tcPr>
          <w:p w:rsidR="002B34D6" w:rsidRPr="00613DB4" w:rsidRDefault="001448F9" w:rsidP="00613DB4">
            <w:pPr>
              <w:spacing w:after="0" w:line="240" w:lineRule="auto"/>
              <w:jc w:val="both"/>
              <w:rPr>
                <w:rFonts w:cs="Arial"/>
              </w:rPr>
            </w:pPr>
            <w:r w:rsidRPr="00613DB4">
              <w:rPr>
                <w:rFonts w:cs="Arial"/>
              </w:rPr>
              <w:t xml:space="preserve">Les cas de fraudes et contrefaçons sur les intrants et </w:t>
            </w:r>
            <w:r w:rsidR="0031553D" w:rsidRPr="00613DB4">
              <w:t>équipements</w:t>
            </w:r>
            <w:r w:rsidRPr="00613DB4">
              <w:rPr>
                <w:rFonts w:cs="Arial"/>
              </w:rPr>
              <w:t xml:space="preserve"> agricoles sont réduits</w:t>
            </w:r>
          </w:p>
        </w:tc>
      </w:tr>
    </w:tbl>
    <w:p w:rsidR="00883EBB" w:rsidRDefault="00883EBB">
      <w: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7439"/>
        <w:gridCol w:w="7440"/>
      </w:tblGrid>
      <w:tr w:rsidR="001448F9" w:rsidRPr="00613DB4" w:rsidTr="00613DB4">
        <w:trPr>
          <w:trHeight w:val="278"/>
          <w:jc w:val="center"/>
        </w:trPr>
        <w:tc>
          <w:tcPr>
            <w:tcW w:w="14879" w:type="dxa"/>
            <w:gridSpan w:val="2"/>
            <w:shd w:val="clear" w:color="auto" w:fill="BDD6EE"/>
          </w:tcPr>
          <w:p w:rsidR="001448F9" w:rsidRPr="00613DB4" w:rsidRDefault="001448F9" w:rsidP="00613DB4">
            <w:pPr>
              <w:spacing w:after="0" w:line="240" w:lineRule="auto"/>
              <w:jc w:val="center"/>
              <w:rPr>
                <w:b/>
              </w:rPr>
            </w:pPr>
            <w:r w:rsidRPr="00613DB4">
              <w:rPr>
                <w:b/>
              </w:rPr>
              <w:lastRenderedPageBreak/>
              <w:t xml:space="preserve">Axe stratégique 4 : Amélioration des mécanismes d’approvisionnement et de distribution des intrants et </w:t>
            </w:r>
            <w:r w:rsidR="0031553D" w:rsidRPr="00613DB4">
              <w:rPr>
                <w:b/>
              </w:rPr>
              <w:t xml:space="preserve">équipements </w:t>
            </w:r>
            <w:r w:rsidRPr="00613DB4">
              <w:rPr>
                <w:b/>
              </w:rPr>
              <w:t>agricoles</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4.1. : Renforcer les réseaux de distributeurs d’intrants et </w:t>
            </w:r>
            <w:r w:rsidR="0031553D" w:rsidRPr="00613DB4">
              <w:t>d’équipements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pPr>
            <w:r w:rsidRPr="00613DB4">
              <w:rPr>
                <w:rFonts w:cs="Arial"/>
              </w:rPr>
              <w:t xml:space="preserve">La disponibilité locale des intrants et </w:t>
            </w:r>
            <w:r w:rsidR="0031553D" w:rsidRPr="00613DB4">
              <w:t>équipements</w:t>
            </w:r>
            <w:r w:rsidRPr="00613DB4">
              <w:rPr>
                <w:rFonts w:cs="Arial"/>
              </w:rPr>
              <w:t xml:space="preserve"> agricoles est accrue</w:t>
            </w:r>
          </w:p>
        </w:tc>
      </w:tr>
      <w:tr w:rsidR="001448F9" w:rsidRPr="00613DB4" w:rsidTr="00613DB4">
        <w:trPr>
          <w:trHeight w:val="278"/>
          <w:jc w:val="center"/>
        </w:trPr>
        <w:tc>
          <w:tcPr>
            <w:tcW w:w="7439" w:type="dxa"/>
            <w:vMerge w:val="restart"/>
            <w:shd w:val="clear" w:color="auto" w:fill="auto"/>
            <w:vAlign w:val="center"/>
          </w:tcPr>
          <w:p w:rsidR="001448F9" w:rsidRPr="00613DB4" w:rsidRDefault="001448F9" w:rsidP="00613DB4">
            <w:pPr>
              <w:spacing w:after="0" w:line="240" w:lineRule="auto"/>
              <w:jc w:val="both"/>
            </w:pPr>
            <w:r w:rsidRPr="00613DB4">
              <w:t xml:space="preserve">Objectif spécifique 4.2. : Mettre en œuvre des mécanismes financiers efficaces d’approvisionnement et de distribution des intrants et </w:t>
            </w:r>
            <w:r w:rsidR="0031553D" w:rsidRPr="00613DB4">
              <w:t>des 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 xml:space="preserve">Un fonds national de financement des achats d’intrants et </w:t>
            </w:r>
            <w:r w:rsidR="0031553D" w:rsidRPr="00613DB4">
              <w:t xml:space="preserve">équipements </w:t>
            </w:r>
            <w:r w:rsidRPr="00613DB4">
              <w:rPr>
                <w:rFonts w:cs="Arial"/>
              </w:rPr>
              <w:t>agricoles est mis en place</w:t>
            </w:r>
          </w:p>
        </w:tc>
      </w:tr>
      <w:tr w:rsidR="001448F9" w:rsidRPr="00613DB4" w:rsidTr="00613DB4">
        <w:trPr>
          <w:trHeight w:val="278"/>
          <w:jc w:val="center"/>
        </w:trPr>
        <w:tc>
          <w:tcPr>
            <w:tcW w:w="7439" w:type="dxa"/>
            <w:vMerge/>
            <w:shd w:val="clear" w:color="auto" w:fill="auto"/>
            <w:vAlign w:val="center"/>
          </w:tcPr>
          <w:p w:rsidR="001448F9" w:rsidRPr="00613DB4" w:rsidRDefault="001448F9" w:rsidP="00613DB4">
            <w:pPr>
              <w:spacing w:after="0" w:line="240" w:lineRule="auto"/>
              <w:jc w:val="both"/>
            </w:pPr>
          </w:p>
        </w:tc>
        <w:tc>
          <w:tcPr>
            <w:tcW w:w="7440" w:type="dxa"/>
            <w:shd w:val="clear" w:color="auto" w:fill="auto"/>
            <w:vAlign w:val="center"/>
          </w:tcPr>
          <w:p w:rsidR="001448F9" w:rsidRPr="00613DB4" w:rsidRDefault="001448F9" w:rsidP="00613DB4">
            <w:pPr>
              <w:spacing w:after="0" w:line="240" w:lineRule="auto"/>
              <w:jc w:val="both"/>
              <w:rPr>
                <w:rFonts w:cs="Arial"/>
              </w:rPr>
            </w:pPr>
            <w:r w:rsidRPr="00613DB4">
              <w:rPr>
                <w:rFonts w:cs="Arial"/>
              </w:rPr>
              <w:t>Le système de warrantage est appliqué par les institutions financières nationales</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4.3. : Promouvoir la mise place de la centrale </w:t>
            </w:r>
            <w:r w:rsidR="00414E82" w:rsidRPr="00613DB4">
              <w:t xml:space="preserve">d’approvisionnement en intrants et matériels </w:t>
            </w:r>
            <w:r w:rsidRPr="00613DB4">
              <w:t>agricoles</w:t>
            </w:r>
          </w:p>
        </w:tc>
        <w:tc>
          <w:tcPr>
            <w:tcW w:w="7440" w:type="dxa"/>
            <w:shd w:val="clear" w:color="auto" w:fill="auto"/>
            <w:vAlign w:val="center"/>
          </w:tcPr>
          <w:p w:rsidR="001448F9" w:rsidRPr="00613DB4" w:rsidRDefault="001448F9" w:rsidP="00613DB4">
            <w:pPr>
              <w:spacing w:after="0" w:line="240" w:lineRule="auto"/>
              <w:jc w:val="both"/>
            </w:pPr>
            <w:r w:rsidRPr="00613DB4">
              <w:t xml:space="preserve">La centrale </w:t>
            </w:r>
            <w:r w:rsidR="008B461E" w:rsidRPr="00613DB4">
              <w:t xml:space="preserve">d’approvisionnement en </w:t>
            </w:r>
            <w:r w:rsidRPr="00613DB4">
              <w:t xml:space="preserve">intrants et </w:t>
            </w:r>
            <w:r w:rsidR="008B461E" w:rsidRPr="00613DB4">
              <w:t xml:space="preserve">matériels </w:t>
            </w:r>
            <w:r w:rsidRPr="00613DB4">
              <w:t>agricoles est fonctionnelle</w:t>
            </w:r>
          </w:p>
        </w:tc>
      </w:tr>
      <w:tr w:rsidR="00D44C3C" w:rsidRPr="00613DB4" w:rsidTr="00613DB4">
        <w:trPr>
          <w:trHeight w:val="278"/>
          <w:jc w:val="center"/>
        </w:trPr>
        <w:tc>
          <w:tcPr>
            <w:tcW w:w="14879" w:type="dxa"/>
            <w:gridSpan w:val="2"/>
            <w:shd w:val="clear" w:color="auto" w:fill="BDD6EE"/>
            <w:vAlign w:val="center"/>
          </w:tcPr>
          <w:p w:rsidR="00D44C3C" w:rsidRPr="00613DB4" w:rsidRDefault="00D44C3C" w:rsidP="00613DB4">
            <w:pPr>
              <w:spacing w:after="0" w:line="240" w:lineRule="auto"/>
              <w:jc w:val="center"/>
              <w:rPr>
                <w:b/>
              </w:rPr>
            </w:pPr>
            <w:r w:rsidRPr="00613DB4">
              <w:rPr>
                <w:b/>
              </w:rPr>
              <w:t>Axe stratégique 5 : Renforcement des capacités de la  recherche et la liaison recherche-développement</w:t>
            </w:r>
          </w:p>
        </w:tc>
      </w:tr>
      <w:tr w:rsidR="00D44C3C" w:rsidRPr="00613DB4" w:rsidTr="00613DB4">
        <w:trPr>
          <w:trHeight w:val="278"/>
          <w:jc w:val="center"/>
        </w:trPr>
        <w:tc>
          <w:tcPr>
            <w:tcW w:w="7439" w:type="dxa"/>
            <w:shd w:val="clear" w:color="auto" w:fill="auto"/>
            <w:vAlign w:val="center"/>
          </w:tcPr>
          <w:p w:rsidR="00D44C3C" w:rsidRPr="00613DB4" w:rsidRDefault="00FA5C5C" w:rsidP="00613DB4">
            <w:pPr>
              <w:spacing w:after="0" w:line="240" w:lineRule="auto"/>
              <w:jc w:val="both"/>
            </w:pPr>
            <w:r w:rsidRPr="00613DB4">
              <w:t xml:space="preserve">Objectif spécifique 5.1. : </w:t>
            </w:r>
            <w:r w:rsidR="00CC7BC3" w:rsidRPr="00613DB4">
              <w:t>D</w:t>
            </w:r>
            <w:r w:rsidRPr="00613DB4">
              <w:t>évelopper de nouvelles technologies agricoles</w:t>
            </w:r>
          </w:p>
        </w:tc>
        <w:tc>
          <w:tcPr>
            <w:tcW w:w="7440" w:type="dxa"/>
            <w:shd w:val="clear" w:color="auto" w:fill="auto"/>
            <w:vAlign w:val="center"/>
          </w:tcPr>
          <w:p w:rsidR="00D44C3C" w:rsidRPr="00613DB4" w:rsidRDefault="00FA5C5C" w:rsidP="00613DB4">
            <w:pPr>
              <w:spacing w:after="0" w:line="240" w:lineRule="auto"/>
              <w:jc w:val="both"/>
            </w:pPr>
            <w:r w:rsidRPr="00613DB4">
              <w:t xml:space="preserve">De nouvelles variétés de semences, des formules d’engrais et de nouveaux équipements adaptés sont mis au point par la recherche </w:t>
            </w:r>
          </w:p>
        </w:tc>
      </w:tr>
      <w:tr w:rsidR="00D44C3C" w:rsidRPr="00613DB4" w:rsidTr="00613DB4">
        <w:trPr>
          <w:trHeight w:val="278"/>
          <w:jc w:val="center"/>
        </w:trPr>
        <w:tc>
          <w:tcPr>
            <w:tcW w:w="7439" w:type="dxa"/>
            <w:shd w:val="clear" w:color="auto" w:fill="auto"/>
            <w:vAlign w:val="center"/>
          </w:tcPr>
          <w:p w:rsidR="00D44C3C" w:rsidRPr="00613DB4" w:rsidRDefault="00FA5C5C" w:rsidP="00613DB4">
            <w:pPr>
              <w:spacing w:after="0" w:line="240" w:lineRule="auto"/>
              <w:jc w:val="both"/>
            </w:pPr>
            <w:r w:rsidRPr="00613DB4">
              <w:t xml:space="preserve">Objectif spécifique 5.2. : </w:t>
            </w:r>
            <w:r w:rsidR="00CC7BC3" w:rsidRPr="00613DB4">
              <w:t>P</w:t>
            </w:r>
            <w:r w:rsidRPr="00613DB4">
              <w:t>romouvoir l’utilisation à grande échelle des nouvelles technologies agricoles</w:t>
            </w:r>
          </w:p>
        </w:tc>
        <w:tc>
          <w:tcPr>
            <w:tcW w:w="7440" w:type="dxa"/>
            <w:shd w:val="clear" w:color="auto" w:fill="auto"/>
            <w:vAlign w:val="center"/>
          </w:tcPr>
          <w:p w:rsidR="00FA6538" w:rsidRPr="00613DB4" w:rsidRDefault="00FA6538" w:rsidP="00613DB4">
            <w:pPr>
              <w:spacing w:after="0" w:line="240" w:lineRule="auto"/>
              <w:jc w:val="both"/>
            </w:pPr>
            <w:r w:rsidRPr="00613DB4">
              <w:t xml:space="preserve">Les innovations techniques sont adoptées par les </w:t>
            </w:r>
            <w:r w:rsidR="00AA1D11" w:rsidRPr="00613DB4">
              <w:t>produc</w:t>
            </w:r>
            <w:r w:rsidRPr="00613DB4">
              <w:t xml:space="preserve">teurs </w:t>
            </w:r>
          </w:p>
          <w:p w:rsidR="00A8513B" w:rsidRPr="00613DB4" w:rsidRDefault="00A8513B" w:rsidP="00613DB4">
            <w:pPr>
              <w:spacing w:after="0" w:line="240" w:lineRule="auto"/>
              <w:jc w:val="both"/>
            </w:pPr>
          </w:p>
          <w:p w:rsidR="00A8513B" w:rsidRPr="00613DB4" w:rsidRDefault="00A8513B" w:rsidP="00613DB4">
            <w:pPr>
              <w:spacing w:after="0" w:line="240" w:lineRule="auto"/>
              <w:jc w:val="both"/>
            </w:pPr>
            <w:r w:rsidRPr="00613DB4">
              <w:t>La productivité agricole est accrue</w:t>
            </w:r>
          </w:p>
        </w:tc>
      </w:tr>
      <w:tr w:rsidR="001448F9" w:rsidRPr="00613DB4" w:rsidTr="00613DB4">
        <w:trPr>
          <w:trHeight w:val="278"/>
          <w:jc w:val="center"/>
        </w:trPr>
        <w:tc>
          <w:tcPr>
            <w:tcW w:w="14879" w:type="dxa"/>
            <w:gridSpan w:val="2"/>
            <w:shd w:val="clear" w:color="auto" w:fill="BDD6EE"/>
          </w:tcPr>
          <w:p w:rsidR="001448F9" w:rsidRPr="00613DB4" w:rsidRDefault="001448F9" w:rsidP="00613DB4">
            <w:pPr>
              <w:spacing w:after="0" w:line="240" w:lineRule="auto"/>
              <w:jc w:val="center"/>
              <w:rPr>
                <w:b/>
              </w:rPr>
            </w:pPr>
            <w:r w:rsidRPr="00613DB4">
              <w:rPr>
                <w:b/>
              </w:rPr>
              <w:t xml:space="preserve">Axe stratégique </w:t>
            </w:r>
            <w:r w:rsidR="00D44C3C" w:rsidRPr="00613DB4">
              <w:rPr>
                <w:b/>
              </w:rPr>
              <w:t>6</w:t>
            </w:r>
            <w:r w:rsidRPr="00613DB4">
              <w:rPr>
                <w:b/>
              </w:rPr>
              <w:t xml:space="preserve"> : </w:t>
            </w:r>
            <w:r w:rsidR="0031553D" w:rsidRPr="00613DB4">
              <w:rPr>
                <w:b/>
              </w:rPr>
              <w:t>Pilotage et coordination de la S</w:t>
            </w:r>
            <w:r w:rsidRPr="00613DB4">
              <w:rPr>
                <w:b/>
              </w:rPr>
              <w:t>tratégie</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w:t>
            </w:r>
            <w:r w:rsidR="00665D24" w:rsidRPr="00613DB4">
              <w:t>6</w:t>
            </w:r>
            <w:r w:rsidRPr="00613DB4">
              <w:t xml:space="preserve">.1. : Assurer un pilotage et une coordination efficaces du système d’approvisionnement et de distribution des d’intrants et </w:t>
            </w:r>
            <w:r w:rsidR="0031553D" w:rsidRPr="00613DB4">
              <w:t xml:space="preserve">d’équipements </w:t>
            </w:r>
            <w:r w:rsidRPr="00613DB4">
              <w:t>agricoles</w:t>
            </w:r>
          </w:p>
        </w:tc>
        <w:tc>
          <w:tcPr>
            <w:tcW w:w="7440" w:type="dxa"/>
            <w:shd w:val="clear" w:color="auto" w:fill="auto"/>
            <w:vAlign w:val="center"/>
          </w:tcPr>
          <w:p w:rsidR="001448F9" w:rsidRPr="00613DB4" w:rsidRDefault="001448F9" w:rsidP="00613DB4">
            <w:pPr>
              <w:spacing w:after="0" w:line="240" w:lineRule="auto"/>
              <w:jc w:val="both"/>
            </w:pPr>
            <w:r w:rsidRPr="00613DB4">
              <w:rPr>
                <w:rFonts w:cs="Arial"/>
              </w:rPr>
              <w:t xml:space="preserve">L’efficacité de l’approvisionnement et de la distribution des intrants et </w:t>
            </w:r>
            <w:r w:rsidR="0031553D" w:rsidRPr="00613DB4">
              <w:t>équipements</w:t>
            </w:r>
            <w:r w:rsidRPr="00613DB4">
              <w:rPr>
                <w:rFonts w:cs="Arial"/>
              </w:rPr>
              <w:t xml:space="preserve"> agricoles est améliorée</w:t>
            </w:r>
          </w:p>
        </w:tc>
      </w:tr>
      <w:tr w:rsidR="001448F9" w:rsidRPr="00613DB4" w:rsidTr="00613DB4">
        <w:trPr>
          <w:trHeight w:val="278"/>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w:t>
            </w:r>
            <w:r w:rsidR="00665D24" w:rsidRPr="00613DB4">
              <w:t>6</w:t>
            </w:r>
            <w:r w:rsidRPr="00613DB4">
              <w:t xml:space="preserve">.2. : Mettre en œuvre une stratégie opérationnelle de communication sur les intrants et </w:t>
            </w:r>
            <w:r w:rsidR="0031553D" w:rsidRPr="00613DB4">
              <w:t>équipements</w:t>
            </w:r>
            <w:r w:rsidRPr="00613DB4">
              <w:t xml:space="preserve"> agricoles</w:t>
            </w:r>
          </w:p>
        </w:tc>
        <w:tc>
          <w:tcPr>
            <w:tcW w:w="7440" w:type="dxa"/>
            <w:shd w:val="clear" w:color="auto" w:fill="auto"/>
            <w:vAlign w:val="center"/>
          </w:tcPr>
          <w:p w:rsidR="001448F9" w:rsidRPr="00613DB4" w:rsidRDefault="001448F9" w:rsidP="00613DB4">
            <w:pPr>
              <w:spacing w:after="0" w:line="240" w:lineRule="auto"/>
              <w:jc w:val="both"/>
            </w:pPr>
            <w:r w:rsidRPr="00613DB4">
              <w:t xml:space="preserve">Des campagnes de promotion des intrants et </w:t>
            </w:r>
            <w:r w:rsidR="0031553D" w:rsidRPr="00613DB4">
              <w:t>équipements</w:t>
            </w:r>
            <w:r w:rsidRPr="00613DB4">
              <w:t xml:space="preserve"> agricoles sont réalisées</w:t>
            </w:r>
          </w:p>
        </w:tc>
      </w:tr>
      <w:tr w:rsidR="001448F9" w:rsidRPr="00613DB4" w:rsidTr="00613DB4">
        <w:trPr>
          <w:trHeight w:val="347"/>
          <w:jc w:val="center"/>
        </w:trPr>
        <w:tc>
          <w:tcPr>
            <w:tcW w:w="7439" w:type="dxa"/>
            <w:shd w:val="clear" w:color="auto" w:fill="auto"/>
            <w:vAlign w:val="center"/>
          </w:tcPr>
          <w:p w:rsidR="001448F9" w:rsidRPr="00613DB4" w:rsidRDefault="001448F9" w:rsidP="00613DB4">
            <w:pPr>
              <w:spacing w:after="0" w:line="240" w:lineRule="auto"/>
              <w:jc w:val="both"/>
            </w:pPr>
            <w:r w:rsidRPr="00613DB4">
              <w:t xml:space="preserve">Objectif spécifique </w:t>
            </w:r>
            <w:r w:rsidR="00665D24" w:rsidRPr="00613DB4">
              <w:t>6</w:t>
            </w:r>
            <w:r w:rsidRPr="00613DB4">
              <w:t xml:space="preserve">.3. : Mettre en place un système fonctionnel de suivi-évaluation sur les intrants et </w:t>
            </w:r>
            <w:r w:rsidR="0031553D" w:rsidRPr="00613DB4">
              <w:t xml:space="preserve">équipements </w:t>
            </w:r>
            <w:r w:rsidRPr="00613DB4">
              <w:t>agricoles</w:t>
            </w:r>
          </w:p>
        </w:tc>
        <w:tc>
          <w:tcPr>
            <w:tcW w:w="7440" w:type="dxa"/>
            <w:shd w:val="clear" w:color="auto" w:fill="auto"/>
            <w:vAlign w:val="center"/>
          </w:tcPr>
          <w:p w:rsidR="001448F9" w:rsidRPr="00613DB4" w:rsidRDefault="001448F9" w:rsidP="00613DB4">
            <w:pPr>
              <w:spacing w:after="0" w:line="240" w:lineRule="auto"/>
              <w:jc w:val="both"/>
            </w:pPr>
            <w:r w:rsidRPr="00613DB4">
              <w:rPr>
                <w:rFonts w:cs="Calibri"/>
              </w:rPr>
              <w:t>Un système de suivi-évaluation efficace est mis en place et fonctionnel</w:t>
            </w:r>
          </w:p>
        </w:tc>
      </w:tr>
    </w:tbl>
    <w:p w:rsidR="00E27644" w:rsidRDefault="00E27644" w:rsidP="00E27644">
      <w:pPr>
        <w:spacing w:after="0" w:line="240" w:lineRule="auto"/>
        <w:jc w:val="both"/>
        <w:rPr>
          <w:sz w:val="24"/>
          <w:szCs w:val="24"/>
        </w:rPr>
      </w:pPr>
    </w:p>
    <w:p w:rsidR="00E27644" w:rsidRPr="001448F9" w:rsidRDefault="00E27644" w:rsidP="00E27644">
      <w:pPr>
        <w:spacing w:after="0" w:line="240" w:lineRule="auto"/>
        <w:jc w:val="both"/>
        <w:rPr>
          <w:sz w:val="24"/>
          <w:szCs w:val="24"/>
        </w:rPr>
      </w:pPr>
      <w:r>
        <w:rPr>
          <w:sz w:val="24"/>
          <w:szCs w:val="24"/>
        </w:rPr>
        <w:t>La mise en œuvre de la stratégie se fera à travers un plan d’actions. Ce plan d’actions indiquera de façon précise dans le volume 3 de la présente étude, les activités à mener, leur répartition dans le temps et leurs coûts respectifs.</w:t>
      </w:r>
    </w:p>
    <w:p w:rsidR="001448F9" w:rsidRDefault="001448F9" w:rsidP="001448F9">
      <w:pPr>
        <w:rPr>
          <w:sz w:val="24"/>
          <w:szCs w:val="24"/>
        </w:rPr>
        <w:sectPr w:rsidR="001448F9" w:rsidSect="001448F9">
          <w:pgSz w:w="16838" w:h="11906" w:orient="landscape"/>
          <w:pgMar w:top="1418" w:right="1418" w:bottom="1418" w:left="1418" w:header="709" w:footer="709" w:gutter="0"/>
          <w:cols w:space="708"/>
          <w:docGrid w:linePitch="360"/>
        </w:sectPr>
      </w:pPr>
    </w:p>
    <w:p w:rsidR="00652CBF" w:rsidRPr="00613DB4" w:rsidRDefault="00B3477A" w:rsidP="00135444">
      <w:pPr>
        <w:pStyle w:val="Titre1"/>
        <w:pBdr>
          <w:bottom w:val="single" w:sz="4" w:space="1" w:color="auto"/>
        </w:pBdr>
        <w:spacing w:before="0" w:line="240" w:lineRule="auto"/>
        <w:rPr>
          <w:rFonts w:ascii="Calibri" w:hAnsi="Calibri"/>
          <w:b/>
          <w:color w:val="auto"/>
          <w:sz w:val="22"/>
        </w:rPr>
      </w:pPr>
      <w:bookmarkStart w:id="21" w:name="_Toc405285946"/>
      <w:r w:rsidRPr="00613DB4">
        <w:rPr>
          <w:rFonts w:ascii="Calibri" w:hAnsi="Calibri"/>
          <w:b/>
          <w:color w:val="auto"/>
          <w:sz w:val="22"/>
        </w:rPr>
        <w:lastRenderedPageBreak/>
        <w:t xml:space="preserve">7. </w:t>
      </w:r>
      <w:r w:rsidR="00652CBF" w:rsidRPr="00613DB4">
        <w:rPr>
          <w:rFonts w:ascii="Calibri" w:hAnsi="Calibri"/>
          <w:b/>
          <w:color w:val="auto"/>
          <w:sz w:val="22"/>
        </w:rPr>
        <w:t>CADRE LOGIQUE</w:t>
      </w:r>
      <w:bookmarkEnd w:id="21"/>
    </w:p>
    <w:p w:rsidR="00B3477A" w:rsidRDefault="00B3477A" w:rsidP="00B3477A">
      <w:pPr>
        <w:spacing w:after="0" w:line="240" w:lineRule="auto"/>
        <w:rPr>
          <w:sz w:val="24"/>
          <w:szCs w:val="24"/>
        </w:rPr>
      </w:pPr>
    </w:p>
    <w:p w:rsidR="00652CBF" w:rsidRPr="00AB0119" w:rsidRDefault="00652CBF" w:rsidP="00B3477A">
      <w:pPr>
        <w:spacing w:after="0" w:line="240" w:lineRule="auto"/>
        <w:jc w:val="both"/>
        <w:rPr>
          <w:sz w:val="24"/>
          <w:szCs w:val="24"/>
        </w:rPr>
      </w:pPr>
      <w:r>
        <w:rPr>
          <w:sz w:val="24"/>
          <w:szCs w:val="24"/>
        </w:rPr>
        <w:t>Le cadre logique de la Stratégie est ci-dessous illustré par le tableau 2. Il décrit les axes stratégiques, les objectifs spécifiques, les résultats attendus, les indicateurs, les sources des données et les hypothèses.</w:t>
      </w:r>
    </w:p>
    <w:p w:rsidR="00950D3C" w:rsidRDefault="00950D3C" w:rsidP="00B3477A">
      <w:pPr>
        <w:spacing w:after="0" w:line="240" w:lineRule="auto"/>
        <w:rPr>
          <w:sz w:val="24"/>
          <w:szCs w:val="24"/>
        </w:rPr>
      </w:pPr>
    </w:p>
    <w:p w:rsidR="008E16BB" w:rsidRPr="008E16BB" w:rsidRDefault="008E16BB" w:rsidP="00B3477A">
      <w:pPr>
        <w:spacing w:after="0" w:line="240" w:lineRule="auto"/>
        <w:rPr>
          <w:sz w:val="24"/>
          <w:szCs w:val="24"/>
        </w:rPr>
        <w:sectPr w:rsidR="008E16BB" w:rsidRPr="008E16BB" w:rsidSect="00652CBF">
          <w:pgSz w:w="11906" w:h="16838"/>
          <w:pgMar w:top="1418" w:right="1418" w:bottom="1418" w:left="1418" w:header="709" w:footer="709" w:gutter="0"/>
          <w:cols w:space="708"/>
          <w:docGrid w:linePitch="360"/>
        </w:sectPr>
      </w:pPr>
    </w:p>
    <w:p w:rsidR="00950D3C" w:rsidRPr="00613DB4" w:rsidRDefault="00690007" w:rsidP="00690007">
      <w:pPr>
        <w:pStyle w:val="Lgende"/>
        <w:keepNext/>
        <w:spacing w:after="240"/>
        <w:jc w:val="center"/>
        <w:rPr>
          <w:rFonts w:ascii="Calibri" w:hAnsi="Calibri"/>
          <w:color w:val="auto"/>
          <w:sz w:val="24"/>
          <w:szCs w:val="24"/>
        </w:rPr>
      </w:pPr>
      <w:bookmarkStart w:id="22" w:name="_Toc413144968"/>
      <w:r w:rsidRPr="00613DB4">
        <w:rPr>
          <w:rFonts w:ascii="Calibri" w:hAnsi="Calibri"/>
          <w:color w:val="auto"/>
          <w:sz w:val="24"/>
          <w:szCs w:val="24"/>
        </w:rPr>
        <w:lastRenderedPageBreak/>
        <w:t xml:space="preserve">Tableau </w:t>
      </w:r>
      <w:r w:rsidR="00D12520" w:rsidRPr="00613DB4">
        <w:rPr>
          <w:rFonts w:ascii="Calibri" w:hAnsi="Calibri"/>
          <w:color w:val="auto"/>
          <w:sz w:val="24"/>
          <w:szCs w:val="24"/>
        </w:rPr>
        <w:fldChar w:fldCharType="begin"/>
      </w:r>
      <w:r w:rsidRPr="00613DB4">
        <w:rPr>
          <w:rFonts w:ascii="Calibri" w:hAnsi="Calibri"/>
          <w:color w:val="auto"/>
          <w:sz w:val="24"/>
          <w:szCs w:val="24"/>
        </w:rPr>
        <w:instrText xml:space="preserve"> SEQ Tableau \* ARABIC </w:instrText>
      </w:r>
      <w:r w:rsidR="00D12520" w:rsidRPr="00613DB4">
        <w:rPr>
          <w:rFonts w:ascii="Calibri" w:hAnsi="Calibri"/>
          <w:color w:val="auto"/>
          <w:sz w:val="24"/>
          <w:szCs w:val="24"/>
        </w:rPr>
        <w:fldChar w:fldCharType="separate"/>
      </w:r>
      <w:r w:rsidR="00794A12">
        <w:rPr>
          <w:rFonts w:ascii="Calibri" w:hAnsi="Calibri"/>
          <w:noProof/>
          <w:color w:val="auto"/>
          <w:sz w:val="24"/>
          <w:szCs w:val="24"/>
        </w:rPr>
        <w:t>2</w:t>
      </w:r>
      <w:r w:rsidR="00D12520" w:rsidRPr="00613DB4">
        <w:rPr>
          <w:rFonts w:ascii="Calibri" w:hAnsi="Calibri"/>
          <w:color w:val="auto"/>
          <w:sz w:val="24"/>
          <w:szCs w:val="24"/>
        </w:rPr>
        <w:fldChar w:fldCharType="end"/>
      </w:r>
      <w:r w:rsidR="00652CBF" w:rsidRPr="00613DB4">
        <w:rPr>
          <w:rFonts w:ascii="Calibri" w:hAnsi="Calibri"/>
          <w:color w:val="auto"/>
          <w:sz w:val="24"/>
          <w:szCs w:val="24"/>
        </w:rPr>
        <w:t xml:space="preserve">: </w:t>
      </w:r>
      <w:r w:rsidR="00950D3C" w:rsidRPr="00613DB4">
        <w:rPr>
          <w:rFonts w:ascii="Calibri" w:hAnsi="Calibri"/>
          <w:color w:val="auto"/>
          <w:sz w:val="24"/>
          <w:szCs w:val="24"/>
        </w:rPr>
        <w:t>Cadre logique</w:t>
      </w:r>
      <w:bookmarkEnd w:id="22"/>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269"/>
        <w:gridCol w:w="3969"/>
        <w:gridCol w:w="3259"/>
        <w:gridCol w:w="2726"/>
        <w:gridCol w:w="2484"/>
      </w:tblGrid>
      <w:tr w:rsidR="00950D3C" w:rsidRPr="00613DB4" w:rsidTr="00613DB4">
        <w:trPr>
          <w:trHeight w:val="190"/>
          <w:tblHeader/>
          <w:jc w:val="center"/>
        </w:trPr>
        <w:tc>
          <w:tcPr>
            <w:tcW w:w="3269"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Objectifs spécifiques</w:t>
            </w:r>
          </w:p>
        </w:tc>
        <w:tc>
          <w:tcPr>
            <w:tcW w:w="3969"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Résultats attendus</w:t>
            </w:r>
          </w:p>
        </w:tc>
        <w:tc>
          <w:tcPr>
            <w:tcW w:w="3259"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Indicateurs de rendement</w:t>
            </w:r>
          </w:p>
        </w:tc>
        <w:tc>
          <w:tcPr>
            <w:tcW w:w="2726"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Sources des données</w:t>
            </w:r>
          </w:p>
        </w:tc>
        <w:tc>
          <w:tcPr>
            <w:tcW w:w="2484"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Hypothèses</w:t>
            </w:r>
          </w:p>
        </w:tc>
      </w:tr>
      <w:tr w:rsidR="00950D3C" w:rsidRPr="00613DB4" w:rsidTr="00E27644">
        <w:trPr>
          <w:trHeight w:val="54"/>
          <w:jc w:val="center"/>
        </w:trPr>
        <w:tc>
          <w:tcPr>
            <w:tcW w:w="15707" w:type="dxa"/>
            <w:gridSpan w:val="5"/>
            <w:tcBorders>
              <w:top w:val="single" w:sz="4" w:space="0" w:color="auto"/>
              <w:left w:val="single" w:sz="4" w:space="0" w:color="auto"/>
              <w:bottom w:val="single" w:sz="4" w:space="0" w:color="auto"/>
              <w:right w:val="single" w:sz="4" w:space="0" w:color="auto"/>
            </w:tcBorders>
            <w:shd w:val="clear" w:color="auto" w:fill="D4E2F4"/>
            <w:vAlign w:val="center"/>
            <w:hideMark/>
          </w:tcPr>
          <w:p w:rsidR="00950D3C" w:rsidRPr="00613DB4" w:rsidRDefault="00950D3C" w:rsidP="00E27644">
            <w:pPr>
              <w:spacing w:after="0" w:line="240" w:lineRule="auto"/>
              <w:jc w:val="center"/>
              <w:rPr>
                <w:sz w:val="18"/>
                <w:szCs w:val="18"/>
              </w:rPr>
            </w:pPr>
            <w:r w:rsidRPr="00613DB4">
              <w:rPr>
                <w:b/>
                <w:sz w:val="18"/>
                <w:szCs w:val="18"/>
              </w:rPr>
              <w:t xml:space="preserve">Axe stratégique 1 : Développement de la demande en intrants et </w:t>
            </w:r>
            <w:r w:rsidR="00CD5080" w:rsidRPr="00613DB4">
              <w:rPr>
                <w:b/>
                <w:sz w:val="18"/>
                <w:szCs w:val="18"/>
              </w:rPr>
              <w:t>d’</w:t>
            </w:r>
            <w:r w:rsidR="00652CBF" w:rsidRPr="00613DB4">
              <w:rPr>
                <w:b/>
                <w:sz w:val="18"/>
                <w:szCs w:val="18"/>
              </w:rPr>
              <w:t>équipements</w:t>
            </w:r>
            <w:r w:rsidRPr="00613DB4">
              <w:rPr>
                <w:b/>
                <w:sz w:val="18"/>
                <w:szCs w:val="18"/>
              </w:rPr>
              <w:t xml:space="preserve"> agricoles</w:t>
            </w:r>
          </w:p>
        </w:tc>
      </w:tr>
      <w:tr w:rsidR="00950D3C" w:rsidRPr="00613DB4" w:rsidTr="00E27644">
        <w:trPr>
          <w:trHeight w:val="631"/>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sz w:val="18"/>
                <w:szCs w:val="18"/>
              </w:rPr>
              <w:t xml:space="preserve">Objectif spécifique 1.1 : Rendre disponibles et accessibles les informations sur les intrants et </w:t>
            </w:r>
            <w:r w:rsidR="00652CBF" w:rsidRPr="00613DB4">
              <w:rPr>
                <w:sz w:val="18"/>
                <w:szCs w:val="18"/>
              </w:rPr>
              <w:t>équipements</w:t>
            </w:r>
            <w:r w:rsidRPr="00613DB4">
              <w:rPr>
                <w:sz w:val="18"/>
                <w:szCs w:val="18"/>
              </w:rPr>
              <w:t xml:space="preserve"> 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sz w:val="18"/>
                <w:szCs w:val="18"/>
              </w:rPr>
              <w:t xml:space="preserve">Une base de données est constituée sur la production, la distribution et l’utilisation des intrants et </w:t>
            </w:r>
            <w:r w:rsidR="00CD5080" w:rsidRPr="00613DB4">
              <w:rPr>
                <w:sz w:val="18"/>
                <w:szCs w:val="18"/>
              </w:rPr>
              <w:t>équipements</w:t>
            </w:r>
            <w:r w:rsidRPr="00613DB4">
              <w:rPr>
                <w:sz w:val="18"/>
                <w:szCs w:val="18"/>
              </w:rPr>
              <w:t xml:space="preserve"> 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Taux d’appréciation des utilisateurs de la base de données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Rapports d’enquêtes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Rapports d’activités du MA</w:t>
            </w:r>
            <w:r w:rsidR="00017FEB" w:rsidRPr="00613DB4">
              <w:rPr>
                <w:rFonts w:cs="Arial"/>
                <w:sz w:val="18"/>
                <w:szCs w:val="18"/>
              </w:rPr>
              <w:t>RHA</w:t>
            </w:r>
            <w:r w:rsidRPr="00613DB4">
              <w:rPr>
                <w:rFonts w:cs="Arial"/>
                <w:sz w:val="18"/>
                <w:szCs w:val="18"/>
              </w:rPr>
              <w:t>SA</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Site web du </w:t>
            </w:r>
            <w:r w:rsidR="00017FEB" w:rsidRPr="00613DB4">
              <w:rPr>
                <w:rFonts w:cs="Arial"/>
                <w:sz w:val="18"/>
                <w:szCs w:val="18"/>
              </w:rPr>
              <w:t>MARHASA</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629"/>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 xml:space="preserve">Des informations commerciales fiables sur les marchés des intrants et </w:t>
            </w:r>
            <w:r w:rsidR="00CD5080" w:rsidRPr="00613DB4">
              <w:rPr>
                <w:rFonts w:cs="Arial"/>
                <w:sz w:val="18"/>
                <w:szCs w:val="18"/>
              </w:rPr>
              <w:t>d’</w:t>
            </w:r>
            <w:r w:rsidR="00CD5080" w:rsidRPr="00613DB4">
              <w:rPr>
                <w:sz w:val="18"/>
                <w:szCs w:val="18"/>
              </w:rPr>
              <w:t>équipements</w:t>
            </w:r>
            <w:r w:rsidRPr="00613DB4">
              <w:rPr>
                <w:rFonts w:cs="Arial"/>
                <w:sz w:val="18"/>
                <w:szCs w:val="18"/>
              </w:rPr>
              <w:t xml:space="preserve"> agricoles sont mises à la disposition des producteurs 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Types et qualité d’informations collectées et diffusées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Rapports d’enquêtes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Rapports d’activités du </w:t>
            </w:r>
            <w:r w:rsidR="00017FEB" w:rsidRPr="00613DB4">
              <w:rPr>
                <w:rFonts w:cs="Arial"/>
                <w:sz w:val="18"/>
                <w:szCs w:val="18"/>
              </w:rPr>
              <w:t>MARHASA</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Site Web du </w:t>
            </w:r>
            <w:r w:rsidR="007934D9" w:rsidRPr="00613DB4">
              <w:rPr>
                <w:rFonts w:cs="Arial"/>
                <w:sz w:val="18"/>
                <w:szCs w:val="18"/>
              </w:rPr>
              <w:t>MARHASA</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r>
      <w:tr w:rsidR="00950D3C" w:rsidRPr="00613DB4" w:rsidTr="00E27644">
        <w:trPr>
          <w:trHeight w:val="450"/>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sz w:val="18"/>
                <w:szCs w:val="18"/>
              </w:rPr>
            </w:pPr>
            <w:r w:rsidRPr="00613DB4">
              <w:rPr>
                <w:sz w:val="18"/>
                <w:szCs w:val="18"/>
              </w:rPr>
              <w:t xml:space="preserve">Objectif spécifique 1.2 : Renforcer les capacités des organisations professionnelles agricoles en achat d’intrants et </w:t>
            </w:r>
            <w:r w:rsidR="00CD5080" w:rsidRPr="00613DB4">
              <w:rPr>
                <w:sz w:val="18"/>
                <w:szCs w:val="18"/>
              </w:rPr>
              <w:t xml:space="preserve">d’équipements </w:t>
            </w:r>
            <w:r w:rsidRPr="00613DB4">
              <w:rPr>
                <w:sz w:val="18"/>
                <w:szCs w:val="18"/>
              </w:rPr>
              <w:t>agricoles et en techniques de négociation</w:t>
            </w:r>
          </w:p>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 xml:space="preserve">Les OPA sont formées et sont capables de négocier l’achat des intrants et </w:t>
            </w:r>
            <w:r w:rsidR="00CD5080" w:rsidRPr="00613DB4">
              <w:rPr>
                <w:rFonts w:cs="Arial"/>
                <w:sz w:val="18"/>
                <w:szCs w:val="18"/>
              </w:rPr>
              <w:t>d’</w:t>
            </w:r>
            <w:r w:rsidR="00CD5080" w:rsidRPr="00613DB4">
              <w:rPr>
                <w:sz w:val="18"/>
                <w:szCs w:val="18"/>
              </w:rPr>
              <w:t>équipements</w:t>
            </w:r>
            <w:r w:rsidRPr="00613DB4">
              <w:rPr>
                <w:rFonts w:cs="Arial"/>
                <w:sz w:val="18"/>
                <w:szCs w:val="18"/>
              </w:rPr>
              <w:t xml:space="preserve"> agricoles aux meilleures conditions possibles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D432F1" w:rsidRPr="00613DB4" w:rsidRDefault="00D432F1" w:rsidP="00E27644">
            <w:pPr>
              <w:spacing w:after="0" w:line="240" w:lineRule="auto"/>
              <w:jc w:val="both"/>
              <w:rPr>
                <w:rFonts w:cs="Arial"/>
                <w:sz w:val="18"/>
                <w:szCs w:val="18"/>
              </w:rPr>
            </w:pPr>
            <w:r w:rsidRPr="00613DB4">
              <w:rPr>
                <w:rFonts w:cs="Arial"/>
                <w:sz w:val="18"/>
                <w:szCs w:val="18"/>
              </w:rPr>
              <w:t>Nombre d’OPA formées</w:t>
            </w:r>
          </w:p>
          <w:p w:rsidR="00D432F1" w:rsidRPr="00613DB4" w:rsidRDefault="00D432F1" w:rsidP="00E27644">
            <w:pPr>
              <w:spacing w:after="0" w:line="240" w:lineRule="auto"/>
              <w:jc w:val="both"/>
              <w:rPr>
                <w:rFonts w:cs="Arial"/>
                <w:sz w:val="18"/>
                <w:szCs w:val="18"/>
              </w:rPr>
            </w:pPr>
          </w:p>
          <w:p w:rsidR="00D432F1" w:rsidRPr="00613DB4" w:rsidRDefault="00D432F1" w:rsidP="00E27644">
            <w:pPr>
              <w:spacing w:after="0" w:line="240" w:lineRule="auto"/>
              <w:jc w:val="both"/>
              <w:rPr>
                <w:rFonts w:cs="Arial"/>
                <w:sz w:val="18"/>
                <w:szCs w:val="18"/>
              </w:rPr>
            </w:pPr>
            <w:r w:rsidRPr="00613DB4">
              <w:rPr>
                <w:rFonts w:cs="Arial"/>
                <w:sz w:val="18"/>
                <w:szCs w:val="18"/>
              </w:rPr>
              <w:t>Nombre de contrats d’achat signés</w:t>
            </w:r>
          </w:p>
          <w:p w:rsidR="00D432F1" w:rsidRPr="00613DB4" w:rsidRDefault="00D432F1" w:rsidP="00E27644">
            <w:pPr>
              <w:spacing w:after="0" w:line="240" w:lineRule="auto"/>
              <w:jc w:val="both"/>
              <w:rPr>
                <w:rFonts w:cs="Arial"/>
                <w:sz w:val="18"/>
                <w:szCs w:val="18"/>
              </w:rPr>
            </w:pPr>
          </w:p>
          <w:p w:rsidR="00950D3C" w:rsidRPr="00613DB4" w:rsidRDefault="00950D3C" w:rsidP="00E27644">
            <w:pPr>
              <w:spacing w:after="0" w:line="240" w:lineRule="auto"/>
              <w:jc w:val="both"/>
              <w:rPr>
                <w:rFonts w:cs="Arial"/>
                <w:sz w:val="18"/>
                <w:szCs w:val="18"/>
              </w:rPr>
            </w:pPr>
            <w:r w:rsidRPr="00613DB4">
              <w:rPr>
                <w:rFonts w:cs="Arial"/>
                <w:sz w:val="18"/>
                <w:szCs w:val="18"/>
              </w:rPr>
              <w:t>Taux d’amélioration des aptitudes en négociation des OPA formées</w:t>
            </w:r>
          </w:p>
        </w:tc>
        <w:tc>
          <w:tcPr>
            <w:tcW w:w="2726" w:type="dxa"/>
            <w:tcBorders>
              <w:top w:val="single" w:sz="4" w:space="0" w:color="auto"/>
              <w:left w:val="single" w:sz="4" w:space="0" w:color="auto"/>
              <w:bottom w:val="single" w:sz="4" w:space="0" w:color="auto"/>
              <w:right w:val="single" w:sz="4" w:space="0" w:color="auto"/>
            </w:tcBorders>
            <w:vAlign w:val="center"/>
            <w:hideMark/>
          </w:tcPr>
          <w:p w:rsidR="007934D9"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Rapports d’activités du </w:t>
            </w:r>
            <w:r w:rsidR="007934D9" w:rsidRPr="00613DB4">
              <w:rPr>
                <w:rFonts w:cs="Arial"/>
                <w:sz w:val="18"/>
                <w:szCs w:val="18"/>
              </w:rPr>
              <w:t>MARHASA</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Site Web du </w:t>
            </w:r>
            <w:r w:rsidR="007934D9" w:rsidRPr="00613DB4">
              <w:rPr>
                <w:rFonts w:cs="Arial"/>
                <w:sz w:val="18"/>
                <w:szCs w:val="18"/>
              </w:rPr>
              <w:t>MARHASA</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Rapports des OPA</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449"/>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 xml:space="preserve">Des partenariats dynamiques sont créés entre les OPA et les institutions financières nationales pour le financement des intrants et </w:t>
            </w:r>
            <w:r w:rsidR="00CD5080" w:rsidRPr="00613DB4">
              <w:rPr>
                <w:sz w:val="18"/>
                <w:szCs w:val="18"/>
              </w:rPr>
              <w:t>équipements</w:t>
            </w:r>
            <w:r w:rsidRPr="00613DB4">
              <w:rPr>
                <w:rFonts w:cs="Arial"/>
                <w:sz w:val="18"/>
                <w:szCs w:val="18"/>
              </w:rPr>
              <w:t xml:space="preserve"> 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Degré de confiance entre les OPA, les associations de commerçants et les institutions financières</w:t>
            </w:r>
          </w:p>
          <w:p w:rsidR="00716CBB" w:rsidRPr="00613DB4" w:rsidRDefault="00716CBB" w:rsidP="00E27644">
            <w:pPr>
              <w:spacing w:after="0" w:line="240" w:lineRule="auto"/>
              <w:jc w:val="both"/>
              <w:rPr>
                <w:rFonts w:cs="Arial"/>
                <w:sz w:val="18"/>
                <w:szCs w:val="18"/>
              </w:rPr>
            </w:pP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Rapports d’enquêtes</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p>
        </w:tc>
      </w:tr>
      <w:tr w:rsidR="00950D3C" w:rsidRPr="00613DB4" w:rsidTr="00E27644">
        <w:trPr>
          <w:trHeight w:val="594"/>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sz w:val="18"/>
                <w:szCs w:val="18"/>
              </w:rPr>
              <w:t>Objectif spécifique 1.3 : Développer la transformation et la commercialisation des produits 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Les produits agricoles sont transformés et assurés de débouchés commerciaux sûrs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Nombre d’unités nationales de stockage et de transformation des produits agricoles installées</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Rapports d’activités du </w:t>
            </w:r>
            <w:r w:rsidR="007934D9" w:rsidRPr="00613DB4">
              <w:rPr>
                <w:rFonts w:cs="Arial"/>
                <w:sz w:val="18"/>
                <w:szCs w:val="18"/>
              </w:rPr>
              <w:t>MARHASA</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 xml:space="preserve">Site Web du </w:t>
            </w:r>
            <w:r w:rsidR="007934D9" w:rsidRPr="00613DB4">
              <w:rPr>
                <w:rFonts w:cs="Arial"/>
                <w:sz w:val="18"/>
                <w:szCs w:val="18"/>
              </w:rPr>
              <w:t>MARHASA</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206"/>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Les revenus des producteurs sont accrus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Taux d’accroissement des revenus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Rapports d’études</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p>
        </w:tc>
      </w:tr>
      <w:tr w:rsidR="00950D3C" w:rsidRPr="00613DB4" w:rsidTr="00E27644">
        <w:trPr>
          <w:trHeight w:val="593"/>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rFonts w:cs="Arial"/>
                <w:sz w:val="18"/>
                <w:szCs w:val="18"/>
              </w:rPr>
              <w:t xml:space="preserve">Des surplus de revenus sont dégagés pour le financement des achats d’intrants et </w:t>
            </w:r>
            <w:r w:rsidR="00CD5080" w:rsidRPr="00613DB4">
              <w:rPr>
                <w:sz w:val="18"/>
                <w:szCs w:val="18"/>
              </w:rPr>
              <w:t>équipements</w:t>
            </w:r>
            <w:r w:rsidR="00B5641A" w:rsidRPr="00613DB4">
              <w:rPr>
                <w:sz w:val="18"/>
                <w:szCs w:val="18"/>
              </w:rPr>
              <w:t xml:space="preserve"> </w:t>
            </w:r>
            <w:r w:rsidRPr="00613DB4">
              <w:rPr>
                <w:rFonts w:cs="Arial"/>
                <w:sz w:val="18"/>
                <w:szCs w:val="18"/>
              </w:rPr>
              <w:t>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Taux de financement des achats d’intrants et </w:t>
            </w:r>
            <w:r w:rsidR="00CD5080" w:rsidRPr="00613DB4">
              <w:rPr>
                <w:rFonts w:cs="Arial"/>
                <w:sz w:val="18"/>
                <w:szCs w:val="18"/>
              </w:rPr>
              <w:t>d’</w:t>
            </w:r>
            <w:r w:rsidR="00CD5080" w:rsidRPr="00613DB4">
              <w:rPr>
                <w:sz w:val="18"/>
                <w:szCs w:val="18"/>
              </w:rPr>
              <w:t>équipements</w:t>
            </w:r>
            <w:r w:rsidR="00B5641A" w:rsidRPr="00613DB4">
              <w:rPr>
                <w:sz w:val="18"/>
                <w:szCs w:val="18"/>
              </w:rPr>
              <w:t xml:space="preserve"> </w:t>
            </w:r>
            <w:r w:rsidRPr="00613DB4">
              <w:rPr>
                <w:rFonts w:cs="Arial"/>
                <w:sz w:val="18"/>
                <w:szCs w:val="18"/>
              </w:rPr>
              <w:t>agricoles à partir des surplus de revenus</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Rapports d’études</w:t>
            </w:r>
          </w:p>
        </w:tc>
        <w:tc>
          <w:tcPr>
            <w:tcW w:w="2484"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pStyle w:val="Paragraphedeliste"/>
              <w:spacing w:after="0" w:line="240" w:lineRule="auto"/>
              <w:ind w:left="213"/>
              <w:jc w:val="both"/>
              <w:rPr>
                <w:rFonts w:cs="Arial"/>
                <w:sz w:val="18"/>
                <w:szCs w:val="18"/>
              </w:rPr>
            </w:pPr>
          </w:p>
        </w:tc>
      </w:tr>
      <w:tr w:rsidR="00950D3C" w:rsidRPr="00613DB4" w:rsidTr="00E27644">
        <w:trPr>
          <w:trHeight w:val="185"/>
          <w:jc w:val="center"/>
        </w:trPr>
        <w:tc>
          <w:tcPr>
            <w:tcW w:w="32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sz w:val="18"/>
                <w:szCs w:val="18"/>
              </w:rPr>
              <w:t xml:space="preserve">Objectif spécifique 1.4. : Améliorer les systèmes de financement des achats d’intrants et </w:t>
            </w:r>
            <w:r w:rsidR="00CD5080" w:rsidRPr="00613DB4">
              <w:rPr>
                <w:sz w:val="18"/>
                <w:szCs w:val="18"/>
              </w:rPr>
              <w:t xml:space="preserve">d’équipements </w:t>
            </w:r>
            <w:r w:rsidRPr="00613DB4">
              <w:rPr>
                <w:sz w:val="18"/>
                <w:szCs w:val="18"/>
              </w:rPr>
              <w:t>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L’octroi de crédits intrants et </w:t>
            </w:r>
            <w:r w:rsidR="00CD5080" w:rsidRPr="00613DB4">
              <w:rPr>
                <w:sz w:val="18"/>
                <w:szCs w:val="18"/>
              </w:rPr>
              <w:t>équipements</w:t>
            </w:r>
            <w:r w:rsidRPr="00613DB4">
              <w:rPr>
                <w:rFonts w:cs="Arial"/>
                <w:sz w:val="18"/>
                <w:szCs w:val="18"/>
              </w:rPr>
              <w:t xml:space="preserve"> agricoles aux  producteurs agricoles ainsi qu’aux revendeurs d’intrants et </w:t>
            </w:r>
            <w:r w:rsidR="00CD5080" w:rsidRPr="00613DB4">
              <w:rPr>
                <w:rFonts w:cs="Arial"/>
                <w:sz w:val="18"/>
                <w:szCs w:val="18"/>
              </w:rPr>
              <w:t>d’</w:t>
            </w:r>
            <w:r w:rsidR="00CD5080" w:rsidRPr="00613DB4">
              <w:rPr>
                <w:sz w:val="18"/>
                <w:szCs w:val="18"/>
              </w:rPr>
              <w:t>équipements</w:t>
            </w:r>
            <w:r w:rsidR="00B5641A" w:rsidRPr="00613DB4">
              <w:rPr>
                <w:sz w:val="18"/>
                <w:szCs w:val="18"/>
              </w:rPr>
              <w:t xml:space="preserve"> </w:t>
            </w:r>
            <w:r w:rsidRPr="00613DB4">
              <w:rPr>
                <w:rFonts w:cs="Arial"/>
                <w:sz w:val="18"/>
                <w:szCs w:val="18"/>
              </w:rPr>
              <w:t>agricoles par les banques commerciales  est accru</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Taux d’accroissement des crédits intrants et </w:t>
            </w:r>
            <w:r w:rsidR="00CD5080" w:rsidRPr="00613DB4">
              <w:rPr>
                <w:sz w:val="18"/>
                <w:szCs w:val="18"/>
              </w:rPr>
              <w:t>équipements</w:t>
            </w:r>
            <w:r w:rsidRPr="00613DB4">
              <w:rPr>
                <w:rFonts w:cs="Arial"/>
                <w:sz w:val="18"/>
                <w:szCs w:val="18"/>
              </w:rPr>
              <w:t xml:space="preserve"> agricoles octroyés</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Rapports des banques et institutions financières nationales</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432"/>
          <w:jc w:val="center"/>
        </w:trPr>
        <w:tc>
          <w:tcPr>
            <w:tcW w:w="15707" w:type="dxa"/>
            <w:gridSpan w:val="5"/>
            <w:tcBorders>
              <w:top w:val="single" w:sz="4" w:space="0" w:color="auto"/>
              <w:left w:val="single" w:sz="4" w:space="0" w:color="auto"/>
              <w:bottom w:val="single" w:sz="4" w:space="0" w:color="auto"/>
              <w:right w:val="single" w:sz="4" w:space="0" w:color="auto"/>
            </w:tcBorders>
            <w:shd w:val="clear" w:color="auto" w:fill="D4E2F4"/>
            <w:vAlign w:val="center"/>
            <w:hideMark/>
          </w:tcPr>
          <w:p w:rsidR="00950D3C" w:rsidRPr="00613DB4" w:rsidRDefault="00950D3C" w:rsidP="00E27644">
            <w:pPr>
              <w:spacing w:after="0" w:line="240" w:lineRule="auto"/>
              <w:jc w:val="center"/>
              <w:rPr>
                <w:rFonts w:cs="Arial"/>
                <w:b/>
                <w:sz w:val="18"/>
                <w:szCs w:val="18"/>
              </w:rPr>
            </w:pPr>
            <w:r w:rsidRPr="00613DB4">
              <w:rPr>
                <w:b/>
                <w:sz w:val="18"/>
                <w:szCs w:val="18"/>
              </w:rPr>
              <w:lastRenderedPageBreak/>
              <w:t xml:space="preserve">Axe stratégique 2 : Développement de l’offre d’intrants et </w:t>
            </w:r>
            <w:r w:rsidR="00CD5080" w:rsidRPr="00613DB4">
              <w:rPr>
                <w:b/>
                <w:sz w:val="18"/>
                <w:szCs w:val="18"/>
              </w:rPr>
              <w:t xml:space="preserve">d’équipements </w:t>
            </w:r>
            <w:r w:rsidRPr="00613DB4">
              <w:rPr>
                <w:b/>
                <w:sz w:val="18"/>
                <w:szCs w:val="18"/>
              </w:rPr>
              <w:t>agricoles</w:t>
            </w:r>
          </w:p>
        </w:tc>
      </w:tr>
      <w:tr w:rsidR="00950D3C" w:rsidRPr="00613DB4" w:rsidTr="00E27644">
        <w:trPr>
          <w:trHeight w:val="594"/>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sz w:val="18"/>
                <w:szCs w:val="18"/>
              </w:rPr>
              <w:t xml:space="preserve">Objectif spécifique  2.1 : Accroître les capacités des unités nationales de production d’intrants et </w:t>
            </w:r>
            <w:r w:rsidR="00CD5080" w:rsidRPr="00613DB4">
              <w:rPr>
                <w:sz w:val="18"/>
                <w:szCs w:val="18"/>
              </w:rPr>
              <w:t xml:space="preserve">d’équipements </w:t>
            </w:r>
            <w:r w:rsidRPr="00613DB4">
              <w:rPr>
                <w:sz w:val="18"/>
                <w:szCs w:val="18"/>
              </w:rPr>
              <w:t>agricoles</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Le niveau de production d’intrants et </w:t>
            </w:r>
            <w:r w:rsidR="00CD5080" w:rsidRPr="00613DB4">
              <w:rPr>
                <w:rFonts w:cs="Arial"/>
                <w:sz w:val="18"/>
                <w:szCs w:val="18"/>
              </w:rPr>
              <w:t>d’</w:t>
            </w:r>
            <w:r w:rsidR="00CD5080" w:rsidRPr="00613DB4">
              <w:rPr>
                <w:sz w:val="18"/>
                <w:szCs w:val="18"/>
              </w:rPr>
              <w:t>équipements</w:t>
            </w:r>
            <w:r w:rsidRPr="00613DB4">
              <w:rPr>
                <w:rFonts w:cs="Arial"/>
                <w:sz w:val="18"/>
                <w:szCs w:val="18"/>
              </w:rPr>
              <w:t xml:space="preserve"> agricoles  est rehaussé</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Etudes de faisabilité d’accroissement des capacités de production d’intrants et de matériel agricoles</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rFonts w:cs="Arial"/>
                <w:sz w:val="18"/>
                <w:szCs w:val="18"/>
              </w:rPr>
            </w:pPr>
            <w:r w:rsidRPr="00613DB4">
              <w:rPr>
                <w:rFonts w:cs="Arial"/>
                <w:sz w:val="18"/>
                <w:szCs w:val="18"/>
              </w:rPr>
              <w:t>Rapports d’études</w:t>
            </w:r>
          </w:p>
          <w:p w:rsidR="00950D3C" w:rsidRPr="00613DB4" w:rsidRDefault="00950D3C" w:rsidP="00E27644">
            <w:pPr>
              <w:spacing w:after="0" w:line="240" w:lineRule="auto"/>
              <w:jc w:val="both"/>
              <w:rPr>
                <w:rFonts w:cs="Arial"/>
                <w:sz w:val="18"/>
                <w:szCs w:val="18"/>
              </w:rPr>
            </w:pP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096725" w:rsidRPr="00613DB4" w:rsidTr="00E27644">
        <w:trPr>
          <w:trHeight w:val="593"/>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Taux d’accroissement de capacités des unités nationales de production d’intrants et de matériel agricoles</w:t>
            </w:r>
          </w:p>
        </w:tc>
        <w:tc>
          <w:tcPr>
            <w:tcW w:w="2726"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r w:rsidRPr="00613DB4">
              <w:rPr>
                <w:rFonts w:cs="Arial"/>
                <w:sz w:val="18"/>
                <w:szCs w:val="18"/>
              </w:rPr>
              <w:t>Rapports d’activités du MARHASA</w:t>
            </w:r>
          </w:p>
          <w:p w:rsidR="00096725" w:rsidRPr="00613DB4" w:rsidRDefault="00096725" w:rsidP="00E27644">
            <w:pPr>
              <w:spacing w:after="0" w:line="240" w:lineRule="auto"/>
              <w:jc w:val="both"/>
              <w:rPr>
                <w:rFonts w:cs="Arial"/>
                <w:sz w:val="18"/>
                <w:szCs w:val="18"/>
              </w:rPr>
            </w:pPr>
            <w:r w:rsidRPr="00613DB4">
              <w:rPr>
                <w:rFonts w:cs="Arial"/>
                <w:sz w:val="18"/>
                <w:szCs w:val="18"/>
              </w:rPr>
              <w:t>Site Web du MARHASA</w:t>
            </w:r>
          </w:p>
          <w:p w:rsidR="00096725" w:rsidRPr="00613DB4" w:rsidRDefault="00096725" w:rsidP="00E27644">
            <w:pPr>
              <w:spacing w:after="0" w:line="240" w:lineRule="auto"/>
              <w:jc w:val="both"/>
              <w:rPr>
                <w:rFonts w:cs="Arial"/>
                <w:sz w:val="18"/>
                <w:szCs w:val="18"/>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p>
        </w:tc>
      </w:tr>
      <w:tr w:rsidR="00096725" w:rsidRPr="00613DB4" w:rsidTr="00E27644">
        <w:trPr>
          <w:trHeight w:val="20"/>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sz w:val="18"/>
                <w:szCs w:val="18"/>
              </w:rPr>
            </w:pPr>
            <w:r w:rsidRPr="00613DB4">
              <w:rPr>
                <w:sz w:val="18"/>
                <w:szCs w:val="18"/>
              </w:rPr>
              <w:t>Objectif spécifique 2.2 : Stimuler la création de nouvelles unités de production d’intrants et d’équipements agricoles</w:t>
            </w:r>
          </w:p>
          <w:p w:rsidR="00096725" w:rsidRPr="00613DB4" w:rsidRDefault="00096725"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sz w:val="18"/>
                <w:szCs w:val="18"/>
              </w:rPr>
            </w:pPr>
            <w:r w:rsidRPr="00613DB4">
              <w:rPr>
                <w:rFonts w:cs="Arial"/>
                <w:sz w:val="18"/>
                <w:szCs w:val="18"/>
              </w:rPr>
              <w:t>Des investisseurs potentiels sont identifiés</w:t>
            </w:r>
          </w:p>
        </w:tc>
        <w:tc>
          <w:tcPr>
            <w:tcW w:w="325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Effectif et types d’investisseurs potentiels identifiés</w:t>
            </w:r>
          </w:p>
        </w:tc>
        <w:tc>
          <w:tcPr>
            <w:tcW w:w="2726"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r w:rsidRPr="00613DB4">
              <w:rPr>
                <w:rFonts w:cs="Arial"/>
                <w:sz w:val="18"/>
                <w:szCs w:val="18"/>
              </w:rPr>
              <w:t>Rapports d’activités du MARHASA</w:t>
            </w:r>
          </w:p>
          <w:p w:rsidR="00096725" w:rsidRPr="00613DB4" w:rsidRDefault="00096725" w:rsidP="00E27644">
            <w:pPr>
              <w:spacing w:after="0" w:line="240" w:lineRule="auto"/>
              <w:jc w:val="both"/>
              <w:rPr>
                <w:rFonts w:cs="Arial"/>
                <w:sz w:val="18"/>
                <w:szCs w:val="18"/>
              </w:rPr>
            </w:pPr>
            <w:r w:rsidRPr="00613DB4">
              <w:rPr>
                <w:rFonts w:cs="Arial"/>
                <w:sz w:val="18"/>
                <w:szCs w:val="18"/>
              </w:rPr>
              <w:t>Site Web du MARHASA</w:t>
            </w:r>
          </w:p>
          <w:p w:rsidR="00096725" w:rsidRPr="00613DB4" w:rsidRDefault="00096725" w:rsidP="00E27644">
            <w:pPr>
              <w:spacing w:after="0" w:line="240" w:lineRule="auto"/>
              <w:jc w:val="both"/>
              <w:rPr>
                <w:rFonts w:cs="Arial"/>
                <w:sz w:val="18"/>
                <w:szCs w:val="18"/>
              </w:rPr>
            </w:pP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555"/>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Des incitations à l’investissement dans la production d’intrants et </w:t>
            </w:r>
            <w:r w:rsidR="00CD5080" w:rsidRPr="00613DB4">
              <w:rPr>
                <w:rFonts w:cs="Arial"/>
                <w:sz w:val="18"/>
                <w:szCs w:val="18"/>
              </w:rPr>
              <w:t>d’</w:t>
            </w:r>
            <w:r w:rsidR="00CD5080" w:rsidRPr="00613DB4">
              <w:rPr>
                <w:sz w:val="18"/>
                <w:szCs w:val="18"/>
              </w:rPr>
              <w:t>équipements</w:t>
            </w:r>
            <w:r w:rsidR="00B51EA4" w:rsidRPr="00613DB4">
              <w:rPr>
                <w:sz w:val="18"/>
                <w:szCs w:val="18"/>
              </w:rPr>
              <w:t xml:space="preserve"> </w:t>
            </w:r>
            <w:r w:rsidRPr="00613DB4">
              <w:rPr>
                <w:rFonts w:cs="Arial"/>
                <w:sz w:val="18"/>
                <w:szCs w:val="18"/>
              </w:rPr>
              <w:t>agricoles sont accordées aux investisseurs potentiels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Nature et montant des incitations accordées</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Accords signés</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p>
        </w:tc>
      </w:tr>
      <w:tr w:rsidR="00950D3C" w:rsidRPr="00613DB4" w:rsidTr="00E27644">
        <w:trPr>
          <w:trHeight w:val="594"/>
          <w:jc w:val="center"/>
        </w:trPr>
        <w:tc>
          <w:tcPr>
            <w:tcW w:w="32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DC0B17" w:rsidP="00E27644">
            <w:pPr>
              <w:spacing w:after="0" w:line="240" w:lineRule="auto"/>
              <w:jc w:val="both"/>
              <w:rPr>
                <w:rFonts w:cs="Arial"/>
                <w:sz w:val="18"/>
                <w:szCs w:val="18"/>
              </w:rPr>
            </w:pPr>
            <w:r w:rsidRPr="00613DB4">
              <w:rPr>
                <w:sz w:val="18"/>
                <w:szCs w:val="18"/>
              </w:rPr>
              <w:t>Objectif spécifique 2.3 : Améliorer l’accessibilité des producteurs agricoles aux intrants et équipements 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sz w:val="18"/>
                <w:szCs w:val="18"/>
              </w:rPr>
            </w:pPr>
            <w:r w:rsidRPr="00613DB4">
              <w:rPr>
                <w:sz w:val="18"/>
                <w:szCs w:val="18"/>
              </w:rPr>
              <w:t xml:space="preserve">Des types, formulations, conditionnements et formats adaptés d’intrants et </w:t>
            </w:r>
            <w:r w:rsidR="00CD5080" w:rsidRPr="00613DB4">
              <w:rPr>
                <w:sz w:val="18"/>
                <w:szCs w:val="18"/>
              </w:rPr>
              <w:t>d’équipements</w:t>
            </w:r>
            <w:r w:rsidRPr="00613DB4">
              <w:rPr>
                <w:sz w:val="18"/>
                <w:szCs w:val="18"/>
              </w:rPr>
              <w:t xml:space="preserve"> agricoles sont mis à la disposition des  producteurs agricoles</w:t>
            </w:r>
          </w:p>
          <w:p w:rsidR="00E60B5D" w:rsidRPr="00613DB4" w:rsidRDefault="00E60B5D" w:rsidP="00E27644">
            <w:pPr>
              <w:spacing w:after="0" w:line="240" w:lineRule="auto"/>
              <w:jc w:val="both"/>
              <w:rPr>
                <w:rFonts w:cs="Arial"/>
                <w:sz w:val="18"/>
                <w:szCs w:val="18"/>
              </w:rPr>
            </w:pPr>
            <w:r w:rsidRPr="00613DB4">
              <w:rPr>
                <w:sz w:val="18"/>
                <w:szCs w:val="18"/>
              </w:rPr>
              <w:t xml:space="preserve">Une  fumure de qualité </w:t>
            </w:r>
            <w:r w:rsidR="00800293" w:rsidRPr="00613DB4">
              <w:rPr>
                <w:sz w:val="18"/>
                <w:szCs w:val="18"/>
              </w:rPr>
              <w:t>est</w:t>
            </w:r>
            <w:r w:rsidRPr="00613DB4">
              <w:rPr>
                <w:sz w:val="18"/>
                <w:szCs w:val="18"/>
              </w:rPr>
              <w:t xml:space="preserve"> produite par les producteurs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Nombre de nouveaux types, </w:t>
            </w:r>
            <w:r w:rsidRPr="00613DB4">
              <w:rPr>
                <w:sz w:val="18"/>
                <w:szCs w:val="18"/>
              </w:rPr>
              <w:t xml:space="preserve">formulations, conditionnements et formats adaptés d’intrants et </w:t>
            </w:r>
            <w:r w:rsidR="00CD5080" w:rsidRPr="00613DB4">
              <w:rPr>
                <w:sz w:val="18"/>
                <w:szCs w:val="18"/>
              </w:rPr>
              <w:t xml:space="preserve">d’équipements </w:t>
            </w:r>
            <w:r w:rsidRPr="00613DB4">
              <w:rPr>
                <w:sz w:val="18"/>
                <w:szCs w:val="18"/>
              </w:rPr>
              <w:t>agricoles</w:t>
            </w:r>
            <w:r w:rsidRPr="00613DB4">
              <w:rPr>
                <w:rFonts w:cs="Arial"/>
                <w:sz w:val="18"/>
                <w:szCs w:val="18"/>
              </w:rPr>
              <w:t xml:space="preserve"> offerts</w:t>
            </w:r>
          </w:p>
          <w:p w:rsidR="00800293" w:rsidRPr="00613DB4" w:rsidRDefault="00800293" w:rsidP="00E27644">
            <w:pPr>
              <w:spacing w:after="0" w:line="240" w:lineRule="auto"/>
              <w:jc w:val="both"/>
              <w:rPr>
                <w:rFonts w:cs="Arial"/>
                <w:sz w:val="18"/>
                <w:szCs w:val="18"/>
              </w:rPr>
            </w:pPr>
            <w:r w:rsidRPr="00613DB4">
              <w:rPr>
                <w:rFonts w:cs="Arial"/>
                <w:sz w:val="18"/>
                <w:szCs w:val="18"/>
              </w:rPr>
              <w:t>Taux de couverture en fumure organique des superficies emblavées par spéculation</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rFonts w:cs="Arial"/>
                <w:sz w:val="18"/>
                <w:szCs w:val="18"/>
              </w:rPr>
            </w:pPr>
            <w:r w:rsidRPr="00613DB4">
              <w:rPr>
                <w:rFonts w:cs="Arial"/>
                <w:sz w:val="18"/>
                <w:szCs w:val="18"/>
              </w:rPr>
              <w:t>Bulletins d’information des producteurs agricoles</w:t>
            </w:r>
          </w:p>
          <w:p w:rsidR="00950D3C" w:rsidRPr="00613DB4" w:rsidRDefault="00950D3C" w:rsidP="00E27644">
            <w:pPr>
              <w:spacing w:after="0" w:line="240" w:lineRule="auto"/>
              <w:jc w:val="both"/>
              <w:rPr>
                <w:rFonts w:cs="Arial"/>
                <w:sz w:val="18"/>
                <w:szCs w:val="18"/>
              </w:rPr>
            </w:pPr>
          </w:p>
          <w:p w:rsidR="00950D3C" w:rsidRPr="00613DB4" w:rsidRDefault="00950D3C" w:rsidP="00E27644">
            <w:pPr>
              <w:spacing w:after="0" w:line="240" w:lineRule="auto"/>
              <w:jc w:val="both"/>
              <w:rPr>
                <w:rFonts w:cs="Arial"/>
                <w:sz w:val="18"/>
                <w:szCs w:val="18"/>
              </w:rPr>
            </w:pPr>
            <w:r w:rsidRPr="00613DB4">
              <w:rPr>
                <w:rFonts w:cs="Arial"/>
                <w:sz w:val="18"/>
                <w:szCs w:val="18"/>
              </w:rPr>
              <w:t>Documents de vulgarisation</w:t>
            </w:r>
          </w:p>
          <w:p w:rsidR="00800293" w:rsidRPr="00613DB4" w:rsidRDefault="00B5641A" w:rsidP="00E27644">
            <w:pPr>
              <w:spacing w:after="0" w:line="240" w:lineRule="auto"/>
              <w:jc w:val="both"/>
              <w:rPr>
                <w:rFonts w:cs="Arial"/>
                <w:sz w:val="18"/>
                <w:szCs w:val="18"/>
              </w:rPr>
            </w:pPr>
            <w:r w:rsidRPr="00613DB4">
              <w:rPr>
                <w:rFonts w:cs="Arial"/>
                <w:sz w:val="18"/>
                <w:szCs w:val="18"/>
              </w:rPr>
              <w:t xml:space="preserve">Rapports </w:t>
            </w:r>
            <w:r w:rsidR="00800293" w:rsidRPr="00613DB4">
              <w:rPr>
                <w:rFonts w:cs="Arial"/>
                <w:sz w:val="18"/>
                <w:szCs w:val="18"/>
              </w:rPr>
              <w:t xml:space="preserve"> d’activités du MARHASA</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p w:rsidR="00800293" w:rsidRPr="00613DB4" w:rsidRDefault="00800293"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Adhésion des producteurs et disponibilité des fi</w:t>
            </w:r>
            <w:r w:rsidR="00B5641A" w:rsidRPr="00613DB4">
              <w:rPr>
                <w:rFonts w:cs="Arial"/>
                <w:sz w:val="18"/>
                <w:szCs w:val="18"/>
              </w:rPr>
              <w:t>n</w:t>
            </w:r>
            <w:r w:rsidRPr="00613DB4">
              <w:rPr>
                <w:rFonts w:cs="Arial"/>
                <w:sz w:val="18"/>
                <w:szCs w:val="18"/>
              </w:rPr>
              <w:t>ancements</w:t>
            </w:r>
          </w:p>
        </w:tc>
      </w:tr>
      <w:tr w:rsidR="00096725" w:rsidRPr="00613DB4" w:rsidTr="00E27644">
        <w:trPr>
          <w:trHeight w:val="20"/>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sz w:val="18"/>
                <w:szCs w:val="18"/>
              </w:rPr>
            </w:pPr>
            <w:r w:rsidRPr="00613DB4">
              <w:rPr>
                <w:sz w:val="18"/>
                <w:szCs w:val="18"/>
              </w:rPr>
              <w:t>Objectif spécifique 2. 4 : Promouvoir les investissements dans l’approvisionnement en intrants et équipements 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Des fournisseurs potentiels sont identifiés</w:t>
            </w:r>
          </w:p>
        </w:tc>
        <w:tc>
          <w:tcPr>
            <w:tcW w:w="325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Nombre et types de fournisseurs potentiels identifiés</w:t>
            </w:r>
          </w:p>
        </w:tc>
        <w:tc>
          <w:tcPr>
            <w:tcW w:w="2726"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r w:rsidRPr="00613DB4">
              <w:rPr>
                <w:rFonts w:cs="Arial"/>
                <w:sz w:val="18"/>
                <w:szCs w:val="18"/>
              </w:rPr>
              <w:t>Rapports d’activités du MARHASA</w:t>
            </w:r>
          </w:p>
          <w:p w:rsidR="00096725" w:rsidRPr="00613DB4" w:rsidRDefault="00096725" w:rsidP="00E27644">
            <w:pPr>
              <w:spacing w:after="0" w:line="240" w:lineRule="auto"/>
              <w:jc w:val="both"/>
              <w:rPr>
                <w:rFonts w:cs="Arial"/>
                <w:sz w:val="18"/>
                <w:szCs w:val="18"/>
              </w:rPr>
            </w:pPr>
            <w:r w:rsidRPr="00613DB4">
              <w:rPr>
                <w:rFonts w:cs="Arial"/>
                <w:sz w:val="18"/>
                <w:szCs w:val="18"/>
              </w:rPr>
              <w:t>Site Web du MARHASA</w:t>
            </w:r>
          </w:p>
          <w:p w:rsidR="00096725" w:rsidRPr="00613DB4" w:rsidRDefault="00096725" w:rsidP="00E27644">
            <w:pPr>
              <w:spacing w:after="0" w:line="240" w:lineRule="auto"/>
              <w:jc w:val="both"/>
              <w:rPr>
                <w:rFonts w:cs="Arial"/>
                <w:sz w:val="18"/>
                <w:szCs w:val="18"/>
              </w:rPr>
            </w:pP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096725" w:rsidRPr="00613DB4" w:rsidRDefault="00096725"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455"/>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Des incitations sont accordées aux fournisseurs potentiels</w:t>
            </w:r>
          </w:p>
        </w:tc>
        <w:tc>
          <w:tcPr>
            <w:tcW w:w="3259" w:type="dxa"/>
            <w:tcBorders>
              <w:top w:val="single" w:sz="4" w:space="0" w:color="auto"/>
              <w:left w:val="single" w:sz="4" w:space="0" w:color="auto"/>
              <w:bottom w:val="single" w:sz="4" w:space="0" w:color="auto"/>
              <w:right w:val="single" w:sz="4" w:space="0" w:color="auto"/>
            </w:tcBorders>
            <w:vAlign w:val="center"/>
            <w:hideMark/>
          </w:tcPr>
          <w:p w:rsidR="00690007" w:rsidRPr="00613DB4" w:rsidRDefault="00950D3C" w:rsidP="00E27644">
            <w:pPr>
              <w:spacing w:after="0" w:line="240" w:lineRule="auto"/>
              <w:jc w:val="both"/>
              <w:rPr>
                <w:rFonts w:cs="Arial"/>
                <w:sz w:val="18"/>
                <w:szCs w:val="18"/>
              </w:rPr>
            </w:pPr>
            <w:r w:rsidRPr="00613DB4">
              <w:rPr>
                <w:rFonts w:cs="Arial"/>
                <w:sz w:val="18"/>
                <w:szCs w:val="18"/>
              </w:rPr>
              <w:t>Nature et montant des incitations accordées aux fournisseurs potentiels</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Accords signés</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p>
        </w:tc>
      </w:tr>
    </w:tbl>
    <w:p w:rsidR="00E27644" w:rsidRDefault="00E27644">
      <w:r>
        <w:br w:type="page"/>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269"/>
        <w:gridCol w:w="3969"/>
        <w:gridCol w:w="3259"/>
        <w:gridCol w:w="2726"/>
        <w:gridCol w:w="2484"/>
      </w:tblGrid>
      <w:tr w:rsidR="00950D3C" w:rsidRPr="00613DB4" w:rsidTr="00E27644">
        <w:trPr>
          <w:trHeight w:val="17"/>
          <w:jc w:val="center"/>
        </w:trPr>
        <w:tc>
          <w:tcPr>
            <w:tcW w:w="15707" w:type="dxa"/>
            <w:gridSpan w:val="5"/>
            <w:tcBorders>
              <w:top w:val="single" w:sz="4" w:space="0" w:color="auto"/>
              <w:left w:val="single" w:sz="4" w:space="0" w:color="auto"/>
              <w:bottom w:val="single" w:sz="4" w:space="0" w:color="auto"/>
              <w:right w:val="single" w:sz="4" w:space="0" w:color="auto"/>
            </w:tcBorders>
            <w:shd w:val="clear" w:color="auto" w:fill="D4E2F4"/>
            <w:vAlign w:val="center"/>
            <w:hideMark/>
          </w:tcPr>
          <w:p w:rsidR="00950D3C" w:rsidRPr="00613DB4" w:rsidRDefault="00950D3C" w:rsidP="00E27644">
            <w:pPr>
              <w:spacing w:after="0" w:line="240" w:lineRule="auto"/>
              <w:jc w:val="center"/>
              <w:rPr>
                <w:rFonts w:cs="Arial"/>
                <w:b/>
                <w:sz w:val="18"/>
                <w:szCs w:val="18"/>
              </w:rPr>
            </w:pPr>
            <w:r w:rsidRPr="00613DB4">
              <w:rPr>
                <w:b/>
                <w:sz w:val="18"/>
                <w:szCs w:val="18"/>
              </w:rPr>
              <w:lastRenderedPageBreak/>
              <w:t xml:space="preserve">Axe stratégique 3 : Amélioration de l’environnement politique, législatif et réglementaire des intrants et </w:t>
            </w:r>
            <w:r w:rsidR="00CD5080" w:rsidRPr="00613DB4">
              <w:rPr>
                <w:b/>
                <w:sz w:val="18"/>
                <w:szCs w:val="18"/>
              </w:rPr>
              <w:t xml:space="preserve">d’équipements </w:t>
            </w:r>
            <w:r w:rsidRPr="00613DB4">
              <w:rPr>
                <w:b/>
                <w:sz w:val="18"/>
                <w:szCs w:val="18"/>
              </w:rPr>
              <w:t>agricoles</w:t>
            </w:r>
          </w:p>
        </w:tc>
      </w:tr>
      <w:tr w:rsidR="00096725" w:rsidRPr="00613DB4" w:rsidTr="00E27644">
        <w:trPr>
          <w:trHeight w:val="594"/>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sz w:val="18"/>
                <w:szCs w:val="18"/>
              </w:rPr>
              <w:t>Objectif spécifique  3.1 : Mettre en œuvre des actions de promotion des intrants et des équipements agricoles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 xml:space="preserve">L’utilisation rationnelle des intrants et des </w:t>
            </w:r>
            <w:r w:rsidRPr="00613DB4">
              <w:rPr>
                <w:sz w:val="18"/>
                <w:szCs w:val="18"/>
              </w:rPr>
              <w:t>équipements</w:t>
            </w:r>
            <w:r w:rsidRPr="00613DB4">
              <w:rPr>
                <w:rFonts w:cs="Arial"/>
                <w:sz w:val="18"/>
                <w:szCs w:val="18"/>
              </w:rPr>
              <w:t xml:space="preserve"> agricoles par les producteurs agricoles est mieux connue</w:t>
            </w:r>
          </w:p>
        </w:tc>
        <w:tc>
          <w:tcPr>
            <w:tcW w:w="325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Taux d’utilisation des bonnes pratiques en matière d’intrants et d’équipements agricoles</w:t>
            </w:r>
          </w:p>
        </w:tc>
        <w:tc>
          <w:tcPr>
            <w:tcW w:w="2726"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r w:rsidRPr="00613DB4">
              <w:rPr>
                <w:rFonts w:cs="Arial"/>
                <w:sz w:val="18"/>
                <w:szCs w:val="18"/>
              </w:rPr>
              <w:t>Rapports d’activités du MARHASA</w:t>
            </w:r>
          </w:p>
          <w:p w:rsidR="00096725" w:rsidRPr="00613DB4" w:rsidRDefault="00096725" w:rsidP="00E27644">
            <w:pPr>
              <w:spacing w:after="0" w:line="240" w:lineRule="auto"/>
              <w:jc w:val="both"/>
              <w:rPr>
                <w:rFonts w:cs="Arial"/>
                <w:sz w:val="18"/>
                <w:szCs w:val="18"/>
              </w:rPr>
            </w:pPr>
            <w:r w:rsidRPr="00613DB4">
              <w:rPr>
                <w:rFonts w:cs="Arial"/>
                <w:sz w:val="18"/>
                <w:szCs w:val="18"/>
              </w:rPr>
              <w:t>Site Web du MARHASA</w:t>
            </w:r>
          </w:p>
          <w:p w:rsidR="00096725" w:rsidRPr="00613DB4" w:rsidRDefault="00096725" w:rsidP="00E27644">
            <w:pPr>
              <w:pStyle w:val="Paragraphedeliste"/>
              <w:spacing w:after="0" w:line="240" w:lineRule="auto"/>
              <w:ind w:left="360"/>
              <w:jc w:val="both"/>
              <w:rPr>
                <w:rFonts w:cs="Arial"/>
                <w:sz w:val="18"/>
                <w:szCs w:val="18"/>
              </w:rPr>
            </w:pPr>
          </w:p>
        </w:tc>
        <w:tc>
          <w:tcPr>
            <w:tcW w:w="2484"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Volonté politique d’entreprendre des réformes législatives et réglementaires</w:t>
            </w:r>
          </w:p>
        </w:tc>
      </w:tr>
      <w:tr w:rsidR="00096725" w:rsidRPr="00613DB4" w:rsidTr="00E27644">
        <w:trPr>
          <w:trHeight w:val="593"/>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La consommation d’intrants et d’</w:t>
            </w:r>
            <w:r w:rsidRPr="00613DB4">
              <w:rPr>
                <w:sz w:val="18"/>
                <w:szCs w:val="18"/>
              </w:rPr>
              <w:t>équipements</w:t>
            </w:r>
            <w:r w:rsidRPr="00613DB4">
              <w:rPr>
                <w:rFonts w:cs="Arial"/>
                <w:sz w:val="18"/>
                <w:szCs w:val="18"/>
              </w:rPr>
              <w:t xml:space="preserve"> agricoles par les producteurs agricoles est accrue</w:t>
            </w:r>
          </w:p>
        </w:tc>
        <w:tc>
          <w:tcPr>
            <w:tcW w:w="3259" w:type="dxa"/>
            <w:tcBorders>
              <w:top w:val="single" w:sz="4" w:space="0" w:color="auto"/>
              <w:left w:val="single" w:sz="4" w:space="0" w:color="auto"/>
              <w:bottom w:val="single" w:sz="4" w:space="0" w:color="auto"/>
              <w:right w:val="single" w:sz="4" w:space="0" w:color="auto"/>
            </w:tcBorders>
            <w:vAlign w:val="center"/>
            <w:hideMark/>
          </w:tcPr>
          <w:p w:rsidR="00096725" w:rsidRPr="00613DB4" w:rsidRDefault="00096725" w:rsidP="00E27644">
            <w:pPr>
              <w:spacing w:after="0" w:line="240" w:lineRule="auto"/>
              <w:jc w:val="both"/>
              <w:rPr>
                <w:rFonts w:cs="Arial"/>
                <w:sz w:val="18"/>
                <w:szCs w:val="18"/>
              </w:rPr>
            </w:pPr>
            <w:r w:rsidRPr="00613DB4">
              <w:rPr>
                <w:rFonts w:cs="Arial"/>
                <w:sz w:val="18"/>
                <w:szCs w:val="18"/>
              </w:rPr>
              <w:t>Taux d’accroissement de la consommation d’intrants et d’</w:t>
            </w:r>
            <w:r w:rsidRPr="00613DB4">
              <w:rPr>
                <w:sz w:val="18"/>
                <w:szCs w:val="18"/>
              </w:rPr>
              <w:t>équipements</w:t>
            </w:r>
            <w:r w:rsidRPr="00613DB4">
              <w:rPr>
                <w:rFonts w:cs="Arial"/>
                <w:sz w:val="18"/>
                <w:szCs w:val="18"/>
              </w:rPr>
              <w:t xml:space="preserve"> agricoles</w:t>
            </w:r>
          </w:p>
        </w:tc>
        <w:tc>
          <w:tcPr>
            <w:tcW w:w="2726"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r w:rsidRPr="00613DB4">
              <w:rPr>
                <w:rFonts w:cs="Arial"/>
                <w:sz w:val="18"/>
                <w:szCs w:val="18"/>
              </w:rPr>
              <w:t>Rapports d’activités du MARHASA</w:t>
            </w:r>
          </w:p>
          <w:p w:rsidR="00096725" w:rsidRPr="00613DB4" w:rsidRDefault="00096725" w:rsidP="00E27644">
            <w:pPr>
              <w:spacing w:after="0" w:line="240" w:lineRule="auto"/>
              <w:jc w:val="both"/>
              <w:rPr>
                <w:rFonts w:cs="Arial"/>
                <w:sz w:val="18"/>
                <w:szCs w:val="18"/>
              </w:rPr>
            </w:pPr>
            <w:r w:rsidRPr="00613DB4">
              <w:rPr>
                <w:rFonts w:cs="Arial"/>
                <w:sz w:val="18"/>
                <w:szCs w:val="18"/>
              </w:rPr>
              <w:t>Site Web du MARHASA</w:t>
            </w:r>
          </w:p>
          <w:p w:rsidR="00096725" w:rsidRPr="00613DB4" w:rsidRDefault="00096725" w:rsidP="00E27644">
            <w:pPr>
              <w:spacing w:after="0" w:line="240" w:lineRule="auto"/>
              <w:jc w:val="both"/>
              <w:rPr>
                <w:rFonts w:cs="Arial"/>
                <w:sz w:val="18"/>
                <w:szCs w:val="18"/>
              </w:rPr>
            </w:pPr>
          </w:p>
        </w:tc>
        <w:tc>
          <w:tcPr>
            <w:tcW w:w="2484" w:type="dxa"/>
            <w:tcBorders>
              <w:top w:val="single" w:sz="4" w:space="0" w:color="auto"/>
              <w:left w:val="single" w:sz="4" w:space="0" w:color="auto"/>
              <w:bottom w:val="single" w:sz="4" w:space="0" w:color="auto"/>
              <w:right w:val="single" w:sz="4" w:space="0" w:color="auto"/>
            </w:tcBorders>
            <w:vAlign w:val="center"/>
          </w:tcPr>
          <w:p w:rsidR="00096725" w:rsidRPr="00613DB4" w:rsidRDefault="00096725" w:rsidP="00E27644">
            <w:pPr>
              <w:spacing w:after="0" w:line="240" w:lineRule="auto"/>
              <w:jc w:val="both"/>
              <w:rPr>
                <w:rFonts w:cs="Arial"/>
                <w:sz w:val="18"/>
                <w:szCs w:val="18"/>
              </w:rPr>
            </w:pPr>
          </w:p>
        </w:tc>
      </w:tr>
      <w:tr w:rsidR="00950D3C" w:rsidRPr="00613DB4" w:rsidTr="00E27644">
        <w:trPr>
          <w:trHeight w:val="443"/>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sz w:val="18"/>
                <w:szCs w:val="18"/>
              </w:rPr>
            </w:pPr>
            <w:r w:rsidRPr="00613DB4">
              <w:rPr>
                <w:sz w:val="18"/>
                <w:szCs w:val="18"/>
              </w:rPr>
              <w:t xml:space="preserve">Objectif spécifique 3.2 : Assurer le contrôle des intrants et </w:t>
            </w:r>
            <w:r w:rsidR="00CD5080" w:rsidRPr="00613DB4">
              <w:rPr>
                <w:sz w:val="18"/>
                <w:szCs w:val="18"/>
              </w:rPr>
              <w:t>des équipements</w:t>
            </w:r>
            <w:r w:rsidRPr="00613DB4">
              <w:rPr>
                <w:sz w:val="18"/>
                <w:szCs w:val="18"/>
              </w:rPr>
              <w:t xml:space="preserve"> agricoles par l’adoption et/ou l’application de textes législatifs et réglementaires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Les normes et contrôles de qualité des intrants et </w:t>
            </w:r>
            <w:r w:rsidR="00CD5080" w:rsidRPr="00613DB4">
              <w:rPr>
                <w:rFonts w:cs="Arial"/>
                <w:sz w:val="18"/>
                <w:szCs w:val="18"/>
              </w:rPr>
              <w:t xml:space="preserve">des </w:t>
            </w:r>
            <w:r w:rsidR="00CD5080" w:rsidRPr="00613DB4">
              <w:rPr>
                <w:sz w:val="18"/>
                <w:szCs w:val="18"/>
              </w:rPr>
              <w:t>équipements</w:t>
            </w:r>
            <w:r w:rsidRPr="00613DB4">
              <w:rPr>
                <w:rFonts w:cs="Arial"/>
                <w:sz w:val="18"/>
                <w:szCs w:val="18"/>
              </w:rPr>
              <w:t xml:space="preserve"> agricoles sont respectés</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Cadre normatif national des intrants et </w:t>
            </w:r>
            <w:r w:rsidR="00CD5080" w:rsidRPr="00613DB4">
              <w:rPr>
                <w:sz w:val="18"/>
                <w:szCs w:val="18"/>
              </w:rPr>
              <w:t>équipements</w:t>
            </w:r>
            <w:r w:rsidRPr="00613DB4">
              <w:rPr>
                <w:rFonts w:cs="Arial"/>
                <w:sz w:val="18"/>
                <w:szCs w:val="18"/>
              </w:rPr>
              <w:t xml:space="preserve"> agricoles est adopté et mis en œuvre</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rFonts w:cs="Arial"/>
                <w:sz w:val="18"/>
                <w:szCs w:val="18"/>
              </w:rPr>
            </w:pPr>
            <w:r w:rsidRPr="00613DB4">
              <w:rPr>
                <w:rFonts w:cs="Arial"/>
                <w:sz w:val="18"/>
                <w:szCs w:val="18"/>
              </w:rPr>
              <w:t xml:space="preserve">Rapports d’activités du </w:t>
            </w:r>
            <w:r w:rsidR="00096725" w:rsidRPr="00613DB4">
              <w:rPr>
                <w:rFonts w:cs="Arial"/>
                <w:sz w:val="18"/>
                <w:szCs w:val="18"/>
              </w:rPr>
              <w:t>MARHASA</w:t>
            </w:r>
          </w:p>
          <w:p w:rsidR="00950D3C" w:rsidRPr="00613DB4" w:rsidRDefault="00950D3C" w:rsidP="00E27644">
            <w:pPr>
              <w:spacing w:after="0" w:line="240" w:lineRule="auto"/>
              <w:jc w:val="both"/>
              <w:rPr>
                <w:rFonts w:cs="Arial"/>
                <w:sz w:val="18"/>
                <w:szCs w:val="18"/>
              </w:rPr>
            </w:pPr>
            <w:r w:rsidRPr="00613DB4">
              <w:rPr>
                <w:rFonts w:cs="Arial"/>
                <w:sz w:val="18"/>
                <w:szCs w:val="18"/>
              </w:rPr>
              <w:t xml:space="preserve">Site Web du </w:t>
            </w:r>
            <w:r w:rsidR="00096725" w:rsidRPr="00613DB4">
              <w:rPr>
                <w:rFonts w:cs="Arial"/>
                <w:sz w:val="18"/>
                <w:szCs w:val="18"/>
              </w:rPr>
              <w:t>MARHASA</w:t>
            </w:r>
          </w:p>
          <w:p w:rsidR="00950D3C" w:rsidRPr="00613DB4" w:rsidRDefault="00950D3C" w:rsidP="00E27644">
            <w:pPr>
              <w:spacing w:after="0" w:line="240" w:lineRule="auto"/>
              <w:jc w:val="both"/>
              <w:rPr>
                <w:rFonts w:cs="Arial"/>
                <w:sz w:val="18"/>
                <w:szCs w:val="18"/>
              </w:rPr>
            </w:pPr>
            <w:r w:rsidRPr="00613DB4">
              <w:rPr>
                <w:rFonts w:cs="Arial"/>
                <w:sz w:val="18"/>
                <w:szCs w:val="18"/>
              </w:rPr>
              <w:t>Comptes rendus du Conseil des Ministres</w:t>
            </w:r>
          </w:p>
          <w:p w:rsidR="00096725" w:rsidRPr="00613DB4" w:rsidRDefault="00950D3C" w:rsidP="00E27644">
            <w:pPr>
              <w:spacing w:after="0" w:line="240" w:lineRule="auto"/>
              <w:jc w:val="both"/>
              <w:rPr>
                <w:rFonts w:cs="Arial"/>
                <w:sz w:val="18"/>
                <w:szCs w:val="18"/>
              </w:rPr>
            </w:pPr>
            <w:r w:rsidRPr="00613DB4">
              <w:rPr>
                <w:rFonts w:cs="Arial"/>
                <w:sz w:val="18"/>
                <w:szCs w:val="18"/>
              </w:rPr>
              <w:t xml:space="preserve">Journal Officiel </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Volonté politique d’entreprendre des réformes législatives et réglementaires</w:t>
            </w:r>
          </w:p>
        </w:tc>
      </w:tr>
      <w:tr w:rsidR="00950D3C" w:rsidRPr="00613DB4" w:rsidTr="00E27644">
        <w:trPr>
          <w:trHeight w:val="20"/>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Les cas de fraudes et contrefaçons sur les intrants et matériel agricoles sont réduits</w:t>
            </w:r>
          </w:p>
        </w:tc>
        <w:tc>
          <w:tcPr>
            <w:tcW w:w="3259" w:type="dxa"/>
            <w:tcBorders>
              <w:top w:val="single" w:sz="4" w:space="0" w:color="auto"/>
              <w:left w:val="single" w:sz="4" w:space="0" w:color="auto"/>
              <w:bottom w:val="single" w:sz="4" w:space="0" w:color="auto"/>
              <w:right w:val="single" w:sz="4" w:space="0" w:color="auto"/>
            </w:tcBorders>
            <w:vAlign w:val="center"/>
            <w:hideMark/>
          </w:tcPr>
          <w:p w:rsidR="00690007" w:rsidRPr="00613DB4" w:rsidRDefault="00950D3C" w:rsidP="00E27644">
            <w:pPr>
              <w:spacing w:after="0" w:line="240" w:lineRule="auto"/>
              <w:jc w:val="both"/>
              <w:rPr>
                <w:rFonts w:cs="Arial"/>
                <w:sz w:val="18"/>
                <w:szCs w:val="18"/>
              </w:rPr>
            </w:pPr>
            <w:r w:rsidRPr="00613DB4">
              <w:rPr>
                <w:rFonts w:cs="Arial"/>
                <w:sz w:val="18"/>
                <w:szCs w:val="18"/>
              </w:rPr>
              <w:t xml:space="preserve">Taux de réduction des fraudes et contrefaçons sur les intrants et matériel agricoles </w:t>
            </w:r>
          </w:p>
        </w:tc>
        <w:tc>
          <w:tcPr>
            <w:tcW w:w="272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spacing w:after="0" w:line="240" w:lineRule="auto"/>
              <w:jc w:val="both"/>
              <w:rPr>
                <w:rFonts w:cs="Arial"/>
                <w:sz w:val="18"/>
                <w:szCs w:val="18"/>
              </w:rPr>
            </w:pPr>
            <w:r w:rsidRPr="00613DB4">
              <w:rPr>
                <w:rFonts w:cs="Arial"/>
                <w:sz w:val="18"/>
                <w:szCs w:val="18"/>
              </w:rPr>
              <w:t>Rapports d’études spécifiques</w:t>
            </w:r>
          </w:p>
        </w:tc>
        <w:tc>
          <w:tcPr>
            <w:tcW w:w="2484"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jc w:val="both"/>
              <w:rPr>
                <w:rFonts w:cs="Arial"/>
                <w:sz w:val="18"/>
                <w:szCs w:val="18"/>
              </w:rPr>
            </w:pPr>
          </w:p>
        </w:tc>
      </w:tr>
      <w:tr w:rsidR="00950D3C" w:rsidRPr="00613DB4" w:rsidTr="00E27644">
        <w:trPr>
          <w:trHeight w:val="17"/>
          <w:jc w:val="center"/>
        </w:trPr>
        <w:tc>
          <w:tcPr>
            <w:tcW w:w="15707" w:type="dxa"/>
            <w:gridSpan w:val="5"/>
            <w:tcBorders>
              <w:top w:val="single" w:sz="4" w:space="0" w:color="auto"/>
              <w:left w:val="single" w:sz="4" w:space="0" w:color="auto"/>
              <w:bottom w:val="single" w:sz="4" w:space="0" w:color="auto"/>
              <w:right w:val="single" w:sz="4" w:space="0" w:color="auto"/>
            </w:tcBorders>
            <w:shd w:val="clear" w:color="auto" w:fill="D4E2F4"/>
            <w:vAlign w:val="center"/>
            <w:hideMark/>
          </w:tcPr>
          <w:p w:rsidR="00950D3C" w:rsidRPr="00613DB4" w:rsidRDefault="00950D3C" w:rsidP="00E27644">
            <w:pPr>
              <w:spacing w:after="0" w:line="240" w:lineRule="auto"/>
              <w:jc w:val="center"/>
              <w:rPr>
                <w:rFonts w:cs="Arial"/>
                <w:sz w:val="18"/>
                <w:szCs w:val="18"/>
              </w:rPr>
            </w:pPr>
            <w:r w:rsidRPr="00613DB4">
              <w:rPr>
                <w:b/>
                <w:sz w:val="18"/>
                <w:szCs w:val="18"/>
              </w:rPr>
              <w:t xml:space="preserve">Axe stratégique 4 : Amélioration des mécanismes d’approvisionnement et de distribution des intrants et </w:t>
            </w:r>
            <w:r w:rsidR="007C1B9F" w:rsidRPr="00613DB4">
              <w:rPr>
                <w:b/>
                <w:sz w:val="18"/>
                <w:szCs w:val="18"/>
              </w:rPr>
              <w:t>des équipements</w:t>
            </w:r>
            <w:r w:rsidRPr="00613DB4">
              <w:rPr>
                <w:b/>
                <w:sz w:val="18"/>
                <w:szCs w:val="18"/>
              </w:rPr>
              <w:t xml:space="preserve"> agricoles</w:t>
            </w:r>
          </w:p>
        </w:tc>
      </w:tr>
      <w:tr w:rsidR="00950D3C" w:rsidRPr="00613DB4" w:rsidTr="00E27644">
        <w:trPr>
          <w:trHeight w:val="498"/>
          <w:jc w:val="center"/>
        </w:trPr>
        <w:tc>
          <w:tcPr>
            <w:tcW w:w="3269"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B3477A">
            <w:pPr>
              <w:spacing w:after="0" w:line="240" w:lineRule="auto"/>
              <w:rPr>
                <w:sz w:val="18"/>
                <w:szCs w:val="18"/>
              </w:rPr>
            </w:pPr>
            <w:r w:rsidRPr="00613DB4">
              <w:rPr>
                <w:sz w:val="18"/>
                <w:szCs w:val="18"/>
              </w:rPr>
              <w:t xml:space="preserve">Objectif spécifique 4.1 : Renforcer les réseaux de distributeurs d’intrants et </w:t>
            </w:r>
            <w:r w:rsidR="007C1B9F" w:rsidRPr="00613DB4">
              <w:rPr>
                <w:sz w:val="18"/>
                <w:szCs w:val="18"/>
              </w:rPr>
              <w:t xml:space="preserve">d’équipements </w:t>
            </w:r>
            <w:r w:rsidRPr="00613DB4">
              <w:rPr>
                <w:sz w:val="18"/>
                <w:szCs w:val="18"/>
              </w:rPr>
              <w:t>agricoles</w:t>
            </w:r>
          </w:p>
          <w:p w:rsidR="00950D3C" w:rsidRPr="00613DB4" w:rsidRDefault="00950D3C" w:rsidP="00B3477A">
            <w:pPr>
              <w:spacing w:after="0" w:line="240" w:lineRule="auto"/>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r w:rsidRPr="00613DB4">
              <w:rPr>
                <w:rFonts w:cs="Arial"/>
                <w:sz w:val="18"/>
                <w:szCs w:val="18"/>
              </w:rPr>
              <w:t xml:space="preserve">La disponibilité locale des intrants et </w:t>
            </w:r>
            <w:r w:rsidR="0015460C" w:rsidRPr="00613DB4">
              <w:rPr>
                <w:rFonts w:cs="Arial"/>
                <w:sz w:val="18"/>
                <w:szCs w:val="18"/>
              </w:rPr>
              <w:t>équipements</w:t>
            </w:r>
            <w:r w:rsidRPr="00613DB4">
              <w:rPr>
                <w:rFonts w:cs="Arial"/>
                <w:sz w:val="18"/>
                <w:szCs w:val="18"/>
              </w:rPr>
              <w:t xml:space="preserve"> agricoles est accrue</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r w:rsidRPr="00613DB4">
              <w:rPr>
                <w:rFonts w:cs="Arial"/>
                <w:sz w:val="18"/>
                <w:szCs w:val="18"/>
              </w:rPr>
              <w:t xml:space="preserve">Taux d’amélioration de la disponibilité locale d’intrants et </w:t>
            </w:r>
            <w:r w:rsidR="0015460C" w:rsidRPr="00613DB4">
              <w:rPr>
                <w:rFonts w:cs="Arial"/>
                <w:sz w:val="18"/>
                <w:szCs w:val="18"/>
              </w:rPr>
              <w:t xml:space="preserve">équipements </w:t>
            </w:r>
            <w:r w:rsidRPr="00613DB4">
              <w:rPr>
                <w:rFonts w:cs="Arial"/>
                <w:sz w:val="18"/>
                <w:szCs w:val="18"/>
              </w:rPr>
              <w:t>agricoles</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B3477A">
            <w:pPr>
              <w:spacing w:after="0" w:line="240" w:lineRule="auto"/>
              <w:rPr>
                <w:rFonts w:cs="Arial"/>
                <w:sz w:val="18"/>
                <w:szCs w:val="18"/>
              </w:rPr>
            </w:pPr>
            <w:r w:rsidRPr="00613DB4">
              <w:rPr>
                <w:rFonts w:cs="Arial"/>
                <w:sz w:val="18"/>
                <w:szCs w:val="18"/>
              </w:rPr>
              <w:t>Bulletins d’information des producteurs agricoles</w:t>
            </w:r>
          </w:p>
          <w:p w:rsidR="00950D3C" w:rsidRPr="00613DB4" w:rsidRDefault="00950D3C" w:rsidP="00B3477A">
            <w:pPr>
              <w:spacing w:after="0" w:line="240" w:lineRule="auto"/>
              <w:rPr>
                <w:rFonts w:cs="Arial"/>
                <w:sz w:val="8"/>
                <w:szCs w:val="18"/>
              </w:rPr>
            </w:pPr>
          </w:p>
          <w:p w:rsidR="00950D3C" w:rsidRPr="00613DB4" w:rsidRDefault="00950D3C" w:rsidP="00B3477A">
            <w:pPr>
              <w:spacing w:after="0" w:line="240" w:lineRule="auto"/>
              <w:rPr>
                <w:rFonts w:cs="Arial"/>
                <w:sz w:val="18"/>
                <w:szCs w:val="18"/>
              </w:rPr>
            </w:pPr>
            <w:r w:rsidRPr="00613DB4">
              <w:rPr>
                <w:rFonts w:cs="Arial"/>
                <w:sz w:val="18"/>
                <w:szCs w:val="18"/>
              </w:rPr>
              <w:t>Documents de vulgarisation</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469"/>
          <w:jc w:val="center"/>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7C1B9F" w:rsidRPr="00613DB4" w:rsidRDefault="007C1B9F" w:rsidP="00B3477A">
            <w:pPr>
              <w:spacing w:after="0" w:line="240" w:lineRule="auto"/>
              <w:rPr>
                <w:sz w:val="18"/>
                <w:szCs w:val="18"/>
              </w:rPr>
            </w:pPr>
            <w:r w:rsidRPr="00613DB4">
              <w:rPr>
                <w:sz w:val="18"/>
                <w:szCs w:val="18"/>
              </w:rPr>
              <w:t>Objectif spécifique 4.2. : Mettre en œuvre des mécanismes financiers efficaces d’approvisionnement et de distribution des intrants et des équipements agricoles</w:t>
            </w:r>
          </w:p>
          <w:p w:rsidR="00950D3C" w:rsidRPr="00613DB4" w:rsidRDefault="00950D3C" w:rsidP="00B3477A">
            <w:pPr>
              <w:spacing w:after="0" w:line="240" w:lineRule="auto"/>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r w:rsidRPr="00613DB4">
              <w:rPr>
                <w:rFonts w:cs="Arial"/>
                <w:sz w:val="18"/>
                <w:szCs w:val="18"/>
              </w:rPr>
              <w:t xml:space="preserve">Un fonds national de financement des achats d’intrants et </w:t>
            </w:r>
            <w:r w:rsidR="0012477C" w:rsidRPr="00613DB4">
              <w:rPr>
                <w:rFonts w:cs="Arial"/>
                <w:sz w:val="18"/>
                <w:szCs w:val="18"/>
              </w:rPr>
              <w:t>équipements</w:t>
            </w:r>
            <w:r w:rsidRPr="00613DB4">
              <w:rPr>
                <w:rFonts w:cs="Arial"/>
                <w:sz w:val="18"/>
                <w:szCs w:val="18"/>
              </w:rPr>
              <w:t xml:space="preserve"> agricoles est mis en place</w:t>
            </w:r>
          </w:p>
        </w:tc>
        <w:tc>
          <w:tcPr>
            <w:tcW w:w="3259"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rPr>
                <w:rFonts w:cs="Arial"/>
                <w:sz w:val="18"/>
                <w:szCs w:val="18"/>
              </w:rPr>
            </w:pPr>
            <w:r w:rsidRPr="00613DB4">
              <w:rPr>
                <w:rFonts w:cs="Arial"/>
                <w:sz w:val="18"/>
                <w:szCs w:val="18"/>
              </w:rPr>
              <w:t>Fo</w:t>
            </w:r>
            <w:r w:rsidR="00E27644" w:rsidRPr="00613DB4">
              <w:rPr>
                <w:rFonts w:cs="Arial"/>
                <w:sz w:val="18"/>
                <w:szCs w:val="18"/>
              </w:rPr>
              <w:t>nds mis en place et fonctionnel</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B3477A">
            <w:pPr>
              <w:spacing w:after="0" w:line="240" w:lineRule="auto"/>
              <w:rPr>
                <w:rFonts w:cs="Arial"/>
                <w:sz w:val="18"/>
                <w:szCs w:val="18"/>
              </w:rPr>
            </w:pPr>
            <w:r w:rsidRPr="00613DB4">
              <w:rPr>
                <w:rFonts w:cs="Arial"/>
                <w:sz w:val="18"/>
                <w:szCs w:val="18"/>
              </w:rPr>
              <w:t xml:space="preserve">Rapports d’activités du </w:t>
            </w:r>
            <w:r w:rsidR="00096725" w:rsidRPr="00613DB4">
              <w:rPr>
                <w:rFonts w:cs="Arial"/>
                <w:sz w:val="18"/>
                <w:szCs w:val="18"/>
              </w:rPr>
              <w:t>MARHASA</w:t>
            </w:r>
          </w:p>
          <w:p w:rsidR="00950D3C" w:rsidRPr="00613DB4" w:rsidRDefault="00950D3C" w:rsidP="00B3477A">
            <w:pPr>
              <w:spacing w:after="0" w:line="240" w:lineRule="auto"/>
              <w:rPr>
                <w:rFonts w:cs="Arial"/>
                <w:sz w:val="18"/>
                <w:szCs w:val="18"/>
              </w:rPr>
            </w:pPr>
            <w:r w:rsidRPr="00613DB4">
              <w:rPr>
                <w:rFonts w:cs="Arial"/>
                <w:sz w:val="18"/>
                <w:szCs w:val="18"/>
              </w:rPr>
              <w:t xml:space="preserve">Site Web du </w:t>
            </w:r>
            <w:r w:rsidR="00096725" w:rsidRPr="00613DB4">
              <w:rPr>
                <w:rFonts w:cs="Arial"/>
                <w:sz w:val="18"/>
                <w:szCs w:val="18"/>
              </w:rPr>
              <w:t>MARHASA</w:t>
            </w:r>
          </w:p>
          <w:p w:rsidR="00950D3C" w:rsidRPr="00613DB4" w:rsidRDefault="00950D3C" w:rsidP="00B3477A">
            <w:pPr>
              <w:spacing w:after="0" w:line="240" w:lineRule="auto"/>
              <w:rPr>
                <w:rFonts w:cs="Arial"/>
                <w:sz w:val="18"/>
                <w:szCs w:val="18"/>
              </w:rPr>
            </w:pPr>
            <w:r w:rsidRPr="00613DB4">
              <w:rPr>
                <w:rFonts w:cs="Arial"/>
                <w:sz w:val="18"/>
                <w:szCs w:val="18"/>
              </w:rPr>
              <w:t>Comptes rendus du Conseil des ministres</w:t>
            </w:r>
          </w:p>
          <w:p w:rsidR="00950D3C" w:rsidRPr="00613DB4" w:rsidRDefault="00950D3C" w:rsidP="00B3477A">
            <w:pPr>
              <w:spacing w:after="0" w:line="240" w:lineRule="auto"/>
              <w:rPr>
                <w:rFonts w:cs="Arial"/>
                <w:sz w:val="18"/>
                <w:szCs w:val="18"/>
              </w:rPr>
            </w:pPr>
            <w:r w:rsidRPr="00613DB4">
              <w:rPr>
                <w:rFonts w:cs="Arial"/>
                <w:sz w:val="18"/>
                <w:szCs w:val="18"/>
              </w:rPr>
              <w:t>Rapports du MEF</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950D3C" w:rsidRPr="00613DB4" w:rsidRDefault="00950D3C"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950D3C" w:rsidRPr="00613DB4" w:rsidTr="00E27644">
        <w:trPr>
          <w:trHeight w:val="657"/>
          <w:jc w:val="center"/>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r w:rsidRPr="00613DB4">
              <w:rPr>
                <w:rFonts w:cs="Arial"/>
                <w:sz w:val="18"/>
                <w:szCs w:val="18"/>
              </w:rPr>
              <w:t>Le système de warrantage est appliqué par les institutions financières nationales</w:t>
            </w:r>
          </w:p>
        </w:tc>
        <w:tc>
          <w:tcPr>
            <w:tcW w:w="3259"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E27644">
            <w:pPr>
              <w:spacing w:after="0" w:line="240" w:lineRule="auto"/>
              <w:rPr>
                <w:rFonts w:cs="Arial"/>
                <w:sz w:val="18"/>
                <w:szCs w:val="18"/>
              </w:rPr>
            </w:pPr>
            <w:r w:rsidRPr="00613DB4">
              <w:rPr>
                <w:rFonts w:cs="Arial"/>
                <w:sz w:val="18"/>
                <w:szCs w:val="18"/>
              </w:rPr>
              <w:t>Système de warrant</w:t>
            </w:r>
            <w:r w:rsidR="00E27644" w:rsidRPr="00613DB4">
              <w:rPr>
                <w:rFonts w:cs="Arial"/>
                <w:sz w:val="18"/>
                <w:szCs w:val="18"/>
              </w:rPr>
              <w:t>age mis en place et fonctionnel</w:t>
            </w:r>
          </w:p>
        </w:tc>
        <w:tc>
          <w:tcPr>
            <w:tcW w:w="2726" w:type="dxa"/>
            <w:tcBorders>
              <w:top w:val="single" w:sz="4" w:space="0" w:color="auto"/>
              <w:left w:val="single" w:sz="4" w:space="0" w:color="auto"/>
              <w:bottom w:val="single" w:sz="4" w:space="0" w:color="auto"/>
              <w:right w:val="single" w:sz="4" w:space="0" w:color="auto"/>
            </w:tcBorders>
            <w:vAlign w:val="center"/>
          </w:tcPr>
          <w:p w:rsidR="00950D3C" w:rsidRPr="00613DB4" w:rsidRDefault="00950D3C" w:rsidP="00B3477A">
            <w:pPr>
              <w:spacing w:after="0" w:line="240" w:lineRule="auto"/>
              <w:rPr>
                <w:rFonts w:cs="Arial"/>
                <w:sz w:val="18"/>
                <w:szCs w:val="18"/>
              </w:rPr>
            </w:pPr>
            <w:r w:rsidRPr="00613DB4">
              <w:rPr>
                <w:rFonts w:cs="Arial"/>
                <w:sz w:val="18"/>
                <w:szCs w:val="18"/>
              </w:rPr>
              <w:t xml:space="preserve">Rapports d’activités du </w:t>
            </w:r>
            <w:r w:rsidR="00096725" w:rsidRPr="00613DB4">
              <w:rPr>
                <w:rFonts w:cs="Arial"/>
                <w:sz w:val="18"/>
                <w:szCs w:val="18"/>
              </w:rPr>
              <w:t>MARHASA</w:t>
            </w:r>
          </w:p>
          <w:p w:rsidR="00950D3C" w:rsidRPr="00613DB4" w:rsidRDefault="00950D3C" w:rsidP="00B3477A">
            <w:pPr>
              <w:spacing w:after="0" w:line="240" w:lineRule="auto"/>
              <w:rPr>
                <w:rFonts w:cs="Arial"/>
                <w:sz w:val="18"/>
                <w:szCs w:val="18"/>
              </w:rPr>
            </w:pPr>
            <w:r w:rsidRPr="00613DB4">
              <w:rPr>
                <w:rFonts w:cs="Arial"/>
                <w:sz w:val="18"/>
                <w:szCs w:val="18"/>
              </w:rPr>
              <w:t xml:space="preserve">Site Web du </w:t>
            </w:r>
            <w:r w:rsidR="00096725" w:rsidRPr="00613DB4">
              <w:rPr>
                <w:rFonts w:cs="Arial"/>
                <w:sz w:val="18"/>
                <w:szCs w:val="18"/>
              </w:rPr>
              <w:t>MARHASA</w:t>
            </w:r>
          </w:p>
          <w:p w:rsidR="00950D3C" w:rsidRPr="00613DB4" w:rsidRDefault="00950D3C" w:rsidP="00B3477A">
            <w:pPr>
              <w:spacing w:after="0" w:line="240" w:lineRule="auto"/>
              <w:rPr>
                <w:rFonts w:cs="Arial"/>
                <w:sz w:val="18"/>
                <w:szCs w:val="18"/>
              </w:rPr>
            </w:pPr>
            <w:r w:rsidRPr="00613DB4">
              <w:rPr>
                <w:rFonts w:cs="Arial"/>
                <w:sz w:val="18"/>
                <w:szCs w:val="18"/>
              </w:rPr>
              <w:t>Rapports des banques et institutions financières nationales</w:t>
            </w:r>
          </w:p>
          <w:p w:rsidR="00950D3C" w:rsidRPr="00613DB4" w:rsidRDefault="00950D3C" w:rsidP="00B3477A">
            <w:pPr>
              <w:spacing w:after="0" w:line="240" w:lineRule="auto"/>
              <w:rPr>
                <w:rFonts w:cs="Arial"/>
                <w:sz w:val="10"/>
                <w:szCs w:val="18"/>
              </w:rPr>
            </w:pPr>
          </w:p>
          <w:p w:rsidR="00690007" w:rsidRPr="00613DB4" w:rsidRDefault="00950D3C" w:rsidP="00B3477A">
            <w:pPr>
              <w:spacing w:after="0" w:line="240" w:lineRule="auto"/>
              <w:rPr>
                <w:rFonts w:cs="Arial"/>
                <w:sz w:val="18"/>
                <w:szCs w:val="18"/>
              </w:rPr>
            </w:pPr>
            <w:r w:rsidRPr="00613DB4">
              <w:rPr>
                <w:rFonts w:cs="Arial"/>
                <w:sz w:val="18"/>
                <w:szCs w:val="18"/>
              </w:rPr>
              <w:t>Rapports du MEF</w:t>
            </w:r>
          </w:p>
        </w:tc>
        <w:tc>
          <w:tcPr>
            <w:tcW w:w="2484"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B3477A">
            <w:pPr>
              <w:spacing w:after="0" w:line="240" w:lineRule="auto"/>
              <w:rPr>
                <w:rFonts w:cs="Arial"/>
                <w:sz w:val="18"/>
                <w:szCs w:val="18"/>
              </w:rPr>
            </w:pPr>
            <w:r w:rsidRPr="00613DB4">
              <w:rPr>
                <w:rFonts w:cs="Arial"/>
                <w:sz w:val="18"/>
                <w:szCs w:val="18"/>
              </w:rPr>
              <w:t>Vision partagée des différents intervenants</w:t>
            </w:r>
          </w:p>
        </w:tc>
      </w:tr>
      <w:tr w:rsidR="00E27644" w:rsidRPr="00613DB4" w:rsidTr="00E27644">
        <w:trPr>
          <w:trHeight w:val="450"/>
          <w:jc w:val="center"/>
        </w:trPr>
        <w:tc>
          <w:tcPr>
            <w:tcW w:w="3269" w:type="dxa"/>
            <w:tcBorders>
              <w:top w:val="single" w:sz="4" w:space="0" w:color="auto"/>
              <w:left w:val="single" w:sz="4" w:space="0" w:color="auto"/>
              <w:bottom w:val="single" w:sz="4" w:space="0" w:color="auto"/>
              <w:right w:val="single" w:sz="4" w:space="0" w:color="auto"/>
            </w:tcBorders>
            <w:vAlign w:val="center"/>
          </w:tcPr>
          <w:p w:rsidR="00E27644" w:rsidRPr="00613DB4" w:rsidRDefault="00E27644" w:rsidP="00E27644">
            <w:pPr>
              <w:spacing w:after="0" w:line="240" w:lineRule="auto"/>
              <w:jc w:val="both"/>
              <w:rPr>
                <w:sz w:val="18"/>
                <w:szCs w:val="18"/>
              </w:rPr>
            </w:pPr>
            <w:r w:rsidRPr="00613DB4">
              <w:rPr>
                <w:sz w:val="18"/>
                <w:szCs w:val="18"/>
              </w:rPr>
              <w:t xml:space="preserve">Objectif spécifique 4.3. : Promouvoir la mise place de la centrale </w:t>
            </w:r>
            <w:r w:rsidRPr="00613DB4">
              <w:rPr>
                <w:sz w:val="18"/>
              </w:rPr>
              <w:t xml:space="preserve">d’approvisionnement en intrants et matériels </w:t>
            </w:r>
            <w:r w:rsidRPr="00613DB4">
              <w:rPr>
                <w:sz w:val="18"/>
                <w:szCs w:val="18"/>
              </w:rPr>
              <w:t>agricoles</w:t>
            </w:r>
          </w:p>
        </w:tc>
        <w:tc>
          <w:tcPr>
            <w:tcW w:w="3969" w:type="dxa"/>
            <w:tcBorders>
              <w:top w:val="single" w:sz="4" w:space="0" w:color="auto"/>
              <w:left w:val="single" w:sz="4" w:space="0" w:color="auto"/>
              <w:bottom w:val="single" w:sz="4" w:space="0" w:color="auto"/>
              <w:right w:val="single" w:sz="4" w:space="0" w:color="auto"/>
            </w:tcBorders>
            <w:vAlign w:val="center"/>
          </w:tcPr>
          <w:p w:rsidR="00E27644" w:rsidRPr="00613DB4" w:rsidRDefault="00E27644" w:rsidP="00E27644">
            <w:pPr>
              <w:spacing w:after="0" w:line="240" w:lineRule="auto"/>
              <w:jc w:val="both"/>
              <w:rPr>
                <w:rFonts w:cs="Arial"/>
                <w:sz w:val="18"/>
                <w:szCs w:val="18"/>
              </w:rPr>
            </w:pPr>
            <w:r w:rsidRPr="00613DB4">
              <w:rPr>
                <w:sz w:val="18"/>
                <w:szCs w:val="18"/>
              </w:rPr>
              <w:t>La centrale d’approvisionnement en d’intrants et matériels  agricoles est fonctionnelle</w:t>
            </w:r>
          </w:p>
        </w:tc>
        <w:tc>
          <w:tcPr>
            <w:tcW w:w="3259" w:type="dxa"/>
            <w:tcBorders>
              <w:top w:val="single" w:sz="4" w:space="0" w:color="auto"/>
              <w:left w:val="single" w:sz="4" w:space="0" w:color="auto"/>
              <w:bottom w:val="single" w:sz="4" w:space="0" w:color="auto"/>
              <w:right w:val="single" w:sz="4" w:space="0" w:color="auto"/>
            </w:tcBorders>
            <w:vAlign w:val="center"/>
          </w:tcPr>
          <w:p w:rsidR="00E27644" w:rsidRPr="00613DB4" w:rsidRDefault="00E27644" w:rsidP="00E27644">
            <w:pPr>
              <w:spacing w:after="0" w:line="240" w:lineRule="auto"/>
              <w:jc w:val="both"/>
              <w:rPr>
                <w:rFonts w:cs="Arial"/>
                <w:sz w:val="18"/>
                <w:szCs w:val="18"/>
              </w:rPr>
            </w:pPr>
            <w:r w:rsidRPr="00613DB4">
              <w:rPr>
                <w:rFonts w:cs="Arial"/>
                <w:sz w:val="18"/>
                <w:szCs w:val="18"/>
              </w:rPr>
              <w:t xml:space="preserve">Textes réglementaires portant création, attributions et fonctionnement de la </w:t>
            </w:r>
            <w:r w:rsidRPr="00613DB4">
              <w:rPr>
                <w:sz w:val="18"/>
                <w:szCs w:val="18"/>
              </w:rPr>
              <w:t>centrale d’approvisionnement en d’intrants et matériels  agricoles</w:t>
            </w:r>
          </w:p>
        </w:tc>
        <w:tc>
          <w:tcPr>
            <w:tcW w:w="2726" w:type="dxa"/>
            <w:tcBorders>
              <w:top w:val="single" w:sz="4" w:space="0" w:color="auto"/>
              <w:left w:val="single" w:sz="4" w:space="0" w:color="auto"/>
              <w:bottom w:val="single" w:sz="4" w:space="0" w:color="auto"/>
              <w:right w:val="single" w:sz="4" w:space="0" w:color="auto"/>
            </w:tcBorders>
            <w:vAlign w:val="center"/>
          </w:tcPr>
          <w:p w:rsidR="00E27644" w:rsidRPr="00613DB4" w:rsidRDefault="00E27644" w:rsidP="00E27644">
            <w:pPr>
              <w:spacing w:after="0" w:line="240" w:lineRule="auto"/>
              <w:jc w:val="both"/>
              <w:rPr>
                <w:rFonts w:cs="Arial"/>
                <w:sz w:val="18"/>
                <w:szCs w:val="18"/>
              </w:rPr>
            </w:pPr>
            <w:r w:rsidRPr="00613DB4">
              <w:rPr>
                <w:rFonts w:cs="Arial"/>
                <w:sz w:val="18"/>
                <w:szCs w:val="18"/>
              </w:rPr>
              <w:t>Rapports d’activités du MARHASA</w:t>
            </w:r>
          </w:p>
          <w:p w:rsidR="00E27644" w:rsidRPr="00613DB4" w:rsidRDefault="00E27644" w:rsidP="00E27644">
            <w:pPr>
              <w:spacing w:after="0" w:line="240" w:lineRule="auto"/>
              <w:jc w:val="both"/>
              <w:rPr>
                <w:rFonts w:cs="Arial"/>
                <w:sz w:val="18"/>
                <w:szCs w:val="18"/>
              </w:rPr>
            </w:pPr>
            <w:r w:rsidRPr="00613DB4">
              <w:rPr>
                <w:rFonts w:cs="Arial"/>
                <w:sz w:val="18"/>
                <w:szCs w:val="18"/>
              </w:rPr>
              <w:t>Site Web du MARHASA</w:t>
            </w:r>
          </w:p>
          <w:p w:rsidR="00E27644" w:rsidRPr="00613DB4" w:rsidRDefault="00E27644" w:rsidP="00E27644">
            <w:pPr>
              <w:spacing w:after="0" w:line="240" w:lineRule="auto"/>
              <w:jc w:val="both"/>
              <w:rPr>
                <w:rFonts w:cs="Arial"/>
                <w:sz w:val="18"/>
                <w:szCs w:val="18"/>
              </w:rPr>
            </w:pPr>
            <w:r w:rsidRPr="00613DB4">
              <w:rPr>
                <w:rFonts w:cs="Arial"/>
                <w:sz w:val="18"/>
                <w:szCs w:val="18"/>
              </w:rPr>
              <w:t>Comptes rendus du Conseil des ministres</w:t>
            </w:r>
          </w:p>
        </w:tc>
        <w:tc>
          <w:tcPr>
            <w:tcW w:w="2484" w:type="dxa"/>
            <w:tcBorders>
              <w:top w:val="single" w:sz="4" w:space="0" w:color="auto"/>
              <w:left w:val="single" w:sz="4" w:space="0" w:color="auto"/>
              <w:bottom w:val="single" w:sz="4" w:space="0" w:color="auto"/>
              <w:right w:val="single" w:sz="4" w:space="0" w:color="auto"/>
            </w:tcBorders>
            <w:vAlign w:val="center"/>
          </w:tcPr>
          <w:p w:rsidR="00E27644" w:rsidRPr="00613DB4" w:rsidRDefault="00E27644" w:rsidP="00E27644">
            <w:pPr>
              <w:spacing w:after="0" w:line="240" w:lineRule="auto"/>
              <w:jc w:val="both"/>
              <w:rPr>
                <w:rFonts w:cs="Arial"/>
                <w:sz w:val="18"/>
                <w:szCs w:val="18"/>
              </w:rPr>
            </w:pPr>
            <w:r w:rsidRPr="00613DB4">
              <w:rPr>
                <w:rFonts w:cs="Arial"/>
                <w:sz w:val="18"/>
                <w:szCs w:val="18"/>
              </w:rPr>
              <w:t>Stabilité institutionnelle</w:t>
            </w:r>
          </w:p>
          <w:p w:rsidR="00E27644" w:rsidRPr="00613DB4" w:rsidRDefault="00E27644" w:rsidP="00E27644">
            <w:pPr>
              <w:spacing w:after="0" w:line="240" w:lineRule="auto"/>
              <w:jc w:val="both"/>
              <w:rPr>
                <w:rFonts w:cs="Arial"/>
                <w:sz w:val="18"/>
                <w:szCs w:val="18"/>
              </w:rPr>
            </w:pPr>
            <w:r w:rsidRPr="00613DB4">
              <w:rPr>
                <w:rFonts w:cs="Arial"/>
                <w:sz w:val="18"/>
                <w:szCs w:val="18"/>
              </w:rPr>
              <w:t>Collaboration des acteurs</w:t>
            </w:r>
          </w:p>
          <w:p w:rsidR="00E27644" w:rsidRPr="00613DB4" w:rsidRDefault="00E27644" w:rsidP="00E27644">
            <w:pPr>
              <w:spacing w:after="0" w:line="240" w:lineRule="auto"/>
              <w:jc w:val="both"/>
              <w:rPr>
                <w:rFonts w:cs="Arial"/>
                <w:sz w:val="18"/>
                <w:szCs w:val="18"/>
              </w:rPr>
            </w:pPr>
            <w:r w:rsidRPr="00613DB4">
              <w:rPr>
                <w:rFonts w:cs="Arial"/>
                <w:sz w:val="18"/>
                <w:szCs w:val="18"/>
              </w:rPr>
              <w:t>Disponibilité du financement</w:t>
            </w:r>
          </w:p>
        </w:tc>
      </w:tr>
    </w:tbl>
    <w:p w:rsidR="00613DB4" w:rsidRPr="00613DB4" w:rsidRDefault="00613DB4" w:rsidP="00613DB4">
      <w:pPr>
        <w:spacing w:after="0"/>
        <w:rPr>
          <w:vanish/>
        </w:rPr>
      </w:pPr>
    </w:p>
    <w:tbl>
      <w:tblPr>
        <w:tblpPr w:leftFromText="141" w:rightFromText="141" w:vertAnchor="text" w:horzAnchor="page" w:tblpX="553" w:tblpY="-141"/>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768"/>
        <w:gridCol w:w="3259"/>
        <w:gridCol w:w="3259"/>
        <w:gridCol w:w="2726"/>
        <w:gridCol w:w="2708"/>
      </w:tblGrid>
      <w:tr w:rsidR="004429DA" w:rsidRPr="00613DB4" w:rsidTr="00613DB4">
        <w:trPr>
          <w:trHeight w:val="17"/>
        </w:trPr>
        <w:tc>
          <w:tcPr>
            <w:tcW w:w="15720" w:type="dxa"/>
            <w:gridSpan w:val="5"/>
            <w:tcBorders>
              <w:top w:val="single" w:sz="4" w:space="0" w:color="auto"/>
              <w:left w:val="single" w:sz="4" w:space="0" w:color="auto"/>
              <w:bottom w:val="single" w:sz="4" w:space="0" w:color="auto"/>
              <w:right w:val="single" w:sz="4" w:space="0" w:color="auto"/>
            </w:tcBorders>
            <w:shd w:val="clear" w:color="auto" w:fill="BDD6EE"/>
            <w:vAlign w:val="center"/>
          </w:tcPr>
          <w:p w:rsidR="004429DA" w:rsidRPr="00613DB4" w:rsidRDefault="004429DA" w:rsidP="00E27644">
            <w:pPr>
              <w:spacing w:after="0" w:line="240" w:lineRule="auto"/>
              <w:jc w:val="center"/>
              <w:rPr>
                <w:rFonts w:cs="Arial"/>
                <w:sz w:val="18"/>
                <w:szCs w:val="18"/>
              </w:rPr>
            </w:pPr>
            <w:r w:rsidRPr="00613DB4">
              <w:rPr>
                <w:b/>
                <w:sz w:val="20"/>
              </w:rPr>
              <w:lastRenderedPageBreak/>
              <w:t>Axe stratégique 5 : Renforcement des capacités de la  recherche et la liaison recherche-développement</w:t>
            </w:r>
          </w:p>
        </w:tc>
      </w:tr>
      <w:tr w:rsidR="004429DA" w:rsidRPr="00613DB4" w:rsidTr="004429DA">
        <w:trPr>
          <w:trHeight w:val="273"/>
        </w:trPr>
        <w:tc>
          <w:tcPr>
            <w:tcW w:w="376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sz w:val="18"/>
                <w:szCs w:val="18"/>
              </w:rPr>
            </w:pPr>
            <w:r w:rsidRPr="00613DB4">
              <w:rPr>
                <w:sz w:val="18"/>
                <w:szCs w:val="18"/>
              </w:rPr>
              <w:t>Objectif spécifique 5.1. : développer de nouvelles technologies agricoles</w:t>
            </w:r>
          </w:p>
        </w:tc>
        <w:tc>
          <w:tcPr>
            <w:tcW w:w="3259"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sz w:val="18"/>
                <w:szCs w:val="18"/>
              </w:rPr>
            </w:pPr>
            <w:r w:rsidRPr="00613DB4">
              <w:rPr>
                <w:sz w:val="18"/>
                <w:szCs w:val="18"/>
              </w:rPr>
              <w:t xml:space="preserve">De nouvelles variétés de semences, des formules d’engrais et de nouveaux équipements adaptés sont mis au point par la recherche </w:t>
            </w:r>
          </w:p>
        </w:tc>
        <w:tc>
          <w:tcPr>
            <w:tcW w:w="3259"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rFonts w:cs="Arial"/>
                <w:sz w:val="18"/>
                <w:szCs w:val="18"/>
              </w:rPr>
              <w:t>Nouvelles variétés de semences, formules d’engrais et nouveaux équipements adaptés créés par la recherche</w:t>
            </w:r>
          </w:p>
        </w:tc>
        <w:tc>
          <w:tcPr>
            <w:tcW w:w="2726"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rFonts w:cs="Arial"/>
                <w:sz w:val="18"/>
                <w:szCs w:val="18"/>
              </w:rPr>
              <w:t>Rapports du MRSI</w:t>
            </w:r>
          </w:p>
          <w:p w:rsidR="004429DA" w:rsidRPr="00613DB4" w:rsidRDefault="004429DA" w:rsidP="00E27644">
            <w:pPr>
              <w:spacing w:after="0" w:line="240" w:lineRule="auto"/>
              <w:jc w:val="both"/>
              <w:rPr>
                <w:rFonts w:cs="Arial"/>
                <w:sz w:val="18"/>
                <w:szCs w:val="18"/>
              </w:rPr>
            </w:pPr>
            <w:r w:rsidRPr="00613DB4">
              <w:rPr>
                <w:rFonts w:cs="Arial"/>
                <w:sz w:val="18"/>
                <w:szCs w:val="18"/>
              </w:rPr>
              <w:t>Rapports d’activités du MARHASA</w:t>
            </w:r>
          </w:p>
          <w:p w:rsidR="004429DA" w:rsidRPr="00613DB4" w:rsidRDefault="004429DA" w:rsidP="00E27644">
            <w:pPr>
              <w:spacing w:after="0" w:line="240" w:lineRule="auto"/>
              <w:jc w:val="both"/>
              <w:rPr>
                <w:rFonts w:cs="Arial"/>
                <w:sz w:val="18"/>
                <w:szCs w:val="18"/>
              </w:rPr>
            </w:pPr>
            <w:r w:rsidRPr="00613DB4">
              <w:rPr>
                <w:rFonts w:cs="Arial"/>
                <w:sz w:val="18"/>
                <w:szCs w:val="18"/>
              </w:rPr>
              <w:t>Site web du MARHASA</w:t>
            </w:r>
          </w:p>
        </w:tc>
        <w:tc>
          <w:tcPr>
            <w:tcW w:w="270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4429DA" w:rsidRPr="00613DB4" w:rsidTr="004429DA">
        <w:trPr>
          <w:trHeight w:val="185"/>
        </w:trPr>
        <w:tc>
          <w:tcPr>
            <w:tcW w:w="376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sz w:val="18"/>
                <w:szCs w:val="18"/>
              </w:rPr>
            </w:pPr>
            <w:r w:rsidRPr="00613DB4">
              <w:rPr>
                <w:sz w:val="18"/>
                <w:szCs w:val="18"/>
              </w:rPr>
              <w:t>Objectif spécifique 5.2. : promouvoir l’utilisation à grande échelle des nouvelles technologies agricoles</w:t>
            </w:r>
          </w:p>
        </w:tc>
        <w:tc>
          <w:tcPr>
            <w:tcW w:w="3259"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sz w:val="18"/>
                <w:szCs w:val="18"/>
              </w:rPr>
            </w:pPr>
            <w:r w:rsidRPr="00613DB4">
              <w:rPr>
                <w:sz w:val="18"/>
                <w:szCs w:val="18"/>
              </w:rPr>
              <w:t>Les innovations techniques sont adoptées par les producteurs</w:t>
            </w:r>
          </w:p>
          <w:p w:rsidR="004429DA" w:rsidRPr="00613DB4" w:rsidRDefault="004429DA" w:rsidP="00E27644">
            <w:pPr>
              <w:spacing w:after="0" w:line="240" w:lineRule="auto"/>
              <w:jc w:val="both"/>
              <w:rPr>
                <w:sz w:val="18"/>
                <w:szCs w:val="18"/>
              </w:rPr>
            </w:pPr>
            <w:r w:rsidRPr="00613DB4">
              <w:rPr>
                <w:sz w:val="18"/>
                <w:szCs w:val="18"/>
              </w:rPr>
              <w:t>La productivité agricole est accrue</w:t>
            </w:r>
          </w:p>
        </w:tc>
        <w:tc>
          <w:tcPr>
            <w:tcW w:w="3259"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rFonts w:cs="Arial"/>
                <w:sz w:val="18"/>
                <w:szCs w:val="18"/>
              </w:rPr>
              <w:t>Taux d’adoption des innovations techniques</w:t>
            </w:r>
          </w:p>
          <w:p w:rsidR="004429DA" w:rsidRPr="00613DB4" w:rsidRDefault="004429DA" w:rsidP="00E27644">
            <w:pPr>
              <w:spacing w:after="0" w:line="240" w:lineRule="auto"/>
              <w:jc w:val="both"/>
              <w:rPr>
                <w:rFonts w:cs="Arial"/>
                <w:sz w:val="18"/>
                <w:szCs w:val="18"/>
              </w:rPr>
            </w:pPr>
          </w:p>
          <w:p w:rsidR="004429DA" w:rsidRPr="00613DB4" w:rsidRDefault="004429DA" w:rsidP="00E27644">
            <w:pPr>
              <w:spacing w:after="0" w:line="240" w:lineRule="auto"/>
              <w:jc w:val="both"/>
              <w:rPr>
                <w:rFonts w:cs="Arial"/>
                <w:sz w:val="18"/>
                <w:szCs w:val="18"/>
              </w:rPr>
            </w:pPr>
            <w:r w:rsidRPr="00613DB4">
              <w:rPr>
                <w:rFonts w:cs="Arial"/>
                <w:sz w:val="18"/>
                <w:szCs w:val="18"/>
              </w:rPr>
              <w:t>Taux d’accroissement des rendements agricoles</w:t>
            </w:r>
          </w:p>
        </w:tc>
        <w:tc>
          <w:tcPr>
            <w:tcW w:w="2726"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rFonts w:cs="Arial"/>
                <w:sz w:val="18"/>
                <w:szCs w:val="18"/>
              </w:rPr>
              <w:t>Rapports du MRSI</w:t>
            </w:r>
          </w:p>
          <w:p w:rsidR="004429DA" w:rsidRPr="00613DB4" w:rsidRDefault="004429DA" w:rsidP="00E27644">
            <w:pPr>
              <w:spacing w:after="0" w:line="240" w:lineRule="auto"/>
              <w:jc w:val="both"/>
              <w:rPr>
                <w:rFonts w:cs="Arial"/>
                <w:sz w:val="18"/>
                <w:szCs w:val="18"/>
              </w:rPr>
            </w:pPr>
            <w:r w:rsidRPr="00613DB4">
              <w:rPr>
                <w:rFonts w:cs="Arial"/>
                <w:sz w:val="18"/>
                <w:szCs w:val="18"/>
              </w:rPr>
              <w:t>Rapports d’activités du MARHASA</w:t>
            </w:r>
          </w:p>
          <w:p w:rsidR="004429DA" w:rsidRPr="00613DB4" w:rsidRDefault="004429DA" w:rsidP="00E27644">
            <w:pPr>
              <w:spacing w:after="0" w:line="240" w:lineRule="auto"/>
              <w:jc w:val="both"/>
              <w:rPr>
                <w:rFonts w:cs="Arial"/>
                <w:sz w:val="18"/>
                <w:szCs w:val="18"/>
              </w:rPr>
            </w:pPr>
            <w:r w:rsidRPr="00613DB4">
              <w:rPr>
                <w:rFonts w:cs="Arial"/>
                <w:sz w:val="18"/>
                <w:szCs w:val="18"/>
              </w:rPr>
              <w:t>Site web du MARHASA</w:t>
            </w:r>
          </w:p>
        </w:tc>
        <w:tc>
          <w:tcPr>
            <w:tcW w:w="270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4429DA" w:rsidRPr="00613DB4" w:rsidTr="00E27644">
        <w:trPr>
          <w:trHeight w:val="17"/>
        </w:trPr>
        <w:tc>
          <w:tcPr>
            <w:tcW w:w="15720" w:type="dxa"/>
            <w:gridSpan w:val="5"/>
            <w:tcBorders>
              <w:top w:val="single" w:sz="4" w:space="0" w:color="auto"/>
              <w:left w:val="single" w:sz="4" w:space="0" w:color="auto"/>
              <w:bottom w:val="single" w:sz="4" w:space="0" w:color="auto"/>
              <w:right w:val="single" w:sz="4" w:space="0" w:color="auto"/>
            </w:tcBorders>
            <w:shd w:val="clear" w:color="auto" w:fill="D4E2F4"/>
            <w:vAlign w:val="center"/>
          </w:tcPr>
          <w:p w:rsidR="004429DA" w:rsidRPr="00613DB4" w:rsidRDefault="004429DA" w:rsidP="00E27644">
            <w:pPr>
              <w:spacing w:after="0" w:line="240" w:lineRule="auto"/>
              <w:jc w:val="center"/>
              <w:rPr>
                <w:rFonts w:cs="Arial"/>
                <w:sz w:val="18"/>
                <w:szCs w:val="18"/>
              </w:rPr>
            </w:pPr>
            <w:r w:rsidRPr="00613DB4">
              <w:rPr>
                <w:b/>
                <w:sz w:val="18"/>
                <w:szCs w:val="18"/>
              </w:rPr>
              <w:t>Axe stratégique 6 : Pilotage et coordination de la Stratégie</w:t>
            </w:r>
          </w:p>
        </w:tc>
      </w:tr>
      <w:tr w:rsidR="004429DA" w:rsidRPr="00613DB4" w:rsidTr="004429DA">
        <w:trPr>
          <w:trHeight w:val="486"/>
        </w:trPr>
        <w:tc>
          <w:tcPr>
            <w:tcW w:w="3768" w:type="dxa"/>
            <w:vMerge w:val="restart"/>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sz w:val="18"/>
                <w:szCs w:val="18"/>
              </w:rPr>
            </w:pPr>
            <w:r w:rsidRPr="00613DB4">
              <w:rPr>
                <w:sz w:val="18"/>
                <w:szCs w:val="18"/>
              </w:rPr>
              <w:t>Objectif spécifique 6.1 : Assurer un pilotage et une coordination efficaces du système d’approvisionnement et de distribution des d’intrants et d’équipements agricoles</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 xml:space="preserve">L’efficacité de l’approvisionnement et de la distribution des intrants et </w:t>
            </w:r>
            <w:r w:rsidRPr="00613DB4">
              <w:rPr>
                <w:sz w:val="18"/>
                <w:szCs w:val="18"/>
              </w:rPr>
              <w:t xml:space="preserve">équipements </w:t>
            </w:r>
            <w:r w:rsidRPr="00613DB4">
              <w:rPr>
                <w:rFonts w:cs="Arial"/>
                <w:sz w:val="18"/>
                <w:szCs w:val="18"/>
              </w:rPr>
              <w:t>agricoles est améliorée</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Taux de satisfaction des producteurs agricoles</w:t>
            </w:r>
          </w:p>
        </w:tc>
        <w:tc>
          <w:tcPr>
            <w:tcW w:w="2726"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rFonts w:cs="Arial"/>
                <w:sz w:val="18"/>
                <w:szCs w:val="18"/>
              </w:rPr>
              <w:t>Rapports d’activités du MARHASA</w:t>
            </w:r>
          </w:p>
          <w:p w:rsidR="004429DA" w:rsidRPr="00613DB4" w:rsidRDefault="004429DA" w:rsidP="00E27644">
            <w:pPr>
              <w:spacing w:after="0" w:line="240" w:lineRule="auto"/>
              <w:jc w:val="both"/>
              <w:rPr>
                <w:rFonts w:cs="Arial"/>
                <w:sz w:val="18"/>
                <w:szCs w:val="18"/>
              </w:rPr>
            </w:pPr>
            <w:r w:rsidRPr="00613DB4">
              <w:rPr>
                <w:rFonts w:cs="Arial"/>
                <w:sz w:val="18"/>
                <w:szCs w:val="18"/>
              </w:rPr>
              <w:t>Site Web du MARHASA</w:t>
            </w:r>
          </w:p>
        </w:tc>
        <w:tc>
          <w:tcPr>
            <w:tcW w:w="2708" w:type="dxa"/>
            <w:vMerge w:val="restart"/>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4429DA" w:rsidRPr="00613DB4" w:rsidTr="004429DA">
        <w:trPr>
          <w:trHeight w:val="324"/>
        </w:trPr>
        <w:tc>
          <w:tcPr>
            <w:tcW w:w="3768" w:type="dxa"/>
            <w:vMerge/>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sz w:val="18"/>
                <w:szCs w:val="18"/>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p>
        </w:tc>
        <w:tc>
          <w:tcPr>
            <w:tcW w:w="2726"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Rapports d’études spécifiques</w:t>
            </w:r>
          </w:p>
        </w:tc>
        <w:tc>
          <w:tcPr>
            <w:tcW w:w="2708" w:type="dxa"/>
            <w:vMerge/>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p>
        </w:tc>
      </w:tr>
      <w:tr w:rsidR="004429DA" w:rsidRPr="00613DB4" w:rsidTr="004429DA">
        <w:trPr>
          <w:trHeight w:val="174"/>
        </w:trPr>
        <w:tc>
          <w:tcPr>
            <w:tcW w:w="376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rFonts w:cs="Arial"/>
                <w:sz w:val="18"/>
                <w:szCs w:val="18"/>
              </w:rPr>
            </w:pPr>
            <w:r w:rsidRPr="00613DB4">
              <w:rPr>
                <w:sz w:val="18"/>
                <w:szCs w:val="18"/>
              </w:rPr>
              <w:t>Objectif spécifique 6.2 : Mettre en œuvre une stratégie opérationnelle de communication sur les intrants et équipements 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sz w:val="18"/>
                <w:szCs w:val="18"/>
              </w:rPr>
              <w:t>Des campagnes de promotion des intrants et équipements agricoles sont réalisées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Stratégie opérationnelle de communication disponible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Rapports d’activités du MARHASA</w:t>
            </w:r>
          </w:p>
          <w:p w:rsidR="004429DA" w:rsidRPr="00613DB4" w:rsidRDefault="004429DA" w:rsidP="00E27644">
            <w:pPr>
              <w:spacing w:after="0" w:line="240" w:lineRule="auto"/>
              <w:jc w:val="both"/>
              <w:rPr>
                <w:rFonts w:cs="Arial"/>
                <w:sz w:val="18"/>
                <w:szCs w:val="18"/>
              </w:rPr>
            </w:pPr>
            <w:r w:rsidRPr="00613DB4">
              <w:rPr>
                <w:rFonts w:cs="Arial"/>
                <w:sz w:val="18"/>
                <w:szCs w:val="18"/>
              </w:rPr>
              <w:t>Site Web du MARHASA</w:t>
            </w:r>
          </w:p>
          <w:p w:rsidR="004429DA" w:rsidRPr="00613DB4" w:rsidRDefault="004429DA" w:rsidP="00E27644">
            <w:pPr>
              <w:spacing w:after="0" w:line="240" w:lineRule="auto"/>
              <w:jc w:val="both"/>
              <w:rPr>
                <w:rFonts w:cs="Arial"/>
                <w:sz w:val="18"/>
                <w:szCs w:val="18"/>
              </w:rPr>
            </w:pPr>
            <w:r w:rsidRPr="00613DB4">
              <w:rPr>
                <w:rFonts w:cs="Arial"/>
                <w:sz w:val="18"/>
                <w:szCs w:val="18"/>
              </w:rPr>
              <w:t>Articles de presse</w:t>
            </w:r>
          </w:p>
        </w:tc>
        <w:tc>
          <w:tcPr>
            <w:tcW w:w="2708"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r w:rsidR="004429DA" w:rsidRPr="00613DB4" w:rsidTr="004429DA">
        <w:trPr>
          <w:trHeight w:val="525"/>
        </w:trPr>
        <w:tc>
          <w:tcPr>
            <w:tcW w:w="3768" w:type="dxa"/>
            <w:tcBorders>
              <w:top w:val="single" w:sz="4" w:space="0" w:color="auto"/>
              <w:left w:val="single" w:sz="4" w:space="0" w:color="auto"/>
              <w:bottom w:val="single" w:sz="4" w:space="0" w:color="auto"/>
              <w:right w:val="single" w:sz="4" w:space="0" w:color="auto"/>
            </w:tcBorders>
            <w:vAlign w:val="center"/>
          </w:tcPr>
          <w:p w:rsidR="004429DA" w:rsidRPr="00613DB4" w:rsidRDefault="004429DA" w:rsidP="00E27644">
            <w:pPr>
              <w:spacing w:after="0" w:line="240" w:lineRule="auto"/>
              <w:jc w:val="both"/>
              <w:rPr>
                <w:sz w:val="18"/>
                <w:szCs w:val="18"/>
              </w:rPr>
            </w:pPr>
            <w:r w:rsidRPr="00613DB4">
              <w:rPr>
                <w:sz w:val="18"/>
                <w:szCs w:val="18"/>
              </w:rPr>
              <w:t>Objectif spécifique 6.3 : Mettre en place un système fonctionnel de suivi-évaluation sur les intrants et équipements agricoles</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Calibri"/>
                <w:sz w:val="18"/>
                <w:szCs w:val="18"/>
              </w:rPr>
              <w:t>Un système de suivi-évaluation efficace est mis en place et fonctionnel</w:t>
            </w:r>
          </w:p>
        </w:tc>
        <w:tc>
          <w:tcPr>
            <w:tcW w:w="3259"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Manuel de suivi-évaluation disponible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spacing w:after="0" w:line="240" w:lineRule="auto"/>
              <w:jc w:val="both"/>
              <w:rPr>
                <w:rFonts w:cs="Arial"/>
                <w:sz w:val="18"/>
                <w:szCs w:val="18"/>
              </w:rPr>
            </w:pPr>
            <w:r w:rsidRPr="00613DB4">
              <w:rPr>
                <w:rFonts w:cs="Arial"/>
                <w:sz w:val="18"/>
                <w:szCs w:val="18"/>
              </w:rPr>
              <w:t>Rapports d’activités du MARHASA</w:t>
            </w:r>
          </w:p>
          <w:p w:rsidR="004429DA" w:rsidRPr="00613DB4" w:rsidRDefault="004429DA" w:rsidP="00E27644">
            <w:pPr>
              <w:spacing w:after="0" w:line="240" w:lineRule="auto"/>
              <w:jc w:val="both"/>
              <w:rPr>
                <w:rFonts w:cs="Arial"/>
                <w:sz w:val="18"/>
                <w:szCs w:val="18"/>
              </w:rPr>
            </w:pPr>
            <w:r w:rsidRPr="00613DB4">
              <w:rPr>
                <w:rFonts w:cs="Arial"/>
                <w:sz w:val="18"/>
                <w:szCs w:val="18"/>
              </w:rPr>
              <w:t>Site Web du MARHASA Rapports d’études spécifiques</w:t>
            </w:r>
          </w:p>
        </w:tc>
        <w:tc>
          <w:tcPr>
            <w:tcW w:w="2708" w:type="dxa"/>
            <w:tcBorders>
              <w:top w:val="single" w:sz="4" w:space="0" w:color="auto"/>
              <w:left w:val="single" w:sz="4" w:space="0" w:color="auto"/>
              <w:bottom w:val="single" w:sz="4" w:space="0" w:color="auto"/>
              <w:right w:val="single" w:sz="4" w:space="0" w:color="auto"/>
            </w:tcBorders>
            <w:vAlign w:val="center"/>
            <w:hideMark/>
          </w:tcPr>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Stabilité institutionnelle</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Collaboration des acteurs</w:t>
            </w:r>
          </w:p>
          <w:p w:rsidR="004429DA" w:rsidRPr="00613DB4" w:rsidRDefault="004429DA" w:rsidP="00E27644">
            <w:pPr>
              <w:pStyle w:val="Paragraphedeliste"/>
              <w:numPr>
                <w:ilvl w:val="0"/>
                <w:numId w:val="42"/>
              </w:numPr>
              <w:spacing w:after="0" w:line="240" w:lineRule="auto"/>
              <w:ind w:left="213" w:hanging="213"/>
              <w:jc w:val="both"/>
              <w:rPr>
                <w:rFonts w:cs="Arial"/>
                <w:sz w:val="18"/>
                <w:szCs w:val="18"/>
              </w:rPr>
            </w:pPr>
            <w:r w:rsidRPr="00613DB4">
              <w:rPr>
                <w:rFonts w:cs="Arial"/>
                <w:sz w:val="18"/>
                <w:szCs w:val="18"/>
              </w:rPr>
              <w:t>Disponibilité du financement</w:t>
            </w:r>
          </w:p>
        </w:tc>
      </w:tr>
    </w:tbl>
    <w:p w:rsidR="00B3477A" w:rsidRDefault="00B3477A"/>
    <w:p w:rsidR="00950D3C" w:rsidRDefault="00950D3C" w:rsidP="00950D3C"/>
    <w:p w:rsidR="00464B28" w:rsidRDefault="00464B28" w:rsidP="00433408">
      <w:pPr>
        <w:pStyle w:val="Paragraphedeliste"/>
        <w:numPr>
          <w:ilvl w:val="0"/>
          <w:numId w:val="36"/>
        </w:numPr>
        <w:rPr>
          <w:b/>
          <w:sz w:val="24"/>
          <w:szCs w:val="24"/>
        </w:rPr>
        <w:sectPr w:rsidR="00464B28" w:rsidSect="0027159E">
          <w:pgSz w:w="16838" w:h="11906" w:orient="landscape"/>
          <w:pgMar w:top="1418" w:right="1418" w:bottom="1418" w:left="1418" w:header="709" w:footer="709" w:gutter="0"/>
          <w:cols w:space="708"/>
          <w:docGrid w:linePitch="360"/>
        </w:sectPr>
      </w:pPr>
    </w:p>
    <w:p w:rsidR="008E16BB" w:rsidRPr="00613DB4" w:rsidRDefault="00B3477A" w:rsidP="00135444">
      <w:pPr>
        <w:pStyle w:val="Titre1"/>
        <w:pBdr>
          <w:bottom w:val="single" w:sz="4" w:space="1" w:color="auto"/>
        </w:pBdr>
        <w:spacing w:before="0" w:line="240" w:lineRule="auto"/>
        <w:jc w:val="both"/>
        <w:rPr>
          <w:rFonts w:ascii="Calibri" w:hAnsi="Calibri"/>
          <w:b/>
          <w:color w:val="auto"/>
          <w:sz w:val="22"/>
        </w:rPr>
      </w:pPr>
      <w:bookmarkStart w:id="23" w:name="_Toc405285947"/>
      <w:r w:rsidRPr="00613DB4">
        <w:rPr>
          <w:rFonts w:ascii="Calibri" w:hAnsi="Calibri"/>
          <w:b/>
          <w:color w:val="auto"/>
          <w:sz w:val="22"/>
        </w:rPr>
        <w:lastRenderedPageBreak/>
        <w:t xml:space="preserve">8. </w:t>
      </w:r>
      <w:r w:rsidR="008E16BB" w:rsidRPr="00613DB4">
        <w:rPr>
          <w:rFonts w:ascii="Calibri" w:hAnsi="Calibri"/>
          <w:b/>
          <w:color w:val="auto"/>
          <w:sz w:val="22"/>
        </w:rPr>
        <w:t>ANALYSE DES RISQUES</w:t>
      </w:r>
      <w:bookmarkEnd w:id="23"/>
    </w:p>
    <w:p w:rsidR="00B3477A" w:rsidRDefault="00B3477A" w:rsidP="00B3477A">
      <w:pPr>
        <w:spacing w:after="0" w:line="240" w:lineRule="auto"/>
        <w:jc w:val="both"/>
        <w:rPr>
          <w:sz w:val="24"/>
          <w:szCs w:val="24"/>
        </w:rPr>
      </w:pPr>
    </w:p>
    <w:p w:rsidR="008E16BB" w:rsidRDefault="008E16BB" w:rsidP="00B3477A">
      <w:pPr>
        <w:spacing w:after="0" w:line="240" w:lineRule="auto"/>
        <w:jc w:val="both"/>
        <w:rPr>
          <w:sz w:val="24"/>
          <w:szCs w:val="24"/>
        </w:rPr>
      </w:pPr>
      <w:r>
        <w:rPr>
          <w:sz w:val="24"/>
          <w:szCs w:val="24"/>
        </w:rPr>
        <w:t>La mise en œuvre de la Stratégie ne pourra se faire sans risques. Il est donc indispensable de déterminer ces risques, leur amplitude et de proposer des solutions pour leur mitigation. L’analyse des risques est donnée au tableau 3 ci-dessous :</w:t>
      </w:r>
    </w:p>
    <w:p w:rsidR="00464B28" w:rsidRDefault="00464B28" w:rsidP="00B3477A">
      <w:pPr>
        <w:spacing w:after="0" w:line="240" w:lineRule="auto"/>
        <w:jc w:val="both"/>
        <w:rPr>
          <w:sz w:val="24"/>
          <w:szCs w:val="24"/>
        </w:rPr>
        <w:sectPr w:rsidR="00464B28" w:rsidSect="00464B28">
          <w:pgSz w:w="11906" w:h="16838"/>
          <w:pgMar w:top="1418" w:right="1418" w:bottom="1418" w:left="1418" w:header="709" w:footer="709" w:gutter="0"/>
          <w:cols w:space="708"/>
          <w:docGrid w:linePitch="360"/>
        </w:sectPr>
      </w:pPr>
    </w:p>
    <w:p w:rsidR="00950D3C" w:rsidRPr="00613DB4" w:rsidRDefault="00464B28" w:rsidP="00464B28">
      <w:pPr>
        <w:pStyle w:val="Lgende"/>
        <w:keepNext/>
        <w:spacing w:after="240"/>
        <w:jc w:val="center"/>
        <w:rPr>
          <w:rFonts w:ascii="Calibri" w:hAnsi="Calibri"/>
          <w:color w:val="000000"/>
          <w:sz w:val="24"/>
          <w:szCs w:val="24"/>
        </w:rPr>
      </w:pPr>
      <w:bookmarkStart w:id="24" w:name="_GoBack"/>
      <w:bookmarkStart w:id="25" w:name="_Toc413144969"/>
      <w:bookmarkEnd w:id="24"/>
      <w:r w:rsidRPr="00613DB4">
        <w:rPr>
          <w:rFonts w:ascii="Calibri" w:hAnsi="Calibri"/>
          <w:color w:val="000000"/>
          <w:sz w:val="24"/>
          <w:szCs w:val="24"/>
        </w:rPr>
        <w:lastRenderedPageBreak/>
        <w:t xml:space="preserve">Tableau </w:t>
      </w:r>
      <w:r w:rsidR="00D12520" w:rsidRPr="00613DB4">
        <w:rPr>
          <w:rFonts w:ascii="Calibri" w:hAnsi="Calibri"/>
          <w:color w:val="000000"/>
          <w:sz w:val="24"/>
          <w:szCs w:val="24"/>
        </w:rPr>
        <w:fldChar w:fldCharType="begin"/>
      </w:r>
      <w:r w:rsidRPr="00613DB4">
        <w:rPr>
          <w:rFonts w:ascii="Calibri" w:hAnsi="Calibri"/>
          <w:color w:val="000000"/>
          <w:sz w:val="24"/>
          <w:szCs w:val="24"/>
        </w:rPr>
        <w:instrText xml:space="preserve"> SEQ Tableau \* ARABIC </w:instrText>
      </w:r>
      <w:r w:rsidR="00D12520" w:rsidRPr="00613DB4">
        <w:rPr>
          <w:rFonts w:ascii="Calibri" w:hAnsi="Calibri"/>
          <w:color w:val="000000"/>
          <w:sz w:val="24"/>
          <w:szCs w:val="24"/>
        </w:rPr>
        <w:fldChar w:fldCharType="separate"/>
      </w:r>
      <w:r w:rsidR="00794A12">
        <w:rPr>
          <w:rFonts w:ascii="Calibri" w:hAnsi="Calibri"/>
          <w:noProof/>
          <w:color w:val="000000"/>
          <w:sz w:val="24"/>
          <w:szCs w:val="24"/>
        </w:rPr>
        <w:t>3</w:t>
      </w:r>
      <w:r w:rsidR="00D12520" w:rsidRPr="00613DB4">
        <w:rPr>
          <w:rFonts w:ascii="Calibri" w:hAnsi="Calibri"/>
          <w:color w:val="000000"/>
          <w:sz w:val="24"/>
          <w:szCs w:val="24"/>
        </w:rPr>
        <w:fldChar w:fldCharType="end"/>
      </w:r>
      <w:r w:rsidR="008E16BB" w:rsidRPr="00613DB4">
        <w:rPr>
          <w:rFonts w:ascii="Calibri" w:hAnsi="Calibri"/>
          <w:color w:val="000000"/>
          <w:sz w:val="24"/>
          <w:szCs w:val="24"/>
        </w:rPr>
        <w:t xml:space="preserve">: </w:t>
      </w:r>
      <w:r w:rsidR="00950D3C" w:rsidRPr="00613DB4">
        <w:rPr>
          <w:rFonts w:ascii="Calibri" w:hAnsi="Calibri"/>
          <w:color w:val="000000"/>
          <w:sz w:val="24"/>
          <w:szCs w:val="24"/>
        </w:rPr>
        <w:t>Analyse des risques</w:t>
      </w:r>
      <w:bookmarkEnd w:id="25"/>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5778"/>
        <w:gridCol w:w="2766"/>
        <w:gridCol w:w="6165"/>
      </w:tblGrid>
      <w:tr w:rsidR="00950D3C" w:rsidRPr="00613DB4" w:rsidTr="00613DB4">
        <w:trPr>
          <w:trHeight w:val="227"/>
          <w:jc w:val="center"/>
        </w:trPr>
        <w:tc>
          <w:tcPr>
            <w:tcW w:w="5778"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DEFINITION DU RISQUE</w:t>
            </w:r>
          </w:p>
        </w:tc>
        <w:tc>
          <w:tcPr>
            <w:tcW w:w="2766"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NIVEAU DU RISQUE</w:t>
            </w:r>
          </w:p>
        </w:tc>
        <w:tc>
          <w:tcPr>
            <w:tcW w:w="6165" w:type="dxa"/>
            <w:tcBorders>
              <w:top w:val="single" w:sz="4" w:space="0" w:color="auto"/>
              <w:left w:val="single" w:sz="4" w:space="0" w:color="auto"/>
              <w:bottom w:val="single" w:sz="4" w:space="0" w:color="auto"/>
              <w:right w:val="single" w:sz="4" w:space="0" w:color="auto"/>
            </w:tcBorders>
            <w:shd w:val="clear" w:color="auto" w:fill="E2EFD9"/>
            <w:hideMark/>
          </w:tcPr>
          <w:p w:rsidR="00950D3C" w:rsidRPr="00613DB4" w:rsidRDefault="00950D3C" w:rsidP="00746C5A">
            <w:pPr>
              <w:spacing w:after="0" w:line="240" w:lineRule="auto"/>
              <w:jc w:val="center"/>
              <w:rPr>
                <w:rFonts w:cs="Arial"/>
                <w:b/>
                <w:sz w:val="18"/>
                <w:szCs w:val="18"/>
              </w:rPr>
            </w:pPr>
            <w:r w:rsidRPr="00613DB4">
              <w:rPr>
                <w:rFonts w:cs="Arial"/>
                <w:b/>
                <w:sz w:val="18"/>
                <w:szCs w:val="18"/>
              </w:rPr>
              <w:t>REPONSES AUX RISQUES</w:t>
            </w:r>
          </w:p>
        </w:tc>
      </w:tr>
      <w:tr w:rsidR="00950D3C" w:rsidRPr="00613DB4" w:rsidTr="00464B28">
        <w:trPr>
          <w:trHeight w:val="213"/>
          <w:jc w:val="center"/>
        </w:trPr>
        <w:tc>
          <w:tcPr>
            <w:tcW w:w="14709" w:type="dxa"/>
            <w:gridSpan w:val="3"/>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b/>
                <w:sz w:val="18"/>
                <w:szCs w:val="18"/>
              </w:rPr>
            </w:pPr>
            <w:r w:rsidRPr="00613DB4">
              <w:rPr>
                <w:rFonts w:cs="Arial"/>
                <w:b/>
                <w:sz w:val="18"/>
                <w:szCs w:val="18"/>
              </w:rPr>
              <w:t>Risques politiques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 xml:space="preserve">Instabilité politique nationale </w:t>
            </w:r>
          </w:p>
        </w:tc>
        <w:tc>
          <w:tcPr>
            <w:tcW w:w="2766"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center"/>
              <w:rPr>
                <w:rFonts w:cs="Arial"/>
                <w:sz w:val="18"/>
                <w:szCs w:val="18"/>
              </w:rPr>
            </w:pPr>
            <w:r w:rsidRPr="00613DB4">
              <w:rPr>
                <w:rFonts w:cs="Arial"/>
                <w:sz w:val="18"/>
                <w:szCs w:val="18"/>
              </w:rPr>
              <w:t>Elevé</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sz w:val="18"/>
                <w:szCs w:val="18"/>
              </w:rPr>
            </w:pPr>
            <w:r w:rsidRPr="00613DB4">
              <w:rPr>
                <w:rFonts w:cs="Arial"/>
                <w:sz w:val="18"/>
                <w:szCs w:val="18"/>
              </w:rPr>
              <w:t>Renforcer le dialogue social et politique avec les acteurs concernés</w:t>
            </w:r>
          </w:p>
        </w:tc>
      </w:tr>
      <w:tr w:rsidR="00950D3C" w:rsidRPr="00613DB4" w:rsidTr="00464B28">
        <w:trPr>
          <w:trHeight w:val="213"/>
          <w:jc w:val="center"/>
        </w:trPr>
        <w:tc>
          <w:tcPr>
            <w:tcW w:w="14709" w:type="dxa"/>
            <w:gridSpan w:val="3"/>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b/>
                <w:sz w:val="18"/>
                <w:szCs w:val="18"/>
              </w:rPr>
            </w:pPr>
            <w:r w:rsidRPr="00613DB4">
              <w:rPr>
                <w:rFonts w:cs="Arial"/>
                <w:b/>
                <w:sz w:val="18"/>
                <w:szCs w:val="18"/>
              </w:rPr>
              <w:t>Risques liés aux conditions naturelles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Accentuation du phénomène du changement climatique</w:t>
            </w:r>
          </w:p>
        </w:tc>
        <w:tc>
          <w:tcPr>
            <w:tcW w:w="2766"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center"/>
              <w:rPr>
                <w:rFonts w:cs="Arial"/>
                <w:sz w:val="18"/>
                <w:szCs w:val="18"/>
              </w:rPr>
            </w:pPr>
            <w:r w:rsidRPr="00613DB4">
              <w:rPr>
                <w:rFonts w:cs="Arial"/>
                <w:sz w:val="18"/>
                <w:szCs w:val="18"/>
              </w:rPr>
              <w:t>Elevé</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sz w:val="18"/>
                <w:szCs w:val="18"/>
              </w:rPr>
            </w:pPr>
            <w:r w:rsidRPr="00613DB4">
              <w:rPr>
                <w:rFonts w:cs="Arial"/>
                <w:sz w:val="18"/>
                <w:szCs w:val="18"/>
              </w:rPr>
              <w:t>Mettre en œuvre les projets prioritaires définis dans le Programme national d’adaptation à la variabilité et aux changements climatiques (PANA)</w:t>
            </w:r>
          </w:p>
        </w:tc>
      </w:tr>
      <w:tr w:rsidR="00950D3C" w:rsidRPr="00613DB4" w:rsidTr="00464B28">
        <w:trPr>
          <w:trHeight w:val="213"/>
          <w:jc w:val="center"/>
        </w:trPr>
        <w:tc>
          <w:tcPr>
            <w:tcW w:w="14709" w:type="dxa"/>
            <w:gridSpan w:val="3"/>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b/>
                <w:sz w:val="18"/>
                <w:szCs w:val="18"/>
              </w:rPr>
            </w:pPr>
            <w:r w:rsidRPr="00613DB4">
              <w:rPr>
                <w:rFonts w:cs="Arial"/>
                <w:b/>
                <w:sz w:val="18"/>
                <w:szCs w:val="18"/>
              </w:rPr>
              <w:t>Risques institutionnels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Lourdeur du dispositif législatif et réglementaire</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Moyen</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8E16BB">
            <w:pPr>
              <w:spacing w:after="0" w:line="240" w:lineRule="auto"/>
              <w:jc w:val="both"/>
              <w:rPr>
                <w:rFonts w:cs="Arial"/>
                <w:sz w:val="18"/>
                <w:szCs w:val="18"/>
              </w:rPr>
            </w:pPr>
            <w:r w:rsidRPr="00613DB4">
              <w:rPr>
                <w:rFonts w:cs="Arial"/>
                <w:sz w:val="18"/>
                <w:szCs w:val="18"/>
              </w:rPr>
              <w:t xml:space="preserve">Sensibiliser le Gouvernement et l’Assemblée nationale pour l’adoption d’un cadre normatif national sur les intrants et </w:t>
            </w:r>
            <w:r w:rsidR="008E16BB" w:rsidRPr="00613DB4">
              <w:rPr>
                <w:rFonts w:cs="Arial"/>
                <w:sz w:val="18"/>
                <w:szCs w:val="18"/>
              </w:rPr>
              <w:t xml:space="preserve">équipements </w:t>
            </w:r>
            <w:r w:rsidRPr="00613DB4">
              <w:rPr>
                <w:rFonts w:cs="Arial"/>
                <w:sz w:val="18"/>
                <w:szCs w:val="18"/>
              </w:rPr>
              <w:t>agricoles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Faiblesse du lead</w:t>
            </w:r>
            <w:r w:rsidR="008E16BB" w:rsidRPr="00613DB4">
              <w:rPr>
                <w:rFonts w:cs="Arial"/>
                <w:sz w:val="18"/>
                <w:szCs w:val="18"/>
              </w:rPr>
              <w:t>ership de la DGPV à piloter la S</w:t>
            </w:r>
            <w:r w:rsidRPr="00613DB4">
              <w:rPr>
                <w:rFonts w:cs="Arial"/>
                <w:sz w:val="18"/>
                <w:szCs w:val="18"/>
              </w:rPr>
              <w:t>tratégie</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Moyen</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sz w:val="18"/>
                <w:szCs w:val="18"/>
              </w:rPr>
            </w:pPr>
            <w:r w:rsidRPr="00613DB4">
              <w:rPr>
                <w:rFonts w:cs="Arial"/>
                <w:sz w:val="18"/>
                <w:szCs w:val="18"/>
              </w:rPr>
              <w:t xml:space="preserve">Réaffirmer au moyen de textes officiels le rôle et la responsabilité de la DGPV dans la promotion de l’utilisation des intrants et </w:t>
            </w:r>
            <w:r w:rsidR="008E16BB" w:rsidRPr="00613DB4">
              <w:rPr>
                <w:rFonts w:cs="Arial"/>
                <w:sz w:val="18"/>
                <w:szCs w:val="18"/>
              </w:rPr>
              <w:t xml:space="preserve">des équipements </w:t>
            </w:r>
            <w:r w:rsidRPr="00613DB4">
              <w:rPr>
                <w:rFonts w:cs="Arial"/>
                <w:sz w:val="18"/>
                <w:szCs w:val="18"/>
              </w:rPr>
              <w:t>agricoles</w:t>
            </w:r>
          </w:p>
        </w:tc>
      </w:tr>
      <w:tr w:rsidR="00950D3C" w:rsidRPr="00613DB4" w:rsidTr="00464B28">
        <w:trPr>
          <w:trHeight w:val="213"/>
          <w:jc w:val="center"/>
        </w:trPr>
        <w:tc>
          <w:tcPr>
            <w:tcW w:w="14709" w:type="dxa"/>
            <w:gridSpan w:val="3"/>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b/>
                <w:sz w:val="18"/>
                <w:szCs w:val="18"/>
              </w:rPr>
            </w:pPr>
            <w:r w:rsidRPr="00613DB4">
              <w:rPr>
                <w:rFonts w:cs="Arial"/>
                <w:b/>
                <w:sz w:val="18"/>
                <w:szCs w:val="18"/>
              </w:rPr>
              <w:t>Risques opérationnels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Disponibilité du capital humain en termes d’effectifs</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Elevé</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D931CE">
            <w:pPr>
              <w:spacing w:after="0" w:line="240" w:lineRule="auto"/>
              <w:jc w:val="both"/>
              <w:rPr>
                <w:rFonts w:cs="Arial"/>
                <w:sz w:val="18"/>
                <w:szCs w:val="18"/>
              </w:rPr>
            </w:pPr>
            <w:r w:rsidRPr="00613DB4">
              <w:rPr>
                <w:rFonts w:cs="Arial"/>
                <w:sz w:val="18"/>
                <w:szCs w:val="18"/>
              </w:rPr>
              <w:t xml:space="preserve">Affecter du personnel </w:t>
            </w:r>
            <w:r w:rsidR="00D931CE" w:rsidRPr="00613DB4">
              <w:rPr>
                <w:rFonts w:cs="Arial"/>
                <w:sz w:val="18"/>
                <w:szCs w:val="18"/>
              </w:rPr>
              <w:t>complémentaire</w:t>
            </w:r>
            <w:r w:rsidR="004429DA" w:rsidRPr="00613DB4">
              <w:rPr>
                <w:rFonts w:cs="Arial"/>
                <w:sz w:val="18"/>
                <w:szCs w:val="18"/>
              </w:rPr>
              <w:t xml:space="preserve"> </w:t>
            </w:r>
            <w:r w:rsidRPr="00613DB4">
              <w:rPr>
                <w:rFonts w:cs="Arial"/>
                <w:sz w:val="18"/>
                <w:szCs w:val="18"/>
              </w:rPr>
              <w:t>à la DGPV</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rPr>
                <w:rFonts w:cs="Arial"/>
                <w:sz w:val="18"/>
                <w:szCs w:val="18"/>
              </w:rPr>
            </w:pPr>
            <w:r w:rsidRPr="00613DB4">
              <w:rPr>
                <w:rFonts w:cs="Arial"/>
                <w:sz w:val="18"/>
                <w:szCs w:val="18"/>
              </w:rPr>
              <w:t>Disponibilité du capital humain en termes de compétences</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Elevé</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contextualSpacing/>
              <w:jc w:val="both"/>
              <w:rPr>
                <w:rFonts w:cs="Arial"/>
                <w:sz w:val="18"/>
                <w:szCs w:val="18"/>
              </w:rPr>
            </w:pPr>
            <w:r w:rsidRPr="00613DB4">
              <w:rPr>
                <w:rFonts w:cs="Arial"/>
                <w:sz w:val="18"/>
                <w:szCs w:val="18"/>
              </w:rPr>
              <w:t xml:space="preserve">Assurer une formation en utilisation raisonnée des intrants et </w:t>
            </w:r>
            <w:r w:rsidR="008E16BB" w:rsidRPr="00613DB4">
              <w:rPr>
                <w:rFonts w:cs="Arial"/>
                <w:sz w:val="18"/>
                <w:szCs w:val="18"/>
              </w:rPr>
              <w:t>équipements</w:t>
            </w:r>
            <w:r w:rsidRPr="00613DB4">
              <w:rPr>
                <w:rFonts w:cs="Arial"/>
                <w:sz w:val="18"/>
                <w:szCs w:val="18"/>
              </w:rPr>
              <w:t xml:space="preserve"> agricoles aux cadres de la DGPV ;</w:t>
            </w:r>
          </w:p>
          <w:p w:rsidR="00950D3C" w:rsidRPr="00613DB4" w:rsidRDefault="00950D3C" w:rsidP="00746C5A">
            <w:pPr>
              <w:spacing w:after="0" w:line="240" w:lineRule="auto"/>
              <w:contextualSpacing/>
              <w:jc w:val="both"/>
              <w:rPr>
                <w:rFonts w:cs="Arial"/>
                <w:sz w:val="18"/>
                <w:szCs w:val="18"/>
              </w:rPr>
            </w:pPr>
          </w:p>
          <w:p w:rsidR="00950D3C" w:rsidRPr="00613DB4" w:rsidRDefault="00950D3C" w:rsidP="00746C5A">
            <w:pPr>
              <w:spacing w:after="0" w:line="240" w:lineRule="auto"/>
              <w:contextualSpacing/>
              <w:jc w:val="both"/>
              <w:rPr>
                <w:rFonts w:cs="Arial"/>
                <w:sz w:val="18"/>
                <w:szCs w:val="18"/>
              </w:rPr>
            </w:pPr>
            <w:r w:rsidRPr="00613DB4">
              <w:rPr>
                <w:rFonts w:cs="Arial"/>
                <w:sz w:val="18"/>
                <w:szCs w:val="18"/>
              </w:rPr>
              <w:t>Assurer une formation en planification, suivi-évaluation et veille stratégique aux cadres de la DGPV</w:t>
            </w:r>
          </w:p>
        </w:tc>
      </w:tr>
      <w:tr w:rsidR="00950D3C" w:rsidRPr="00613DB4" w:rsidTr="00464B28">
        <w:trPr>
          <w:trHeight w:val="213"/>
          <w:jc w:val="center"/>
        </w:trPr>
        <w:tc>
          <w:tcPr>
            <w:tcW w:w="14709" w:type="dxa"/>
            <w:gridSpan w:val="3"/>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b/>
                <w:sz w:val="18"/>
                <w:szCs w:val="18"/>
              </w:rPr>
            </w:pPr>
            <w:r w:rsidRPr="00613DB4">
              <w:rPr>
                <w:rFonts w:cs="Arial"/>
                <w:b/>
                <w:sz w:val="18"/>
                <w:szCs w:val="18"/>
              </w:rPr>
              <w:t>Risques financiers</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both"/>
              <w:rPr>
                <w:rFonts w:cs="Arial"/>
                <w:sz w:val="18"/>
                <w:szCs w:val="18"/>
              </w:rPr>
            </w:pPr>
            <w:r w:rsidRPr="00613DB4">
              <w:rPr>
                <w:rFonts w:cs="Arial"/>
                <w:sz w:val="18"/>
                <w:szCs w:val="18"/>
              </w:rPr>
              <w:t>Faiblesse de la contribution financière de l’Etat</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Elevé</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sz w:val="18"/>
                <w:szCs w:val="18"/>
              </w:rPr>
            </w:pPr>
            <w:r w:rsidRPr="00613DB4">
              <w:rPr>
                <w:rFonts w:cs="Arial"/>
                <w:sz w:val="18"/>
                <w:szCs w:val="18"/>
              </w:rPr>
              <w:t>Sensibiliser le Gouvernement et l’Assemblée nationale sur la nécessité de faire les prévisions budgétaires adéquates dans le budget de l’Etat</w:t>
            </w:r>
          </w:p>
        </w:tc>
      </w:tr>
      <w:tr w:rsidR="00950D3C" w:rsidRPr="00613DB4" w:rsidTr="00464B28">
        <w:trPr>
          <w:trHeight w:val="213"/>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both"/>
              <w:rPr>
                <w:rFonts w:cs="Arial"/>
                <w:sz w:val="18"/>
                <w:szCs w:val="18"/>
              </w:rPr>
            </w:pPr>
            <w:r w:rsidRPr="00613DB4">
              <w:rPr>
                <w:rFonts w:cs="Arial"/>
                <w:sz w:val="18"/>
                <w:szCs w:val="18"/>
              </w:rPr>
              <w:t>Manque d’adhésion des PTF</w:t>
            </w:r>
          </w:p>
        </w:tc>
        <w:tc>
          <w:tcPr>
            <w:tcW w:w="2766" w:type="dxa"/>
            <w:tcBorders>
              <w:top w:val="single" w:sz="4" w:space="0" w:color="auto"/>
              <w:left w:val="single" w:sz="4" w:space="0" w:color="auto"/>
              <w:bottom w:val="single" w:sz="4" w:space="0" w:color="auto"/>
              <w:right w:val="single" w:sz="4" w:space="0" w:color="auto"/>
            </w:tcBorders>
            <w:vAlign w:val="center"/>
            <w:hideMark/>
          </w:tcPr>
          <w:p w:rsidR="00950D3C" w:rsidRPr="00613DB4" w:rsidRDefault="00950D3C" w:rsidP="00746C5A">
            <w:pPr>
              <w:spacing w:after="0" w:line="240" w:lineRule="auto"/>
              <w:jc w:val="center"/>
              <w:rPr>
                <w:rFonts w:cs="Arial"/>
                <w:sz w:val="18"/>
                <w:szCs w:val="18"/>
              </w:rPr>
            </w:pPr>
            <w:r w:rsidRPr="00613DB4">
              <w:rPr>
                <w:rFonts w:cs="Arial"/>
                <w:sz w:val="18"/>
                <w:szCs w:val="18"/>
              </w:rPr>
              <w:t>Faible</w:t>
            </w:r>
          </w:p>
        </w:tc>
        <w:tc>
          <w:tcPr>
            <w:tcW w:w="6165" w:type="dxa"/>
            <w:tcBorders>
              <w:top w:val="single" w:sz="4" w:space="0" w:color="auto"/>
              <w:left w:val="single" w:sz="4" w:space="0" w:color="auto"/>
              <w:bottom w:val="single" w:sz="4" w:space="0" w:color="auto"/>
              <w:right w:val="single" w:sz="4" w:space="0" w:color="auto"/>
            </w:tcBorders>
            <w:hideMark/>
          </w:tcPr>
          <w:p w:rsidR="00950D3C" w:rsidRPr="00613DB4" w:rsidRDefault="00950D3C" w:rsidP="00746C5A">
            <w:pPr>
              <w:spacing w:after="0" w:line="240" w:lineRule="auto"/>
              <w:jc w:val="both"/>
              <w:rPr>
                <w:rFonts w:cs="Arial"/>
                <w:sz w:val="18"/>
                <w:szCs w:val="18"/>
              </w:rPr>
            </w:pPr>
            <w:r w:rsidRPr="00613DB4">
              <w:rPr>
                <w:rFonts w:cs="Arial"/>
                <w:sz w:val="18"/>
                <w:szCs w:val="18"/>
              </w:rPr>
              <w:t>Tenir des réunions de concertation avec les PTF au</w:t>
            </w:r>
            <w:r w:rsidR="008E16BB" w:rsidRPr="00613DB4">
              <w:rPr>
                <w:rFonts w:cs="Arial"/>
                <w:sz w:val="18"/>
                <w:szCs w:val="18"/>
              </w:rPr>
              <w:t>tour de la mise en œuvre de la S</w:t>
            </w:r>
            <w:r w:rsidRPr="00613DB4">
              <w:rPr>
                <w:rFonts w:cs="Arial"/>
                <w:sz w:val="18"/>
                <w:szCs w:val="18"/>
              </w:rPr>
              <w:t>tratégie</w:t>
            </w:r>
          </w:p>
        </w:tc>
      </w:tr>
    </w:tbl>
    <w:p w:rsidR="0027159E" w:rsidRDefault="0027159E">
      <w:pPr>
        <w:rPr>
          <w:sz w:val="24"/>
          <w:szCs w:val="24"/>
        </w:rPr>
        <w:sectPr w:rsidR="0027159E" w:rsidSect="0027159E">
          <w:pgSz w:w="16838" w:h="11906" w:orient="landscape"/>
          <w:pgMar w:top="1418" w:right="1418" w:bottom="1418" w:left="1418" w:header="709" w:footer="709" w:gutter="0"/>
          <w:cols w:space="708"/>
          <w:docGrid w:linePitch="360"/>
        </w:sectPr>
      </w:pPr>
    </w:p>
    <w:p w:rsidR="003B62AD" w:rsidRPr="00613DB4" w:rsidRDefault="00B3477A" w:rsidP="00135444">
      <w:pPr>
        <w:pStyle w:val="Titre1"/>
        <w:pBdr>
          <w:bottom w:val="single" w:sz="4" w:space="1" w:color="auto"/>
        </w:pBdr>
        <w:spacing w:before="0" w:line="240" w:lineRule="auto"/>
        <w:jc w:val="both"/>
        <w:rPr>
          <w:rFonts w:ascii="Calibri" w:hAnsi="Calibri"/>
          <w:b/>
          <w:color w:val="auto"/>
          <w:sz w:val="22"/>
        </w:rPr>
      </w:pPr>
      <w:bookmarkStart w:id="26" w:name="_Toc405285948"/>
      <w:r w:rsidRPr="00613DB4">
        <w:rPr>
          <w:rFonts w:ascii="Calibri" w:hAnsi="Calibri"/>
          <w:b/>
          <w:color w:val="auto"/>
          <w:sz w:val="22"/>
        </w:rPr>
        <w:lastRenderedPageBreak/>
        <w:t xml:space="preserve">9. </w:t>
      </w:r>
      <w:r w:rsidR="003B62AD" w:rsidRPr="00613DB4">
        <w:rPr>
          <w:rFonts w:ascii="Calibri" w:hAnsi="Calibri"/>
          <w:b/>
          <w:color w:val="auto"/>
          <w:sz w:val="22"/>
        </w:rPr>
        <w:t>OPERATIONNALISATION DE LA STRATEGIE</w:t>
      </w:r>
      <w:bookmarkEnd w:id="26"/>
    </w:p>
    <w:p w:rsidR="00B3477A" w:rsidRPr="00B3477A" w:rsidRDefault="00B3477A" w:rsidP="00B3477A">
      <w:pPr>
        <w:spacing w:after="0" w:line="240" w:lineRule="auto"/>
      </w:pPr>
    </w:p>
    <w:p w:rsidR="00103266" w:rsidRPr="00613DB4" w:rsidRDefault="00B3477A" w:rsidP="00B3477A">
      <w:pPr>
        <w:pStyle w:val="Titre2"/>
        <w:spacing w:before="0" w:line="240" w:lineRule="auto"/>
        <w:jc w:val="both"/>
        <w:rPr>
          <w:rFonts w:ascii="Calibri" w:hAnsi="Calibri"/>
          <w:color w:val="auto"/>
          <w:sz w:val="22"/>
        </w:rPr>
      </w:pPr>
      <w:bookmarkStart w:id="27" w:name="_Toc405285949"/>
      <w:r w:rsidRPr="00613DB4">
        <w:rPr>
          <w:rFonts w:ascii="Calibri" w:hAnsi="Calibri"/>
          <w:color w:val="auto"/>
          <w:sz w:val="22"/>
        </w:rPr>
        <w:t xml:space="preserve">9.1. </w:t>
      </w:r>
      <w:r w:rsidR="00103266" w:rsidRPr="00613DB4">
        <w:rPr>
          <w:rFonts w:ascii="Calibri" w:hAnsi="Calibri"/>
          <w:color w:val="auto"/>
          <w:sz w:val="22"/>
        </w:rPr>
        <w:t>Elaboration d’un plan d’action</w:t>
      </w:r>
      <w:bookmarkEnd w:id="27"/>
    </w:p>
    <w:p w:rsidR="00B3477A" w:rsidRPr="00B3477A" w:rsidRDefault="00B3477A" w:rsidP="00B3477A">
      <w:pPr>
        <w:spacing w:after="0" w:line="240" w:lineRule="auto"/>
        <w:jc w:val="both"/>
      </w:pPr>
    </w:p>
    <w:p w:rsidR="007019AD" w:rsidRDefault="00AF2199" w:rsidP="00B3477A">
      <w:pPr>
        <w:spacing w:after="0" w:line="240" w:lineRule="auto"/>
        <w:jc w:val="both"/>
      </w:pPr>
      <w:r w:rsidRPr="00B3477A">
        <w:t>A ce stade, la S</w:t>
      </w:r>
      <w:r w:rsidR="007019AD" w:rsidRPr="00B3477A">
        <w:t>tratégie est présentée de façon synthétique pour permettre d’en connaître les principaux éléments constitutifs. Pour son opérationnalisation effective, il est nécessaire de concevoir un plan d’action qui donnera des détails et des précisions sur les aspects suivants :</w:t>
      </w:r>
    </w:p>
    <w:p w:rsidR="00B3477A" w:rsidRPr="00B3477A" w:rsidRDefault="00B3477A" w:rsidP="00B3477A">
      <w:pPr>
        <w:spacing w:after="0" w:line="240" w:lineRule="auto"/>
        <w:jc w:val="both"/>
      </w:pPr>
    </w:p>
    <w:p w:rsidR="007019AD" w:rsidRPr="00B3477A" w:rsidRDefault="007019AD" w:rsidP="00B3477A">
      <w:pPr>
        <w:pStyle w:val="Paragraphedeliste"/>
        <w:numPr>
          <w:ilvl w:val="0"/>
          <w:numId w:val="29"/>
        </w:numPr>
        <w:spacing w:after="0" w:line="240" w:lineRule="auto"/>
        <w:jc w:val="both"/>
      </w:pPr>
      <w:r w:rsidRPr="00B3477A">
        <w:t>Détermination des activités ;</w:t>
      </w:r>
    </w:p>
    <w:p w:rsidR="007019AD" w:rsidRPr="00B3477A" w:rsidRDefault="007019AD" w:rsidP="00B3477A">
      <w:pPr>
        <w:pStyle w:val="Paragraphedeliste"/>
        <w:numPr>
          <w:ilvl w:val="0"/>
          <w:numId w:val="29"/>
        </w:numPr>
        <w:spacing w:after="0" w:line="240" w:lineRule="auto"/>
        <w:jc w:val="both"/>
      </w:pPr>
      <w:r w:rsidRPr="00B3477A">
        <w:t>Programmation de la mise en œuvre des activités ;</w:t>
      </w:r>
    </w:p>
    <w:p w:rsidR="007019AD" w:rsidRPr="00B3477A" w:rsidRDefault="007019AD" w:rsidP="00B3477A">
      <w:pPr>
        <w:pStyle w:val="Paragraphedeliste"/>
        <w:numPr>
          <w:ilvl w:val="0"/>
          <w:numId w:val="29"/>
        </w:numPr>
        <w:spacing w:after="0" w:line="240" w:lineRule="auto"/>
        <w:jc w:val="both"/>
      </w:pPr>
      <w:r w:rsidRPr="00B3477A">
        <w:t>Répartition des tâches entre les acteurs concernés ;</w:t>
      </w:r>
    </w:p>
    <w:p w:rsidR="007019AD" w:rsidRPr="00B3477A" w:rsidRDefault="007019AD" w:rsidP="00B3477A">
      <w:pPr>
        <w:pStyle w:val="Paragraphedeliste"/>
        <w:numPr>
          <w:ilvl w:val="0"/>
          <w:numId w:val="29"/>
        </w:numPr>
        <w:spacing w:after="0" w:line="240" w:lineRule="auto"/>
        <w:jc w:val="both"/>
      </w:pPr>
      <w:r w:rsidRPr="00B3477A">
        <w:t>Plan de mesure de la performance du plan d’action ;</w:t>
      </w:r>
    </w:p>
    <w:p w:rsidR="007019AD" w:rsidRPr="00B3477A" w:rsidRDefault="007019AD" w:rsidP="00B3477A">
      <w:pPr>
        <w:pStyle w:val="Paragraphedeliste"/>
        <w:numPr>
          <w:ilvl w:val="0"/>
          <w:numId w:val="29"/>
        </w:numPr>
        <w:spacing w:after="0" w:line="240" w:lineRule="auto"/>
        <w:jc w:val="both"/>
      </w:pPr>
      <w:r w:rsidRPr="00B3477A">
        <w:t>Coût du plan d’action.</w:t>
      </w:r>
    </w:p>
    <w:p w:rsidR="00B3477A" w:rsidRDefault="00B3477A" w:rsidP="00B3477A">
      <w:pPr>
        <w:spacing w:after="0" w:line="240" w:lineRule="auto"/>
        <w:jc w:val="both"/>
      </w:pPr>
    </w:p>
    <w:p w:rsidR="007019AD" w:rsidRDefault="007019AD" w:rsidP="00B3477A">
      <w:pPr>
        <w:spacing w:after="0" w:line="240" w:lineRule="auto"/>
        <w:jc w:val="both"/>
      </w:pPr>
      <w:r w:rsidRPr="00B3477A">
        <w:t>L’élaboration de ce plan d’act</w:t>
      </w:r>
      <w:r w:rsidR="004657E1" w:rsidRPr="00B3477A">
        <w:t>ion, consécutive à celle de la S</w:t>
      </w:r>
      <w:r w:rsidRPr="00B3477A">
        <w:t xml:space="preserve">tratégie, fera l’objet d’un volume spécifique </w:t>
      </w:r>
      <w:r w:rsidR="004657E1" w:rsidRPr="00B3477A">
        <w:t xml:space="preserve">(volume III) </w:t>
      </w:r>
      <w:r w:rsidR="00AF2199" w:rsidRPr="00B3477A">
        <w:t xml:space="preserve">faisant partie </w:t>
      </w:r>
      <w:r w:rsidRPr="00B3477A">
        <w:t>de la présente étude.</w:t>
      </w:r>
    </w:p>
    <w:p w:rsidR="00B3477A" w:rsidRPr="00B3477A" w:rsidRDefault="00B3477A" w:rsidP="00B3477A">
      <w:pPr>
        <w:spacing w:after="0" w:line="240" w:lineRule="auto"/>
        <w:jc w:val="both"/>
      </w:pPr>
    </w:p>
    <w:p w:rsidR="00103266" w:rsidRPr="00613DB4" w:rsidRDefault="00B3477A" w:rsidP="00B3477A">
      <w:pPr>
        <w:pStyle w:val="Titre2"/>
        <w:spacing w:before="0" w:line="240" w:lineRule="auto"/>
        <w:jc w:val="both"/>
        <w:rPr>
          <w:rFonts w:ascii="Calibri" w:hAnsi="Calibri"/>
          <w:color w:val="auto"/>
          <w:sz w:val="22"/>
        </w:rPr>
      </w:pPr>
      <w:bookmarkStart w:id="28" w:name="_Toc405285950"/>
      <w:r w:rsidRPr="00613DB4">
        <w:rPr>
          <w:rFonts w:ascii="Calibri" w:hAnsi="Calibri"/>
          <w:color w:val="auto"/>
          <w:sz w:val="22"/>
        </w:rPr>
        <w:t xml:space="preserve">9.2. </w:t>
      </w:r>
      <w:r w:rsidR="00103266" w:rsidRPr="00613DB4">
        <w:rPr>
          <w:rFonts w:ascii="Calibri" w:hAnsi="Calibri"/>
          <w:color w:val="auto"/>
          <w:sz w:val="22"/>
        </w:rPr>
        <w:t>Modalités de financement</w:t>
      </w:r>
      <w:bookmarkEnd w:id="28"/>
    </w:p>
    <w:p w:rsidR="00B3477A" w:rsidRDefault="00B3477A" w:rsidP="00B3477A">
      <w:pPr>
        <w:spacing w:after="0" w:line="240" w:lineRule="auto"/>
        <w:jc w:val="both"/>
      </w:pPr>
    </w:p>
    <w:p w:rsidR="007019AD" w:rsidRDefault="001562B6" w:rsidP="00B3477A">
      <w:pPr>
        <w:spacing w:after="0" w:line="240" w:lineRule="auto"/>
        <w:jc w:val="both"/>
      </w:pPr>
      <w:r w:rsidRPr="00B3477A">
        <w:t xml:space="preserve">Les modalités de financement sont </w:t>
      </w:r>
      <w:r w:rsidR="00AF2199" w:rsidRPr="00B3477A">
        <w:t xml:space="preserve">variées </w:t>
      </w:r>
      <w:r w:rsidRPr="00B3477A">
        <w:t xml:space="preserve">et il en est donné ci-dessous quelques-unes pouvant être exploitées dans le cadre de la production, de l’approvisionnement, de la distribution et de la promotion des intrants et </w:t>
      </w:r>
      <w:r w:rsidR="00AF2199" w:rsidRPr="00B3477A">
        <w:rPr>
          <w:rFonts w:cs="Arial"/>
        </w:rPr>
        <w:t>équipements</w:t>
      </w:r>
      <w:r w:rsidRPr="00B3477A">
        <w:t xml:space="preserve"> agricoles.</w:t>
      </w:r>
    </w:p>
    <w:p w:rsidR="00B3477A" w:rsidRPr="00B3477A" w:rsidRDefault="00B3477A" w:rsidP="00B3477A">
      <w:pPr>
        <w:spacing w:after="0" w:line="240" w:lineRule="auto"/>
        <w:jc w:val="both"/>
      </w:pPr>
    </w:p>
    <w:p w:rsidR="001562B6" w:rsidRPr="00613DB4" w:rsidRDefault="00B3477A" w:rsidP="00B3477A">
      <w:pPr>
        <w:pStyle w:val="Titre2"/>
        <w:spacing w:before="0" w:line="240" w:lineRule="auto"/>
        <w:jc w:val="both"/>
        <w:rPr>
          <w:rFonts w:ascii="Calibri" w:hAnsi="Calibri"/>
          <w:color w:val="auto"/>
          <w:sz w:val="22"/>
        </w:rPr>
      </w:pPr>
      <w:bookmarkStart w:id="29" w:name="_Toc405285951"/>
      <w:r w:rsidRPr="00613DB4">
        <w:rPr>
          <w:rFonts w:ascii="Calibri" w:hAnsi="Calibri"/>
          <w:color w:val="auto"/>
          <w:sz w:val="22"/>
        </w:rPr>
        <w:t xml:space="preserve">9.3. </w:t>
      </w:r>
      <w:r w:rsidR="001562B6" w:rsidRPr="00613DB4">
        <w:rPr>
          <w:rFonts w:ascii="Calibri" w:hAnsi="Calibri"/>
          <w:color w:val="auto"/>
          <w:sz w:val="22"/>
        </w:rPr>
        <w:t>Budget de l’Etat</w:t>
      </w:r>
      <w:bookmarkEnd w:id="29"/>
    </w:p>
    <w:p w:rsidR="00B3477A" w:rsidRDefault="00B3477A" w:rsidP="00B3477A">
      <w:pPr>
        <w:spacing w:after="0" w:line="240" w:lineRule="auto"/>
        <w:jc w:val="both"/>
      </w:pPr>
    </w:p>
    <w:p w:rsidR="001562B6" w:rsidRDefault="001562B6" w:rsidP="00B3477A">
      <w:pPr>
        <w:spacing w:after="0" w:line="240" w:lineRule="auto"/>
        <w:jc w:val="both"/>
      </w:pPr>
      <w:r w:rsidRPr="00B3477A">
        <w:t xml:space="preserve">Une inscription annuelle peut être faite dans le budget de l’Etat en faveur de la promotion des intrants et </w:t>
      </w:r>
      <w:r w:rsidR="00AF2199" w:rsidRPr="00B3477A">
        <w:t xml:space="preserve">des </w:t>
      </w:r>
      <w:r w:rsidR="00AF2199" w:rsidRPr="00B3477A">
        <w:rPr>
          <w:rFonts w:cs="Arial"/>
        </w:rPr>
        <w:t>équipements</w:t>
      </w:r>
      <w:r w:rsidRPr="00B3477A">
        <w:t xml:space="preserve"> agricoles au Burkina Faso. Cet effort budgétaire, qui traduit en même temps une manifestation de volonté politique, sera de nature à susciter l’</w:t>
      </w:r>
      <w:r w:rsidR="00A33836" w:rsidRPr="00B3477A">
        <w:t>implication des PTF.</w:t>
      </w:r>
    </w:p>
    <w:p w:rsidR="00B3477A" w:rsidRPr="00B3477A" w:rsidRDefault="00B3477A" w:rsidP="00B3477A">
      <w:pPr>
        <w:spacing w:after="0" w:line="240" w:lineRule="auto"/>
        <w:jc w:val="both"/>
      </w:pPr>
    </w:p>
    <w:p w:rsidR="001562B6" w:rsidRPr="00B3477A" w:rsidRDefault="005218AE" w:rsidP="00433408">
      <w:pPr>
        <w:pStyle w:val="Paragraphedeliste"/>
        <w:spacing w:after="0" w:line="240" w:lineRule="auto"/>
        <w:ind w:left="709"/>
        <w:contextualSpacing w:val="0"/>
        <w:jc w:val="both"/>
        <w:outlineLvl w:val="2"/>
        <w:rPr>
          <w:i/>
        </w:rPr>
      </w:pPr>
      <w:bookmarkStart w:id="30" w:name="_Toc405285952"/>
      <w:r>
        <w:rPr>
          <w:i/>
        </w:rPr>
        <w:t xml:space="preserve">9.3.1. </w:t>
      </w:r>
      <w:r w:rsidR="001562B6" w:rsidRPr="00B3477A">
        <w:rPr>
          <w:i/>
        </w:rPr>
        <w:t>Les banques internationales</w:t>
      </w:r>
      <w:bookmarkEnd w:id="30"/>
    </w:p>
    <w:p w:rsidR="00B3477A" w:rsidRDefault="00B3477A" w:rsidP="00B3477A">
      <w:pPr>
        <w:spacing w:after="0" w:line="240" w:lineRule="auto"/>
        <w:jc w:val="both"/>
      </w:pPr>
    </w:p>
    <w:p w:rsidR="00716CBB" w:rsidRDefault="00716CBB" w:rsidP="00B3477A">
      <w:pPr>
        <w:spacing w:after="0" w:line="240" w:lineRule="auto"/>
        <w:jc w:val="both"/>
      </w:pPr>
      <w:r w:rsidRPr="00B3477A">
        <w:t>Il s’agit des banques multilatérales d’investissement ci-dessous :</w:t>
      </w:r>
    </w:p>
    <w:p w:rsidR="00B3477A" w:rsidRPr="00B3477A" w:rsidRDefault="00B3477A" w:rsidP="00B3477A">
      <w:pPr>
        <w:spacing w:after="0" w:line="240" w:lineRule="auto"/>
        <w:jc w:val="both"/>
      </w:pPr>
    </w:p>
    <w:p w:rsidR="00716CBB" w:rsidRPr="00B3477A" w:rsidRDefault="00716CBB" w:rsidP="00B3477A">
      <w:pPr>
        <w:pStyle w:val="Paragraphedeliste"/>
        <w:numPr>
          <w:ilvl w:val="0"/>
          <w:numId w:val="29"/>
        </w:numPr>
        <w:spacing w:after="0" w:line="240" w:lineRule="auto"/>
        <w:jc w:val="both"/>
      </w:pPr>
      <w:r w:rsidRPr="00B3477A">
        <w:t>Le Fonds international de développement agricole (FIDA);</w:t>
      </w:r>
    </w:p>
    <w:p w:rsidR="00716CBB" w:rsidRPr="00B3477A" w:rsidRDefault="00716CBB" w:rsidP="00B3477A">
      <w:pPr>
        <w:pStyle w:val="Paragraphedeliste"/>
        <w:numPr>
          <w:ilvl w:val="0"/>
          <w:numId w:val="29"/>
        </w:numPr>
        <w:spacing w:after="0" w:line="240" w:lineRule="auto"/>
        <w:jc w:val="both"/>
      </w:pPr>
      <w:r w:rsidRPr="00B3477A">
        <w:t>La Banque islamique de développement (BID);</w:t>
      </w:r>
    </w:p>
    <w:p w:rsidR="00716CBB" w:rsidRPr="00B3477A" w:rsidRDefault="00716CBB" w:rsidP="00B3477A">
      <w:pPr>
        <w:pStyle w:val="Paragraphedeliste"/>
        <w:numPr>
          <w:ilvl w:val="0"/>
          <w:numId w:val="29"/>
        </w:numPr>
        <w:spacing w:after="0" w:line="240" w:lineRule="auto"/>
        <w:jc w:val="both"/>
      </w:pPr>
      <w:r w:rsidRPr="00B3477A">
        <w:t>La Banque mondiale (BIRD).</w:t>
      </w:r>
    </w:p>
    <w:p w:rsidR="00837409" w:rsidRPr="00B3477A" w:rsidRDefault="00837409" w:rsidP="00B3477A">
      <w:pPr>
        <w:spacing w:after="0" w:line="240" w:lineRule="auto"/>
        <w:jc w:val="both"/>
      </w:pPr>
    </w:p>
    <w:p w:rsidR="00716CBB" w:rsidRPr="00B3477A" w:rsidRDefault="005218AE" w:rsidP="00433408">
      <w:pPr>
        <w:pStyle w:val="Paragraphedeliste"/>
        <w:spacing w:after="0" w:line="240" w:lineRule="auto"/>
        <w:ind w:left="709"/>
        <w:contextualSpacing w:val="0"/>
        <w:jc w:val="both"/>
        <w:outlineLvl w:val="2"/>
        <w:rPr>
          <w:i/>
        </w:rPr>
      </w:pPr>
      <w:bookmarkStart w:id="31" w:name="_Toc405285953"/>
      <w:r>
        <w:rPr>
          <w:i/>
        </w:rPr>
        <w:t xml:space="preserve">9.3.2. </w:t>
      </w:r>
      <w:r w:rsidR="00716CBB" w:rsidRPr="00B3477A">
        <w:rPr>
          <w:i/>
        </w:rPr>
        <w:t>Les banques régionales</w:t>
      </w:r>
      <w:bookmarkEnd w:id="31"/>
    </w:p>
    <w:p w:rsidR="00B3477A" w:rsidRDefault="00B3477A" w:rsidP="00B3477A">
      <w:pPr>
        <w:spacing w:after="0" w:line="240" w:lineRule="auto"/>
        <w:jc w:val="both"/>
      </w:pPr>
    </w:p>
    <w:p w:rsidR="00464B28" w:rsidRDefault="00716CBB" w:rsidP="00B3477A">
      <w:pPr>
        <w:spacing w:after="0" w:line="240" w:lineRule="auto"/>
        <w:jc w:val="both"/>
      </w:pPr>
      <w:r w:rsidRPr="00B3477A">
        <w:t>Ces banques régionales sont notamment :</w:t>
      </w:r>
    </w:p>
    <w:p w:rsidR="00B3477A" w:rsidRPr="00B3477A" w:rsidRDefault="00B3477A" w:rsidP="00B3477A">
      <w:pPr>
        <w:spacing w:after="0" w:line="240" w:lineRule="auto"/>
        <w:jc w:val="both"/>
      </w:pPr>
    </w:p>
    <w:p w:rsidR="00716CBB" w:rsidRPr="00B3477A" w:rsidRDefault="00716CBB" w:rsidP="00B3477A">
      <w:pPr>
        <w:pStyle w:val="Paragraphedeliste"/>
        <w:numPr>
          <w:ilvl w:val="0"/>
          <w:numId w:val="32"/>
        </w:numPr>
        <w:spacing w:after="0" w:line="240" w:lineRule="auto"/>
        <w:jc w:val="both"/>
      </w:pPr>
      <w:r w:rsidRPr="00B3477A">
        <w:t>La Banque africaine de développement (BAD) ;</w:t>
      </w:r>
    </w:p>
    <w:p w:rsidR="00716CBB" w:rsidRPr="00B3477A" w:rsidRDefault="00716CBB" w:rsidP="00B3477A">
      <w:pPr>
        <w:pStyle w:val="Paragraphedeliste"/>
        <w:numPr>
          <w:ilvl w:val="0"/>
          <w:numId w:val="32"/>
        </w:numPr>
        <w:spacing w:after="0" w:line="240" w:lineRule="auto"/>
        <w:jc w:val="both"/>
      </w:pPr>
      <w:r w:rsidRPr="00B3477A">
        <w:t>La Banque ouest-africaine de développement (BOAD)</w:t>
      </w:r>
      <w:r w:rsidR="0049011D">
        <w:t>.</w:t>
      </w:r>
    </w:p>
    <w:p w:rsidR="00A95C27" w:rsidRPr="00B3477A" w:rsidRDefault="00A95C27" w:rsidP="00B3477A">
      <w:pPr>
        <w:pStyle w:val="Paragraphedeliste"/>
        <w:spacing w:after="0" w:line="240" w:lineRule="auto"/>
        <w:jc w:val="both"/>
      </w:pPr>
    </w:p>
    <w:p w:rsidR="00B3477A" w:rsidRDefault="00B3477A">
      <w:pPr>
        <w:rPr>
          <w:i/>
        </w:rPr>
      </w:pPr>
      <w:r>
        <w:rPr>
          <w:i/>
        </w:rPr>
        <w:br w:type="page"/>
      </w:r>
    </w:p>
    <w:p w:rsidR="001562B6" w:rsidRPr="00433408" w:rsidRDefault="001F5580" w:rsidP="00433408">
      <w:pPr>
        <w:spacing w:after="0" w:line="240" w:lineRule="auto"/>
        <w:ind w:left="710"/>
        <w:jc w:val="both"/>
        <w:outlineLvl w:val="2"/>
        <w:rPr>
          <w:i/>
        </w:rPr>
      </w:pPr>
      <w:bookmarkStart w:id="32" w:name="_Toc405285954"/>
      <w:r>
        <w:rPr>
          <w:i/>
        </w:rPr>
        <w:lastRenderedPageBreak/>
        <w:t>9.3.3.</w:t>
      </w:r>
      <w:r w:rsidR="0049011D">
        <w:rPr>
          <w:i/>
        </w:rPr>
        <w:t xml:space="preserve"> </w:t>
      </w:r>
      <w:r w:rsidR="001562B6" w:rsidRPr="00433408">
        <w:rPr>
          <w:i/>
        </w:rPr>
        <w:t>Les bailleurs de fonds bilatéraux</w:t>
      </w:r>
      <w:bookmarkEnd w:id="32"/>
    </w:p>
    <w:p w:rsidR="00B3477A" w:rsidRDefault="00B3477A" w:rsidP="00B3477A">
      <w:pPr>
        <w:spacing w:after="0" w:line="240" w:lineRule="auto"/>
        <w:jc w:val="both"/>
      </w:pPr>
    </w:p>
    <w:p w:rsidR="00A33836" w:rsidRDefault="00A33836" w:rsidP="00B3477A">
      <w:pPr>
        <w:spacing w:after="0" w:line="240" w:lineRule="auto"/>
        <w:jc w:val="both"/>
      </w:pPr>
      <w:r w:rsidRPr="00B3477A">
        <w:t>Les bailleurs de fonds bilatéraux pouvant être mis à contribution sont :</w:t>
      </w:r>
    </w:p>
    <w:p w:rsidR="00B3477A" w:rsidRPr="00B3477A" w:rsidRDefault="00B3477A" w:rsidP="00B3477A">
      <w:pPr>
        <w:spacing w:after="0" w:line="240" w:lineRule="auto"/>
        <w:jc w:val="both"/>
      </w:pPr>
    </w:p>
    <w:p w:rsidR="00A33836" w:rsidRPr="00B3477A" w:rsidRDefault="00A33836" w:rsidP="00B3477A">
      <w:pPr>
        <w:pStyle w:val="Paragraphedeliste"/>
        <w:numPr>
          <w:ilvl w:val="0"/>
          <w:numId w:val="29"/>
        </w:numPr>
        <w:spacing w:after="0" w:line="240" w:lineRule="auto"/>
        <w:jc w:val="both"/>
      </w:pPr>
      <w:r w:rsidRPr="00B3477A">
        <w:t>La France ;</w:t>
      </w:r>
    </w:p>
    <w:p w:rsidR="00A33836" w:rsidRPr="00B3477A" w:rsidRDefault="00A33836" w:rsidP="00B3477A">
      <w:pPr>
        <w:pStyle w:val="Paragraphedeliste"/>
        <w:numPr>
          <w:ilvl w:val="0"/>
          <w:numId w:val="29"/>
        </w:numPr>
        <w:spacing w:after="0" w:line="240" w:lineRule="auto"/>
        <w:jc w:val="both"/>
      </w:pPr>
      <w:r w:rsidRPr="00B3477A">
        <w:t xml:space="preserve">L’Allemagne (BMZ, GIZ, </w:t>
      </w:r>
      <w:proofErr w:type="spellStart"/>
      <w:r w:rsidRPr="00B3477A">
        <w:t>KfW</w:t>
      </w:r>
      <w:proofErr w:type="spellEnd"/>
      <w:r w:rsidRPr="00B3477A">
        <w:t xml:space="preserve">, </w:t>
      </w:r>
      <w:proofErr w:type="spellStart"/>
      <w:r w:rsidRPr="00B3477A">
        <w:t>Invent</w:t>
      </w:r>
      <w:proofErr w:type="spellEnd"/>
      <w:r w:rsidRPr="00B3477A">
        <w:t>) ;</w:t>
      </w:r>
    </w:p>
    <w:p w:rsidR="00A33836" w:rsidRPr="00B3477A" w:rsidRDefault="00A33836" w:rsidP="00B3477A">
      <w:pPr>
        <w:pStyle w:val="Paragraphedeliste"/>
        <w:numPr>
          <w:ilvl w:val="0"/>
          <w:numId w:val="29"/>
        </w:numPr>
        <w:spacing w:after="0" w:line="240" w:lineRule="auto"/>
        <w:jc w:val="both"/>
      </w:pPr>
      <w:r w:rsidRPr="00B3477A">
        <w:t>La République de Chine (Taiwan) ;</w:t>
      </w:r>
    </w:p>
    <w:p w:rsidR="00A33836" w:rsidRPr="00B3477A" w:rsidRDefault="00A33836" w:rsidP="00B3477A">
      <w:pPr>
        <w:pStyle w:val="Paragraphedeliste"/>
        <w:numPr>
          <w:ilvl w:val="0"/>
          <w:numId w:val="29"/>
        </w:numPr>
        <w:spacing w:after="0" w:line="240" w:lineRule="auto"/>
        <w:jc w:val="both"/>
      </w:pPr>
      <w:r w:rsidRPr="00B3477A">
        <w:t>Le Japon ;</w:t>
      </w:r>
    </w:p>
    <w:p w:rsidR="00A33836" w:rsidRPr="00B3477A" w:rsidRDefault="00A33836" w:rsidP="00B3477A">
      <w:pPr>
        <w:pStyle w:val="Paragraphedeliste"/>
        <w:numPr>
          <w:ilvl w:val="0"/>
          <w:numId w:val="29"/>
        </w:numPr>
        <w:spacing w:after="0" w:line="240" w:lineRule="auto"/>
        <w:jc w:val="both"/>
      </w:pPr>
      <w:r w:rsidRPr="00B3477A">
        <w:t>Le Canada ;</w:t>
      </w:r>
    </w:p>
    <w:p w:rsidR="00A33836" w:rsidRPr="00B3477A" w:rsidRDefault="00A33836" w:rsidP="00B3477A">
      <w:pPr>
        <w:pStyle w:val="Paragraphedeliste"/>
        <w:numPr>
          <w:ilvl w:val="0"/>
          <w:numId w:val="29"/>
        </w:numPr>
        <w:spacing w:after="0" w:line="240" w:lineRule="auto"/>
        <w:jc w:val="both"/>
      </w:pPr>
      <w:r w:rsidRPr="00B3477A">
        <w:t>La Suisse ;</w:t>
      </w:r>
    </w:p>
    <w:p w:rsidR="00A33836" w:rsidRPr="00B3477A" w:rsidRDefault="00A33836" w:rsidP="00B3477A">
      <w:pPr>
        <w:pStyle w:val="Paragraphedeliste"/>
        <w:numPr>
          <w:ilvl w:val="0"/>
          <w:numId w:val="29"/>
        </w:numPr>
        <w:spacing w:after="0" w:line="240" w:lineRule="auto"/>
        <w:jc w:val="both"/>
      </w:pPr>
      <w:r w:rsidRPr="00B3477A">
        <w:t>Les Etats Unis d’Amérique (USAID) ;</w:t>
      </w:r>
    </w:p>
    <w:p w:rsidR="00A33836" w:rsidRPr="00B3477A" w:rsidRDefault="00464B28" w:rsidP="00B3477A">
      <w:pPr>
        <w:pStyle w:val="Paragraphedeliste"/>
        <w:numPr>
          <w:ilvl w:val="0"/>
          <w:numId w:val="29"/>
        </w:numPr>
        <w:spacing w:after="0" w:line="240" w:lineRule="auto"/>
        <w:jc w:val="both"/>
      </w:pPr>
      <w:r w:rsidRPr="00B3477A">
        <w:t>Etc.</w:t>
      </w:r>
    </w:p>
    <w:p w:rsidR="00464B28" w:rsidRPr="00B3477A" w:rsidRDefault="00464B28" w:rsidP="00B3477A">
      <w:pPr>
        <w:pStyle w:val="Paragraphedeliste"/>
        <w:spacing w:after="0" w:line="240" w:lineRule="auto"/>
        <w:jc w:val="both"/>
      </w:pPr>
    </w:p>
    <w:p w:rsidR="001562B6" w:rsidRPr="00B3477A" w:rsidRDefault="001F5580" w:rsidP="00433408">
      <w:pPr>
        <w:pStyle w:val="Paragraphedeliste"/>
        <w:numPr>
          <w:ilvl w:val="2"/>
          <w:numId w:val="36"/>
        </w:numPr>
        <w:spacing w:after="0" w:line="240" w:lineRule="auto"/>
        <w:ind w:left="709" w:hanging="709"/>
        <w:contextualSpacing w:val="0"/>
        <w:jc w:val="both"/>
        <w:outlineLvl w:val="2"/>
        <w:rPr>
          <w:i/>
        </w:rPr>
      </w:pPr>
      <w:bookmarkStart w:id="33" w:name="_Toc405285955"/>
      <w:r>
        <w:rPr>
          <w:i/>
        </w:rPr>
        <w:t>9.3.4.</w:t>
      </w:r>
      <w:r w:rsidR="0049011D">
        <w:rPr>
          <w:i/>
        </w:rPr>
        <w:t xml:space="preserve"> </w:t>
      </w:r>
      <w:r w:rsidR="001562B6" w:rsidRPr="00B3477A">
        <w:rPr>
          <w:i/>
        </w:rPr>
        <w:t>Les partenariats</w:t>
      </w:r>
      <w:bookmarkEnd w:id="33"/>
    </w:p>
    <w:p w:rsidR="00B3477A" w:rsidRDefault="00B3477A" w:rsidP="00B3477A">
      <w:pPr>
        <w:spacing w:after="0" w:line="240" w:lineRule="auto"/>
        <w:jc w:val="both"/>
      </w:pPr>
    </w:p>
    <w:p w:rsidR="00A33836" w:rsidRDefault="00A45C95" w:rsidP="00B3477A">
      <w:pPr>
        <w:spacing w:after="0" w:line="240" w:lineRule="auto"/>
        <w:jc w:val="both"/>
      </w:pPr>
      <w:r w:rsidRPr="00B3477A">
        <w:t xml:space="preserve">Dans le cadre de la production, de l’approvisionnement, de la distribution des intrants et </w:t>
      </w:r>
      <w:r w:rsidR="00AF2199" w:rsidRPr="00B3477A">
        <w:t xml:space="preserve">des </w:t>
      </w:r>
      <w:r w:rsidR="00AF2199" w:rsidRPr="00B3477A">
        <w:rPr>
          <w:rFonts w:cs="Arial"/>
        </w:rPr>
        <w:t>équipements</w:t>
      </w:r>
      <w:r w:rsidRPr="00B3477A">
        <w:t xml:space="preserve"> agricoles, l’on peut utilement recourir au</w:t>
      </w:r>
      <w:r w:rsidR="00A33836" w:rsidRPr="00B3477A">
        <w:t xml:space="preserve"> partenariat public-privé (PPP).</w:t>
      </w:r>
    </w:p>
    <w:p w:rsidR="00B3477A" w:rsidRPr="00B3477A" w:rsidRDefault="00B3477A" w:rsidP="00B3477A">
      <w:pPr>
        <w:spacing w:after="0" w:line="240" w:lineRule="auto"/>
        <w:jc w:val="both"/>
      </w:pPr>
    </w:p>
    <w:p w:rsidR="00A33836" w:rsidRPr="00B3477A" w:rsidRDefault="00A33836" w:rsidP="00B3477A">
      <w:pPr>
        <w:spacing w:after="0" w:line="240" w:lineRule="auto"/>
        <w:jc w:val="both"/>
        <w:rPr>
          <w:rFonts w:cs="Arial"/>
        </w:rPr>
      </w:pPr>
      <w:r w:rsidRPr="00B3477A">
        <w:rPr>
          <w:rFonts w:cs="Arial"/>
        </w:rPr>
        <w:t>Le PPP décrit les relations possibles entre le secteur public et le secteur privé pour la fourniture d’une infrastructure ou d’un service en étroite collaboration</w:t>
      </w:r>
      <w:r w:rsidR="00AF2199" w:rsidRPr="00B3477A">
        <w:rPr>
          <w:rFonts w:cs="Arial"/>
        </w:rPr>
        <w:t xml:space="preserve"> entre les parties concernées</w:t>
      </w:r>
      <w:r w:rsidRPr="00B3477A">
        <w:rPr>
          <w:rFonts w:cs="Arial"/>
        </w:rPr>
        <w:t>. Il implique l’offre d’infrastructures ou de services qui sont traditionnellement fournis par le gouvernement. C’est aussi la combinaison d’un besoin public avec des ressources et des capacités privées pour créer une opportunité qui satisfera le besoin et permettra de réaliser un profit.</w:t>
      </w:r>
    </w:p>
    <w:p w:rsidR="00A33836" w:rsidRPr="00B3477A" w:rsidRDefault="00A33836" w:rsidP="00B3477A">
      <w:pPr>
        <w:spacing w:after="0" w:line="240" w:lineRule="auto"/>
        <w:jc w:val="both"/>
        <w:rPr>
          <w:rFonts w:cs="Arial"/>
        </w:rPr>
      </w:pPr>
    </w:p>
    <w:p w:rsidR="00A33836" w:rsidRPr="00B3477A" w:rsidRDefault="00A33836" w:rsidP="00B3477A">
      <w:pPr>
        <w:spacing w:after="0" w:line="240" w:lineRule="auto"/>
        <w:jc w:val="both"/>
        <w:rPr>
          <w:rFonts w:cs="Arial"/>
        </w:rPr>
      </w:pPr>
      <w:r w:rsidRPr="00B3477A">
        <w:rPr>
          <w:rFonts w:cs="Arial"/>
        </w:rPr>
        <w:t xml:space="preserve">Le PPP a fait ses preuves dans de nombreux pays </w:t>
      </w:r>
      <w:r w:rsidR="00AF2199" w:rsidRPr="00B3477A">
        <w:rPr>
          <w:rFonts w:cs="Arial"/>
        </w:rPr>
        <w:t xml:space="preserve">développés </w:t>
      </w:r>
      <w:r w:rsidRPr="00B3477A">
        <w:rPr>
          <w:rFonts w:cs="Arial"/>
        </w:rPr>
        <w:t>et s’est révélé être un vecteur important dans l’augmentation des capacités de fourniture de services sociaux, de promotion du secteur privé, de création d’emplois, etc.</w:t>
      </w:r>
      <w:r w:rsidR="00A45C95" w:rsidRPr="00B3477A">
        <w:rPr>
          <w:rFonts w:cs="Arial"/>
        </w:rPr>
        <w:t xml:space="preserve"> Même si au Burkina Faso, ce type de partenariat n’est pas encore  </w:t>
      </w:r>
      <w:r w:rsidR="00AF2199" w:rsidRPr="00B3477A">
        <w:rPr>
          <w:rFonts w:cs="Arial"/>
        </w:rPr>
        <w:t>très usité</w:t>
      </w:r>
      <w:r w:rsidR="00A45C95" w:rsidRPr="00B3477A">
        <w:rPr>
          <w:rFonts w:cs="Arial"/>
        </w:rPr>
        <w:t xml:space="preserve">, force est de reconnaître qu’il gagne progressivement du terrain et son utilisation pour la promotion des intrants et </w:t>
      </w:r>
      <w:r w:rsidR="00AF2199" w:rsidRPr="00B3477A">
        <w:rPr>
          <w:rFonts w:cs="Arial"/>
        </w:rPr>
        <w:t>des équipements</w:t>
      </w:r>
      <w:r w:rsidR="00A45C95" w:rsidRPr="00B3477A">
        <w:rPr>
          <w:rFonts w:cs="Arial"/>
        </w:rPr>
        <w:t xml:space="preserve"> agricoles doit figurer </w:t>
      </w:r>
      <w:r w:rsidR="00AF2199" w:rsidRPr="00B3477A">
        <w:rPr>
          <w:rFonts w:cs="Arial"/>
        </w:rPr>
        <w:t>parmi</w:t>
      </w:r>
      <w:r w:rsidR="00A45C95" w:rsidRPr="00B3477A">
        <w:rPr>
          <w:rFonts w:cs="Arial"/>
        </w:rPr>
        <w:t xml:space="preserve"> les solutions d’avenir pour aider à la modernisation de l’agriculture burkinabè.</w:t>
      </w:r>
    </w:p>
    <w:p w:rsidR="00464B28" w:rsidRPr="00B3477A" w:rsidRDefault="00464B28" w:rsidP="00B3477A">
      <w:pPr>
        <w:spacing w:after="0" w:line="240" w:lineRule="auto"/>
        <w:jc w:val="both"/>
        <w:rPr>
          <w:rFonts w:cs="Arial"/>
        </w:rPr>
      </w:pPr>
    </w:p>
    <w:p w:rsidR="00103266" w:rsidRPr="00613DB4" w:rsidRDefault="00135444" w:rsidP="00135444">
      <w:pPr>
        <w:pStyle w:val="Titre2"/>
        <w:spacing w:before="0" w:line="240" w:lineRule="auto"/>
        <w:jc w:val="both"/>
        <w:rPr>
          <w:rFonts w:ascii="Calibri" w:hAnsi="Calibri"/>
          <w:color w:val="auto"/>
          <w:sz w:val="22"/>
        </w:rPr>
      </w:pPr>
      <w:bookmarkStart w:id="34" w:name="_Toc405285956"/>
      <w:r w:rsidRPr="00613DB4">
        <w:rPr>
          <w:rFonts w:ascii="Calibri" w:hAnsi="Calibri"/>
          <w:color w:val="auto"/>
          <w:sz w:val="22"/>
        </w:rPr>
        <w:t xml:space="preserve">9.4. </w:t>
      </w:r>
      <w:r w:rsidR="00103266" w:rsidRPr="00613DB4">
        <w:rPr>
          <w:rFonts w:ascii="Calibri" w:hAnsi="Calibri"/>
          <w:color w:val="auto"/>
          <w:sz w:val="22"/>
        </w:rPr>
        <w:t xml:space="preserve">Dispositif institutionnel </w:t>
      </w:r>
      <w:r w:rsidR="008B2AD8" w:rsidRPr="00613DB4">
        <w:rPr>
          <w:rFonts w:ascii="Calibri" w:hAnsi="Calibri"/>
          <w:color w:val="auto"/>
          <w:sz w:val="22"/>
        </w:rPr>
        <w:t xml:space="preserve">réglementaire </w:t>
      </w:r>
      <w:r w:rsidR="00103266" w:rsidRPr="00613DB4">
        <w:rPr>
          <w:rFonts w:ascii="Calibri" w:hAnsi="Calibri"/>
          <w:color w:val="auto"/>
          <w:sz w:val="22"/>
        </w:rPr>
        <w:t>de mise en œuvre</w:t>
      </w:r>
      <w:bookmarkEnd w:id="34"/>
    </w:p>
    <w:p w:rsidR="00135444" w:rsidRPr="00135444" w:rsidRDefault="00135444" w:rsidP="00135444">
      <w:pPr>
        <w:spacing w:after="0" w:line="240" w:lineRule="auto"/>
      </w:pPr>
    </w:p>
    <w:p w:rsidR="008B2AD8" w:rsidRPr="00433408" w:rsidRDefault="001F5580" w:rsidP="00433408">
      <w:pPr>
        <w:spacing w:after="0" w:line="240" w:lineRule="auto"/>
        <w:ind w:left="568"/>
        <w:jc w:val="both"/>
        <w:outlineLvl w:val="2"/>
        <w:rPr>
          <w:i/>
        </w:rPr>
      </w:pPr>
      <w:bookmarkStart w:id="35" w:name="_Toc405285957"/>
      <w:r w:rsidRPr="00433408">
        <w:rPr>
          <w:i/>
        </w:rPr>
        <w:t>9.</w:t>
      </w:r>
      <w:r w:rsidR="00040932">
        <w:rPr>
          <w:i/>
        </w:rPr>
        <w:t>4</w:t>
      </w:r>
      <w:r w:rsidRPr="00433408">
        <w:rPr>
          <w:i/>
        </w:rPr>
        <w:t>.5.</w:t>
      </w:r>
      <w:r w:rsidR="0049011D">
        <w:rPr>
          <w:i/>
        </w:rPr>
        <w:t xml:space="preserve"> </w:t>
      </w:r>
      <w:r w:rsidR="008B2AD8" w:rsidRPr="00433408">
        <w:rPr>
          <w:i/>
        </w:rPr>
        <w:t>Dispositif institutionnel</w:t>
      </w:r>
      <w:bookmarkEnd w:id="35"/>
    </w:p>
    <w:p w:rsidR="00135444" w:rsidRDefault="00135444" w:rsidP="00B3477A">
      <w:pPr>
        <w:pStyle w:val="Paragraphedeliste"/>
        <w:spacing w:after="0" w:line="240" w:lineRule="auto"/>
        <w:ind w:left="0"/>
        <w:jc w:val="both"/>
      </w:pPr>
    </w:p>
    <w:p w:rsidR="00F41C4E" w:rsidRPr="00B3477A" w:rsidRDefault="00F41C4E" w:rsidP="00B3477A">
      <w:pPr>
        <w:pStyle w:val="Paragraphedeliste"/>
        <w:spacing w:after="0" w:line="240" w:lineRule="auto"/>
        <w:ind w:left="0"/>
        <w:jc w:val="both"/>
        <w:rPr>
          <w:rFonts w:cs="Arial"/>
        </w:rPr>
      </w:pPr>
      <w:r w:rsidRPr="00B3477A">
        <w:t>Au plan institutionnel, il est proposé pour la mise en œuvre de la Stratégie, deux</w:t>
      </w:r>
      <w:r w:rsidRPr="00B3477A">
        <w:rPr>
          <w:rFonts w:cs="Arial"/>
        </w:rPr>
        <w:t xml:space="preserve"> organes de gouvernance :</w:t>
      </w:r>
    </w:p>
    <w:p w:rsidR="00F41C4E" w:rsidRPr="00B3477A" w:rsidRDefault="00F41C4E" w:rsidP="00B3477A">
      <w:pPr>
        <w:pStyle w:val="Paragraphedeliste"/>
        <w:spacing w:after="0" w:line="240" w:lineRule="auto"/>
        <w:ind w:left="0"/>
        <w:jc w:val="both"/>
        <w:rPr>
          <w:rFonts w:cs="Arial"/>
        </w:rPr>
      </w:pPr>
    </w:p>
    <w:p w:rsidR="00F41C4E" w:rsidRPr="00B3477A" w:rsidRDefault="00F41C4E" w:rsidP="00B3477A">
      <w:pPr>
        <w:pStyle w:val="Paragraphedeliste"/>
        <w:numPr>
          <w:ilvl w:val="0"/>
          <w:numId w:val="29"/>
        </w:numPr>
        <w:spacing w:after="0" w:line="240" w:lineRule="auto"/>
        <w:jc w:val="both"/>
      </w:pPr>
      <w:r w:rsidRPr="00B3477A">
        <w:t>Un Comité national de pilotage ;</w:t>
      </w:r>
    </w:p>
    <w:p w:rsidR="00F41C4E" w:rsidRPr="00B3477A" w:rsidRDefault="00F41C4E" w:rsidP="00B3477A">
      <w:pPr>
        <w:pStyle w:val="Paragraphedeliste"/>
        <w:numPr>
          <w:ilvl w:val="0"/>
          <w:numId w:val="29"/>
        </w:numPr>
        <w:spacing w:after="0" w:line="240" w:lineRule="auto"/>
        <w:jc w:val="both"/>
      </w:pPr>
      <w:r w:rsidRPr="00B3477A">
        <w:t>Un Secrétariat technique.</w:t>
      </w:r>
    </w:p>
    <w:p w:rsidR="00F41C4E" w:rsidRPr="00B3477A" w:rsidRDefault="00F41C4E" w:rsidP="00B3477A">
      <w:pPr>
        <w:pStyle w:val="Paragraphedeliste"/>
        <w:spacing w:after="0" w:line="240" w:lineRule="auto"/>
        <w:ind w:left="0"/>
        <w:jc w:val="both"/>
        <w:rPr>
          <w:rFonts w:cs="Arial"/>
        </w:rPr>
      </w:pPr>
    </w:p>
    <w:p w:rsidR="00F41C4E" w:rsidRPr="00B3477A" w:rsidRDefault="00F41C4E" w:rsidP="00B3477A">
      <w:pPr>
        <w:pStyle w:val="Paragraphedeliste"/>
        <w:spacing w:after="0" w:line="240" w:lineRule="auto"/>
        <w:ind w:left="0"/>
        <w:jc w:val="both"/>
        <w:rPr>
          <w:rFonts w:cs="Arial"/>
        </w:rPr>
      </w:pPr>
      <w:r w:rsidRPr="00B3477A">
        <w:rPr>
          <w:rFonts w:cs="Arial"/>
        </w:rPr>
        <w:t>Le Comité national de pilotage aura pour missions :</w:t>
      </w:r>
    </w:p>
    <w:p w:rsidR="00F41C4E" w:rsidRPr="00B3477A" w:rsidRDefault="00F41C4E" w:rsidP="00B3477A">
      <w:pPr>
        <w:pStyle w:val="Paragraphedeliste"/>
        <w:spacing w:after="0" w:line="240" w:lineRule="auto"/>
        <w:ind w:left="0"/>
        <w:jc w:val="both"/>
        <w:rPr>
          <w:rFonts w:cs="Arial"/>
        </w:rPr>
      </w:pPr>
    </w:p>
    <w:p w:rsidR="00F41C4E" w:rsidRPr="00B3477A" w:rsidRDefault="008B461E" w:rsidP="00B3477A">
      <w:pPr>
        <w:pStyle w:val="Paragraphedeliste"/>
        <w:numPr>
          <w:ilvl w:val="0"/>
          <w:numId w:val="29"/>
        </w:numPr>
        <w:spacing w:after="0" w:line="240" w:lineRule="auto"/>
        <w:jc w:val="both"/>
      </w:pPr>
      <w:r w:rsidRPr="00B3477A">
        <w:t>de s</w:t>
      </w:r>
      <w:r w:rsidR="00F41C4E" w:rsidRPr="00B3477A">
        <w:t>uperviser la mise en œuvre de la Stratégie ;</w:t>
      </w:r>
    </w:p>
    <w:p w:rsidR="00F41C4E" w:rsidRPr="00B3477A" w:rsidRDefault="008B461E" w:rsidP="00B3477A">
      <w:pPr>
        <w:pStyle w:val="Paragraphedeliste"/>
        <w:numPr>
          <w:ilvl w:val="0"/>
          <w:numId w:val="29"/>
        </w:numPr>
        <w:spacing w:after="0" w:line="240" w:lineRule="auto"/>
        <w:jc w:val="both"/>
      </w:pPr>
      <w:r w:rsidRPr="00B3477A">
        <w:t>d’e</w:t>
      </w:r>
      <w:r w:rsidR="00F41C4E" w:rsidRPr="00B3477A">
        <w:t>xaminer et approuver les programmes d’activités et projets de budgets ;</w:t>
      </w:r>
    </w:p>
    <w:p w:rsidR="00F41C4E" w:rsidRPr="00B3477A" w:rsidRDefault="008B461E" w:rsidP="00B3477A">
      <w:pPr>
        <w:pStyle w:val="Paragraphedeliste"/>
        <w:numPr>
          <w:ilvl w:val="0"/>
          <w:numId w:val="29"/>
        </w:numPr>
        <w:spacing w:after="0" w:line="240" w:lineRule="auto"/>
        <w:jc w:val="both"/>
      </w:pPr>
      <w:r w:rsidRPr="00B3477A">
        <w:t>d’e</w:t>
      </w:r>
      <w:r w:rsidR="00F41C4E" w:rsidRPr="00B3477A">
        <w:t>xaminer et approuver les rapports de résultats, les rapports d’activités et les rapports financiers ;</w:t>
      </w:r>
    </w:p>
    <w:p w:rsidR="00F41C4E" w:rsidRPr="00B3477A" w:rsidRDefault="008B461E" w:rsidP="00B3477A">
      <w:pPr>
        <w:pStyle w:val="Paragraphedeliste"/>
        <w:numPr>
          <w:ilvl w:val="0"/>
          <w:numId w:val="29"/>
        </w:numPr>
        <w:spacing w:after="0" w:line="240" w:lineRule="auto"/>
        <w:jc w:val="both"/>
      </w:pPr>
      <w:r w:rsidRPr="00B3477A">
        <w:t>d’i</w:t>
      </w:r>
      <w:r w:rsidR="00F41C4E" w:rsidRPr="00B3477A">
        <w:t xml:space="preserve">nitier ou commander toute étude en rapport avec la </w:t>
      </w:r>
      <w:r w:rsidR="00D32C05" w:rsidRPr="00B3477A">
        <w:t>Stratégie</w:t>
      </w:r>
      <w:r w:rsidR="00F41C4E" w:rsidRPr="00B3477A">
        <w:t> ;</w:t>
      </w:r>
    </w:p>
    <w:p w:rsidR="00F41C4E" w:rsidRPr="00B3477A" w:rsidRDefault="008B461E" w:rsidP="00B3477A">
      <w:pPr>
        <w:pStyle w:val="Paragraphedeliste"/>
        <w:numPr>
          <w:ilvl w:val="0"/>
          <w:numId w:val="29"/>
        </w:numPr>
        <w:spacing w:after="0" w:line="240" w:lineRule="auto"/>
        <w:jc w:val="both"/>
      </w:pPr>
      <w:r w:rsidRPr="00B3477A">
        <w:t>de p</w:t>
      </w:r>
      <w:r w:rsidR="00F41C4E" w:rsidRPr="00B3477A">
        <w:t xml:space="preserve">rendre toute initiative et faire toute suggestion de nature à promouvoir une meilleure </w:t>
      </w:r>
      <w:r w:rsidR="00D32C05" w:rsidRPr="00B3477A">
        <w:t xml:space="preserve">utilisation des intrants et </w:t>
      </w:r>
      <w:r w:rsidR="00AF2199" w:rsidRPr="00B3477A">
        <w:t xml:space="preserve">des équipements </w:t>
      </w:r>
      <w:r w:rsidR="00D32C05" w:rsidRPr="00B3477A">
        <w:t>agricoles</w:t>
      </w:r>
      <w:r w:rsidR="00F41C4E" w:rsidRPr="00B3477A">
        <w:t>.</w:t>
      </w:r>
    </w:p>
    <w:p w:rsidR="00D32C05" w:rsidRPr="00B3477A" w:rsidRDefault="00D32C05" w:rsidP="00B3477A">
      <w:pPr>
        <w:pStyle w:val="Paragraphedeliste"/>
        <w:spacing w:after="0" w:line="240" w:lineRule="auto"/>
        <w:ind w:left="0"/>
        <w:jc w:val="both"/>
        <w:rPr>
          <w:rFonts w:cs="Arial"/>
        </w:rPr>
      </w:pPr>
    </w:p>
    <w:p w:rsidR="00D32C05" w:rsidRPr="00B3477A" w:rsidRDefault="00D32C05" w:rsidP="00B3477A">
      <w:pPr>
        <w:pStyle w:val="Paragraphedeliste"/>
        <w:spacing w:after="0" w:line="240" w:lineRule="auto"/>
        <w:ind w:left="0"/>
        <w:jc w:val="both"/>
        <w:rPr>
          <w:rFonts w:cs="Arial"/>
        </w:rPr>
      </w:pPr>
      <w:r w:rsidRPr="00B3477A">
        <w:rPr>
          <w:rFonts w:cs="Arial"/>
        </w:rPr>
        <w:lastRenderedPageBreak/>
        <w:t>Le Secrétariat technique aura pour rôles :</w:t>
      </w:r>
    </w:p>
    <w:p w:rsidR="00D32C05" w:rsidRPr="00613DB4" w:rsidRDefault="00D32C05" w:rsidP="00B3477A">
      <w:pPr>
        <w:pStyle w:val="Paragraphedeliste"/>
        <w:spacing w:after="0" w:line="240" w:lineRule="auto"/>
        <w:ind w:left="0"/>
        <w:jc w:val="both"/>
        <w:rPr>
          <w:rFonts w:cs="Arial"/>
          <w:sz w:val="14"/>
        </w:rPr>
      </w:pPr>
    </w:p>
    <w:p w:rsidR="00D32C05" w:rsidRPr="00B3477A" w:rsidRDefault="00E9622D" w:rsidP="00B3477A">
      <w:pPr>
        <w:pStyle w:val="Paragraphedeliste"/>
        <w:numPr>
          <w:ilvl w:val="0"/>
          <w:numId w:val="29"/>
        </w:numPr>
        <w:spacing w:after="0" w:line="240" w:lineRule="auto"/>
        <w:jc w:val="both"/>
      </w:pPr>
      <w:r w:rsidRPr="00B3477A">
        <w:t>d</w:t>
      </w:r>
      <w:r w:rsidR="00D32C05" w:rsidRPr="00B3477A">
        <w:t>’assurer le secrétariat du Comité national de pilotage ;</w:t>
      </w:r>
    </w:p>
    <w:p w:rsidR="00D32C05" w:rsidRPr="00B3477A" w:rsidRDefault="00E9622D" w:rsidP="00B3477A">
      <w:pPr>
        <w:pStyle w:val="Paragraphedeliste"/>
        <w:numPr>
          <w:ilvl w:val="0"/>
          <w:numId w:val="29"/>
        </w:numPr>
        <w:spacing w:after="0" w:line="240" w:lineRule="auto"/>
        <w:jc w:val="both"/>
      </w:pPr>
      <w:r w:rsidRPr="00B3477A">
        <w:t>d</w:t>
      </w:r>
      <w:r w:rsidR="00D32C05" w:rsidRPr="00B3477A">
        <w:t>e préparer les réunions statutaires du Comité national de pilotage ;</w:t>
      </w:r>
    </w:p>
    <w:p w:rsidR="00D32C05" w:rsidRPr="00B3477A" w:rsidRDefault="00E9622D" w:rsidP="00B3477A">
      <w:pPr>
        <w:pStyle w:val="Paragraphedeliste"/>
        <w:numPr>
          <w:ilvl w:val="0"/>
          <w:numId w:val="29"/>
        </w:numPr>
        <w:spacing w:after="0" w:line="240" w:lineRule="auto"/>
        <w:jc w:val="both"/>
      </w:pPr>
      <w:r w:rsidRPr="00B3477A">
        <w:t>d</w:t>
      </w:r>
      <w:r w:rsidR="00D32C05" w:rsidRPr="00B3477A">
        <w:t xml:space="preserve">e dresser les procès-verbaux ou </w:t>
      </w:r>
      <w:r w:rsidR="008B461E" w:rsidRPr="00B3477A">
        <w:t>comptes rendus</w:t>
      </w:r>
      <w:r w:rsidR="00D32C05" w:rsidRPr="00B3477A">
        <w:t xml:space="preserve"> des réunions statutaires du Comité national de pilotage ;</w:t>
      </w:r>
    </w:p>
    <w:p w:rsidR="00D32C05" w:rsidRPr="00B3477A" w:rsidRDefault="00E9622D" w:rsidP="00B3477A">
      <w:pPr>
        <w:pStyle w:val="Paragraphedeliste"/>
        <w:numPr>
          <w:ilvl w:val="0"/>
          <w:numId w:val="29"/>
        </w:numPr>
        <w:spacing w:after="0" w:line="240" w:lineRule="auto"/>
        <w:jc w:val="both"/>
      </w:pPr>
      <w:r w:rsidRPr="00B3477A">
        <w:t>d</w:t>
      </w:r>
      <w:r w:rsidR="00D32C05" w:rsidRPr="00B3477A">
        <w:t>’animer le Comité national de pilotage.</w:t>
      </w:r>
    </w:p>
    <w:p w:rsidR="00135444" w:rsidRPr="00613DB4" w:rsidRDefault="00135444" w:rsidP="00613DB4">
      <w:pPr>
        <w:pStyle w:val="Paragraphedeliste"/>
        <w:spacing w:after="0" w:line="240" w:lineRule="auto"/>
        <w:ind w:left="0"/>
        <w:jc w:val="both"/>
        <w:rPr>
          <w:rFonts w:cs="Arial"/>
          <w:sz w:val="14"/>
        </w:rPr>
      </w:pPr>
    </w:p>
    <w:p w:rsidR="00F41C4E" w:rsidRDefault="00F41C4E" w:rsidP="00B3477A">
      <w:pPr>
        <w:spacing w:after="0" w:line="240" w:lineRule="auto"/>
        <w:jc w:val="both"/>
        <w:rPr>
          <w:rFonts w:cs="Tahoma"/>
        </w:rPr>
      </w:pPr>
      <w:r w:rsidRPr="00B3477A">
        <w:t>Placé sous la présidence du Secrétaire général du MA</w:t>
      </w:r>
      <w:r w:rsidR="007934D9" w:rsidRPr="00B3477A">
        <w:t>RHA</w:t>
      </w:r>
      <w:r w:rsidRPr="00B3477A">
        <w:t xml:space="preserve">SA, ce Comité de pilotage sera composé des </w:t>
      </w:r>
      <w:r w:rsidRPr="00B3477A">
        <w:rPr>
          <w:rFonts w:cs="Tahoma"/>
        </w:rPr>
        <w:t xml:space="preserve">représentants des départements en charge du développement rural, de l’économie et des finances, </w:t>
      </w:r>
      <w:r w:rsidR="00AF2199" w:rsidRPr="00B3477A">
        <w:rPr>
          <w:rFonts w:cs="Tahoma"/>
        </w:rPr>
        <w:t xml:space="preserve">du commerce, de l’industrie et de l’artisanat, </w:t>
      </w:r>
      <w:r w:rsidRPr="00B3477A">
        <w:rPr>
          <w:rFonts w:cs="Tahoma"/>
        </w:rPr>
        <w:t xml:space="preserve">de la recherche scientifique ainsi que </w:t>
      </w:r>
      <w:r w:rsidR="00AF2199" w:rsidRPr="00B3477A">
        <w:rPr>
          <w:rFonts w:cs="Tahoma"/>
        </w:rPr>
        <w:t>d</w:t>
      </w:r>
      <w:r w:rsidRPr="00B3477A">
        <w:rPr>
          <w:rFonts w:cs="Tahoma"/>
        </w:rPr>
        <w:t>es représentants des partenaires techniques et financiers, des organisations de producteurs, du secteur privé agricole et de la société civile. Ses sessions sont préparées par la DGPV qui en est le rapporteur.</w:t>
      </w:r>
    </w:p>
    <w:p w:rsidR="00135444" w:rsidRPr="00613DB4" w:rsidRDefault="00135444" w:rsidP="00613DB4">
      <w:pPr>
        <w:pStyle w:val="Paragraphedeliste"/>
        <w:spacing w:after="0" w:line="240" w:lineRule="auto"/>
        <w:ind w:left="0"/>
        <w:jc w:val="both"/>
        <w:rPr>
          <w:rFonts w:cs="Arial"/>
          <w:sz w:val="14"/>
        </w:rPr>
      </w:pPr>
    </w:p>
    <w:p w:rsidR="00750DEF" w:rsidRDefault="003020C1" w:rsidP="00B3477A">
      <w:pPr>
        <w:spacing w:after="0" w:line="240" w:lineRule="auto"/>
        <w:jc w:val="both"/>
        <w:rPr>
          <w:rFonts w:cs="Tahoma"/>
        </w:rPr>
      </w:pPr>
      <w:r>
        <w:rPr>
          <w:rFonts w:cs="Tahoma"/>
        </w:rPr>
        <w:t>Dans la mise en œuvre de la présente stratégie, les s</w:t>
      </w:r>
      <w:r w:rsidR="00F8757C">
        <w:rPr>
          <w:rFonts w:cs="Tahoma"/>
        </w:rPr>
        <w:t>tructures déconcentrées auront pour rôle l’appui-conseil et l’accompagnement des bénéfici</w:t>
      </w:r>
      <w:r w:rsidR="004429DA">
        <w:rPr>
          <w:rFonts w:cs="Tahoma"/>
        </w:rPr>
        <w:t>a</w:t>
      </w:r>
      <w:r w:rsidR="00B51EA4">
        <w:rPr>
          <w:rFonts w:cs="Tahoma"/>
        </w:rPr>
        <w:t>i</w:t>
      </w:r>
      <w:r w:rsidR="00F8757C">
        <w:rPr>
          <w:rFonts w:cs="Tahoma"/>
        </w:rPr>
        <w:t>res.</w:t>
      </w:r>
    </w:p>
    <w:p w:rsidR="00750DEF" w:rsidRPr="00613DB4" w:rsidRDefault="00750DEF" w:rsidP="00613DB4">
      <w:pPr>
        <w:pStyle w:val="Paragraphedeliste"/>
        <w:spacing w:after="0" w:line="240" w:lineRule="auto"/>
        <w:ind w:left="0"/>
        <w:jc w:val="both"/>
        <w:rPr>
          <w:rFonts w:cs="Arial"/>
          <w:sz w:val="14"/>
        </w:rPr>
      </w:pPr>
    </w:p>
    <w:p w:rsidR="008B2AD8" w:rsidRPr="00433408" w:rsidRDefault="00040932" w:rsidP="00433408">
      <w:pPr>
        <w:spacing w:after="0" w:line="240" w:lineRule="auto"/>
        <w:ind w:left="568"/>
        <w:jc w:val="both"/>
        <w:outlineLvl w:val="2"/>
        <w:rPr>
          <w:i/>
        </w:rPr>
      </w:pPr>
      <w:bookmarkStart w:id="36" w:name="_Toc405285958"/>
      <w:r>
        <w:rPr>
          <w:i/>
        </w:rPr>
        <w:t>9.4</w:t>
      </w:r>
      <w:r w:rsidR="001F5580">
        <w:rPr>
          <w:i/>
        </w:rPr>
        <w:t>.6.</w:t>
      </w:r>
      <w:r w:rsidR="0049011D">
        <w:rPr>
          <w:i/>
        </w:rPr>
        <w:t xml:space="preserve"> </w:t>
      </w:r>
      <w:r w:rsidR="008B2AD8" w:rsidRPr="00433408">
        <w:rPr>
          <w:i/>
        </w:rPr>
        <w:t>Dispositif réglementaire</w:t>
      </w:r>
      <w:bookmarkEnd w:id="36"/>
    </w:p>
    <w:p w:rsidR="00135444" w:rsidRPr="00613DB4" w:rsidRDefault="00135444" w:rsidP="00613DB4">
      <w:pPr>
        <w:pStyle w:val="Paragraphedeliste"/>
        <w:spacing w:after="0" w:line="240" w:lineRule="auto"/>
        <w:ind w:left="0"/>
        <w:jc w:val="both"/>
        <w:rPr>
          <w:rFonts w:cs="Arial"/>
          <w:sz w:val="14"/>
        </w:rPr>
      </w:pPr>
    </w:p>
    <w:p w:rsidR="00A45C95" w:rsidRDefault="00D32C05" w:rsidP="00B3477A">
      <w:pPr>
        <w:spacing w:after="0" w:line="240" w:lineRule="auto"/>
        <w:jc w:val="both"/>
      </w:pPr>
      <w:r w:rsidRPr="00B3477A">
        <w:t xml:space="preserve">Pour donner à la Stratégie toute son importance et surtout un caractère exécutoire, il est indispensable qu’elle soit adoptée par décret pris en Conseil des ministres. Il est bien entendu que ce décret sera accompagné des différents textes d’application, notamment des arrêtés ministériels ou interministériels. </w:t>
      </w:r>
    </w:p>
    <w:p w:rsidR="00135444" w:rsidRPr="00613DB4" w:rsidRDefault="00135444" w:rsidP="00613DB4">
      <w:pPr>
        <w:pStyle w:val="Paragraphedeliste"/>
        <w:spacing w:after="0" w:line="240" w:lineRule="auto"/>
        <w:ind w:left="0"/>
        <w:jc w:val="both"/>
        <w:rPr>
          <w:rFonts w:cs="Arial"/>
          <w:sz w:val="14"/>
        </w:rPr>
      </w:pPr>
    </w:p>
    <w:p w:rsidR="00A45C95" w:rsidRPr="00613DB4" w:rsidRDefault="00135444" w:rsidP="00135444">
      <w:pPr>
        <w:pStyle w:val="Titre2"/>
        <w:spacing w:before="0" w:line="240" w:lineRule="auto"/>
        <w:jc w:val="both"/>
        <w:rPr>
          <w:rFonts w:ascii="Calibri" w:hAnsi="Calibri"/>
          <w:color w:val="auto"/>
          <w:sz w:val="22"/>
        </w:rPr>
      </w:pPr>
      <w:bookmarkStart w:id="37" w:name="_Toc405285959"/>
      <w:r w:rsidRPr="00613DB4">
        <w:rPr>
          <w:rFonts w:ascii="Calibri" w:hAnsi="Calibri"/>
          <w:color w:val="auto"/>
          <w:sz w:val="22"/>
        </w:rPr>
        <w:t xml:space="preserve">9.5. </w:t>
      </w:r>
      <w:r w:rsidR="00A45C95" w:rsidRPr="00613DB4">
        <w:rPr>
          <w:rFonts w:ascii="Calibri" w:hAnsi="Calibri"/>
          <w:color w:val="auto"/>
          <w:sz w:val="22"/>
        </w:rPr>
        <w:t>Mesures d’accompagnement</w:t>
      </w:r>
      <w:bookmarkEnd w:id="37"/>
    </w:p>
    <w:p w:rsidR="00135444" w:rsidRPr="00613DB4" w:rsidRDefault="00135444" w:rsidP="00613DB4">
      <w:pPr>
        <w:pStyle w:val="Paragraphedeliste"/>
        <w:spacing w:after="0" w:line="240" w:lineRule="auto"/>
        <w:ind w:left="0"/>
        <w:jc w:val="both"/>
        <w:rPr>
          <w:rFonts w:cs="Arial"/>
          <w:sz w:val="14"/>
        </w:rPr>
      </w:pPr>
    </w:p>
    <w:p w:rsidR="00163D82" w:rsidRPr="00B3477A" w:rsidRDefault="00163D82" w:rsidP="00B3477A">
      <w:pPr>
        <w:spacing w:after="0" w:line="240" w:lineRule="auto"/>
        <w:jc w:val="both"/>
      </w:pPr>
      <w:r w:rsidRPr="00B3477A">
        <w:t>Un certain nombre de mesures d’accompagnement s’avère indispensables pour assurer une mise en œuvre réussie de la Stratégie et sont ci-dessous évoquées.</w:t>
      </w:r>
    </w:p>
    <w:p w:rsidR="005F19B8" w:rsidRPr="00613DB4" w:rsidRDefault="005F19B8" w:rsidP="00613DB4">
      <w:pPr>
        <w:pStyle w:val="Paragraphedeliste"/>
        <w:spacing w:after="0" w:line="240" w:lineRule="auto"/>
        <w:ind w:left="0"/>
        <w:jc w:val="both"/>
        <w:rPr>
          <w:rFonts w:cs="Arial"/>
          <w:sz w:val="14"/>
        </w:rPr>
      </w:pPr>
    </w:p>
    <w:p w:rsidR="005F19B8" w:rsidRPr="00433408" w:rsidRDefault="00040932" w:rsidP="00433408">
      <w:pPr>
        <w:spacing w:after="0" w:line="240" w:lineRule="auto"/>
        <w:ind w:left="710"/>
        <w:jc w:val="both"/>
        <w:outlineLvl w:val="2"/>
        <w:rPr>
          <w:i/>
        </w:rPr>
      </w:pPr>
      <w:bookmarkStart w:id="38" w:name="_Toc405285960"/>
      <w:r>
        <w:rPr>
          <w:i/>
        </w:rPr>
        <w:t>9.5.1.</w:t>
      </w:r>
      <w:r w:rsidR="0049011D">
        <w:rPr>
          <w:i/>
        </w:rPr>
        <w:t xml:space="preserve"> </w:t>
      </w:r>
      <w:r w:rsidR="005F19B8" w:rsidRPr="00433408">
        <w:rPr>
          <w:i/>
        </w:rPr>
        <w:t>La sécurisation foncière</w:t>
      </w:r>
      <w:bookmarkEnd w:id="38"/>
    </w:p>
    <w:p w:rsidR="00135444" w:rsidRPr="00613DB4" w:rsidRDefault="00135444" w:rsidP="00613DB4">
      <w:pPr>
        <w:pStyle w:val="Paragraphedeliste"/>
        <w:spacing w:after="0" w:line="240" w:lineRule="auto"/>
        <w:ind w:left="0"/>
        <w:jc w:val="both"/>
        <w:rPr>
          <w:rFonts w:cs="Arial"/>
          <w:sz w:val="14"/>
        </w:rPr>
      </w:pPr>
    </w:p>
    <w:p w:rsidR="005F19B8" w:rsidRPr="00B3477A" w:rsidRDefault="005F19B8" w:rsidP="00B3477A">
      <w:pPr>
        <w:spacing w:after="0" w:line="240" w:lineRule="auto"/>
        <w:jc w:val="both"/>
      </w:pPr>
      <w:r w:rsidRPr="00B3477A">
        <w:t xml:space="preserve">De nos jours, la sécurisation </w:t>
      </w:r>
      <w:r w:rsidR="008B461E" w:rsidRPr="00B3477A">
        <w:t xml:space="preserve">foncière </w:t>
      </w:r>
      <w:r w:rsidRPr="00B3477A">
        <w:t xml:space="preserve">reste une préoccupation importante pour bon nombre de producteurs agricoles et plus particulièrement pour les nouveaux acteurs qui se décident à investir dans l’agriculture. Sans sécurisation foncière, on ne peut envisager une exploitation moderne et durable des terres. En la matière, les efforts de mise en œuvre de la loi sur la sécurisation foncière doivent se </w:t>
      </w:r>
      <w:r w:rsidR="00DB7043" w:rsidRPr="00B3477A">
        <w:t>poursuivre</w:t>
      </w:r>
      <w:r w:rsidRPr="00B3477A">
        <w:t>.</w:t>
      </w:r>
    </w:p>
    <w:p w:rsidR="00B12665" w:rsidRPr="00613DB4" w:rsidRDefault="00B12665" w:rsidP="00613DB4">
      <w:pPr>
        <w:pStyle w:val="Paragraphedeliste"/>
        <w:spacing w:after="0" w:line="240" w:lineRule="auto"/>
        <w:ind w:left="0"/>
        <w:jc w:val="both"/>
        <w:rPr>
          <w:rFonts w:cs="Arial"/>
          <w:sz w:val="14"/>
        </w:rPr>
      </w:pPr>
    </w:p>
    <w:p w:rsidR="005F19B8" w:rsidRPr="00433408" w:rsidRDefault="00040932" w:rsidP="00433408">
      <w:pPr>
        <w:spacing w:after="0" w:line="240" w:lineRule="auto"/>
        <w:ind w:left="710"/>
        <w:jc w:val="both"/>
        <w:outlineLvl w:val="2"/>
        <w:rPr>
          <w:i/>
        </w:rPr>
      </w:pPr>
      <w:bookmarkStart w:id="39" w:name="_Toc405285961"/>
      <w:r>
        <w:rPr>
          <w:i/>
        </w:rPr>
        <w:t>9.5.2.</w:t>
      </w:r>
      <w:r w:rsidR="0049011D">
        <w:rPr>
          <w:i/>
        </w:rPr>
        <w:t xml:space="preserve"> </w:t>
      </w:r>
      <w:r w:rsidR="005F19B8" w:rsidRPr="00433408">
        <w:rPr>
          <w:i/>
        </w:rPr>
        <w:t>L’accès au crédit</w:t>
      </w:r>
      <w:bookmarkEnd w:id="39"/>
    </w:p>
    <w:p w:rsidR="00135444" w:rsidRPr="00613DB4" w:rsidRDefault="00135444" w:rsidP="00613DB4">
      <w:pPr>
        <w:pStyle w:val="Paragraphedeliste"/>
        <w:spacing w:after="0" w:line="240" w:lineRule="auto"/>
        <w:ind w:left="0"/>
        <w:jc w:val="both"/>
        <w:rPr>
          <w:rFonts w:cs="Arial"/>
          <w:sz w:val="14"/>
        </w:rPr>
      </w:pPr>
    </w:p>
    <w:p w:rsidR="005F19B8" w:rsidRDefault="00DB7043" w:rsidP="00B3477A">
      <w:pPr>
        <w:spacing w:after="0" w:line="240" w:lineRule="auto"/>
        <w:jc w:val="both"/>
      </w:pPr>
      <w:r w:rsidRPr="00B3477A">
        <w:t xml:space="preserve">Le secteur rural souffre d’un manque de financement adapté tant pour les investissements que pour l’exploitation. Les ressources financières, tout comme les mécanismes simplifiés d’accès au crédit font défaut. La recherche de solutions efficaces doit aller dans le sens de l’investigation de sources de financement appropriées au secteur rural, de la bonification des taux d’intérêt des prêts pour l’acquisition d’intrants et </w:t>
      </w:r>
      <w:r w:rsidR="00163D82" w:rsidRPr="00B3477A">
        <w:t>d’</w:t>
      </w:r>
      <w:r w:rsidR="00163D82" w:rsidRPr="00B3477A">
        <w:rPr>
          <w:rFonts w:cs="Arial"/>
        </w:rPr>
        <w:t>équipements</w:t>
      </w:r>
      <w:r w:rsidR="004429DA">
        <w:rPr>
          <w:rFonts w:cs="Arial"/>
        </w:rPr>
        <w:t xml:space="preserve"> </w:t>
      </w:r>
      <w:r w:rsidRPr="00B3477A">
        <w:t>agricoles et du développement de la microfinance.</w:t>
      </w:r>
    </w:p>
    <w:p w:rsidR="00135444" w:rsidRPr="00613DB4" w:rsidRDefault="00135444" w:rsidP="00613DB4">
      <w:pPr>
        <w:pStyle w:val="Paragraphedeliste"/>
        <w:spacing w:after="0" w:line="240" w:lineRule="auto"/>
        <w:ind w:left="0"/>
        <w:jc w:val="both"/>
        <w:rPr>
          <w:rFonts w:cs="Arial"/>
          <w:sz w:val="14"/>
        </w:rPr>
      </w:pPr>
    </w:p>
    <w:p w:rsidR="005F19B8" w:rsidRPr="00433408" w:rsidRDefault="00040932" w:rsidP="00433408">
      <w:pPr>
        <w:spacing w:after="0" w:line="240" w:lineRule="auto"/>
        <w:ind w:left="568"/>
        <w:jc w:val="both"/>
        <w:outlineLvl w:val="2"/>
        <w:rPr>
          <w:i/>
        </w:rPr>
      </w:pPr>
      <w:bookmarkStart w:id="40" w:name="_Toc405285962"/>
      <w:r>
        <w:rPr>
          <w:i/>
        </w:rPr>
        <w:t>9.5.3.</w:t>
      </w:r>
      <w:r w:rsidR="0049011D">
        <w:rPr>
          <w:i/>
        </w:rPr>
        <w:t xml:space="preserve"> </w:t>
      </w:r>
      <w:r w:rsidR="005F19B8" w:rsidRPr="00433408">
        <w:rPr>
          <w:i/>
        </w:rPr>
        <w:t>La poursuite de la subvention</w:t>
      </w:r>
      <w:bookmarkEnd w:id="40"/>
    </w:p>
    <w:p w:rsidR="00135444" w:rsidRPr="00613DB4" w:rsidRDefault="00135444" w:rsidP="00613DB4">
      <w:pPr>
        <w:pStyle w:val="Paragraphedeliste"/>
        <w:spacing w:after="0" w:line="240" w:lineRule="auto"/>
        <w:ind w:left="0"/>
        <w:jc w:val="both"/>
        <w:rPr>
          <w:rFonts w:cs="Arial"/>
          <w:sz w:val="14"/>
        </w:rPr>
      </w:pPr>
    </w:p>
    <w:p w:rsidR="005F19B8" w:rsidRPr="00B3477A" w:rsidRDefault="00DB7043" w:rsidP="00B3477A">
      <w:pPr>
        <w:spacing w:after="0" w:line="240" w:lineRule="auto"/>
        <w:jc w:val="both"/>
      </w:pPr>
      <w:r w:rsidRPr="00B3477A">
        <w:t xml:space="preserve">La subvention aux intrants et </w:t>
      </w:r>
      <w:r w:rsidR="00163D82" w:rsidRPr="00B3477A">
        <w:rPr>
          <w:rFonts w:cs="Arial"/>
        </w:rPr>
        <w:t>équipements</w:t>
      </w:r>
      <w:r w:rsidR="004429DA">
        <w:rPr>
          <w:rFonts w:cs="Arial"/>
        </w:rPr>
        <w:t xml:space="preserve"> </w:t>
      </w:r>
      <w:r w:rsidRPr="00B3477A">
        <w:t>agricoles est décriée à tort ou à raison</w:t>
      </w:r>
      <w:r w:rsidR="00E9622D" w:rsidRPr="00B3477A">
        <w:t xml:space="preserve"> par certains partenaires techniques et financiers</w:t>
      </w:r>
      <w:r w:rsidRPr="00B3477A">
        <w:t xml:space="preserve">. Malgré le poids qu’elle représente </w:t>
      </w:r>
      <w:r w:rsidR="00163D82" w:rsidRPr="00B3477A">
        <w:t>pour</w:t>
      </w:r>
      <w:r w:rsidRPr="00B3477A">
        <w:t xml:space="preserve"> le budget de l’Etat, elle reste incontournable dans le développement de notre agriculture en général, et dans l’utilisation des intrants et </w:t>
      </w:r>
      <w:r w:rsidR="00163D82" w:rsidRPr="00B3477A">
        <w:t xml:space="preserve">des </w:t>
      </w:r>
      <w:r w:rsidR="00163D82" w:rsidRPr="00B3477A">
        <w:rPr>
          <w:rFonts w:cs="Arial"/>
        </w:rPr>
        <w:t>équipements</w:t>
      </w:r>
      <w:r w:rsidR="004429DA">
        <w:rPr>
          <w:rFonts w:cs="Arial"/>
        </w:rPr>
        <w:t xml:space="preserve"> </w:t>
      </w:r>
      <w:r w:rsidRPr="00B3477A">
        <w:t>agricole</w:t>
      </w:r>
      <w:r w:rsidR="00163D82" w:rsidRPr="00B3477A">
        <w:t>s</w:t>
      </w:r>
      <w:r w:rsidRPr="00B3477A">
        <w:t xml:space="preserve"> en particulier.</w:t>
      </w:r>
      <w:r w:rsidR="00A86420" w:rsidRPr="00B3477A">
        <w:t xml:space="preserve"> Pour qu’elle atteigne les acteurs ciblés et ses objectifs, la subvention pourrait être mieux gérée, c’est-à-dire a</w:t>
      </w:r>
      <w:r w:rsidR="00603AC7" w:rsidRPr="00B3477A">
        <w:t>ppliquée</w:t>
      </w:r>
      <w:r w:rsidR="00A86420" w:rsidRPr="00B3477A">
        <w:t xml:space="preserve"> de façon sélective et rationnelle.</w:t>
      </w:r>
    </w:p>
    <w:p w:rsidR="00135444" w:rsidRDefault="00135444">
      <w:pPr>
        <w:rPr>
          <w:b/>
          <w:i/>
        </w:rPr>
      </w:pPr>
    </w:p>
    <w:p w:rsidR="00613DB4" w:rsidRDefault="00613DB4">
      <w:pPr>
        <w:rPr>
          <w:i/>
        </w:rPr>
      </w:pPr>
      <w:bookmarkStart w:id="41" w:name="_Toc405285963"/>
      <w:r>
        <w:rPr>
          <w:i/>
        </w:rPr>
        <w:br w:type="page"/>
      </w:r>
    </w:p>
    <w:p w:rsidR="005F19B8" w:rsidRPr="00433408" w:rsidRDefault="00040932" w:rsidP="00433408">
      <w:pPr>
        <w:spacing w:after="0" w:line="240" w:lineRule="auto"/>
        <w:ind w:left="710"/>
        <w:jc w:val="both"/>
        <w:outlineLvl w:val="2"/>
        <w:rPr>
          <w:i/>
        </w:rPr>
      </w:pPr>
      <w:r w:rsidRPr="00433408">
        <w:rPr>
          <w:i/>
        </w:rPr>
        <w:lastRenderedPageBreak/>
        <w:t>9.5.4</w:t>
      </w:r>
      <w:r w:rsidR="0049011D" w:rsidRPr="00433408">
        <w:rPr>
          <w:i/>
        </w:rPr>
        <w:t>. Le</w:t>
      </w:r>
      <w:r w:rsidR="005F19B8" w:rsidRPr="00433408">
        <w:rPr>
          <w:i/>
        </w:rPr>
        <w:t xml:space="preserve"> Code des investissements agricoles</w:t>
      </w:r>
      <w:bookmarkEnd w:id="41"/>
    </w:p>
    <w:p w:rsidR="00135444" w:rsidRDefault="00135444" w:rsidP="00B3477A">
      <w:pPr>
        <w:spacing w:after="0" w:line="240" w:lineRule="auto"/>
        <w:jc w:val="both"/>
      </w:pPr>
    </w:p>
    <w:p w:rsidR="005F19B8" w:rsidRDefault="00A86420" w:rsidP="00B3477A">
      <w:pPr>
        <w:spacing w:after="0" w:line="240" w:lineRule="auto"/>
        <w:jc w:val="both"/>
        <w:rPr>
          <w:rFonts w:cs="Calibri"/>
        </w:rPr>
      </w:pPr>
      <w:r w:rsidRPr="00B3477A">
        <w:t xml:space="preserve">Le </w:t>
      </w:r>
      <w:r w:rsidR="007934D9" w:rsidRPr="00B3477A">
        <w:t>MARHASA</w:t>
      </w:r>
      <w:r w:rsidRPr="00B3477A">
        <w:t xml:space="preserve"> est en train d’élaborer un code des investissements agricoles. </w:t>
      </w:r>
      <w:r w:rsidR="002A2E56" w:rsidRPr="00B3477A">
        <w:t>Ce Code, qui sera issu de la loi</w:t>
      </w:r>
      <w:r w:rsidR="002A2E56" w:rsidRPr="00B3477A">
        <w:rPr>
          <w:rFonts w:cs="Calibri"/>
        </w:rPr>
        <w:t xml:space="preserve"> d’orientation agro-</w:t>
      </w:r>
      <w:proofErr w:type="spellStart"/>
      <w:r w:rsidR="002A2E56" w:rsidRPr="00B3477A">
        <w:rPr>
          <w:rFonts w:cs="Calibri"/>
        </w:rPr>
        <w:t>sylvo</w:t>
      </w:r>
      <w:proofErr w:type="spellEnd"/>
      <w:r w:rsidR="002A2E56" w:rsidRPr="00B3477A">
        <w:rPr>
          <w:rFonts w:cs="Calibri"/>
        </w:rPr>
        <w:t>-pastorale, halieutique et faunique</w:t>
      </w:r>
      <w:r w:rsidR="00163D82" w:rsidRPr="00B3477A">
        <w:rPr>
          <w:rFonts w:cs="Calibri"/>
        </w:rPr>
        <w:t xml:space="preserve"> devra</w:t>
      </w:r>
      <w:r w:rsidR="002A2E56" w:rsidRPr="00B3477A">
        <w:rPr>
          <w:rFonts w:cs="Calibri"/>
        </w:rPr>
        <w:t xml:space="preserve"> prévoir de façon explicite, d</w:t>
      </w:r>
      <w:r w:rsidR="00163D82" w:rsidRPr="00B3477A">
        <w:rPr>
          <w:rFonts w:cs="Calibri"/>
        </w:rPr>
        <w:t>e</w:t>
      </w:r>
      <w:r w:rsidR="002A2E56" w:rsidRPr="00B3477A">
        <w:rPr>
          <w:rFonts w:cs="Calibri"/>
        </w:rPr>
        <w:t xml:space="preserve">s mesures en faveur de la production, de l’approvisionnement, de la distribution et de l’utilisation des intrants et </w:t>
      </w:r>
      <w:r w:rsidR="00163D82" w:rsidRPr="00B3477A">
        <w:rPr>
          <w:rFonts w:cs="Calibri"/>
        </w:rPr>
        <w:t xml:space="preserve">des </w:t>
      </w:r>
      <w:r w:rsidR="00163D82" w:rsidRPr="00B3477A">
        <w:rPr>
          <w:rFonts w:cs="Arial"/>
        </w:rPr>
        <w:t>équipements</w:t>
      </w:r>
      <w:r w:rsidR="004429DA">
        <w:rPr>
          <w:rFonts w:cs="Arial"/>
        </w:rPr>
        <w:t xml:space="preserve"> </w:t>
      </w:r>
      <w:r w:rsidR="002A2E56" w:rsidRPr="00B3477A">
        <w:rPr>
          <w:rFonts w:cs="Calibri"/>
        </w:rPr>
        <w:t>agricoles.</w:t>
      </w:r>
    </w:p>
    <w:p w:rsidR="00135444" w:rsidRPr="00613DB4" w:rsidRDefault="00135444" w:rsidP="00613DB4">
      <w:pPr>
        <w:pStyle w:val="Paragraphedeliste"/>
        <w:spacing w:after="0" w:line="240" w:lineRule="auto"/>
        <w:ind w:left="0"/>
        <w:jc w:val="both"/>
        <w:rPr>
          <w:rFonts w:cs="Arial"/>
          <w:sz w:val="14"/>
        </w:rPr>
      </w:pPr>
    </w:p>
    <w:p w:rsidR="005F19B8" w:rsidRPr="00433408" w:rsidRDefault="00040932" w:rsidP="00433408">
      <w:pPr>
        <w:spacing w:after="0" w:line="240" w:lineRule="auto"/>
        <w:ind w:left="568"/>
        <w:jc w:val="both"/>
        <w:outlineLvl w:val="2"/>
        <w:rPr>
          <w:i/>
        </w:rPr>
      </w:pPr>
      <w:bookmarkStart w:id="42" w:name="_Toc405285964"/>
      <w:r>
        <w:rPr>
          <w:i/>
        </w:rPr>
        <w:t>9.5.5</w:t>
      </w:r>
      <w:r w:rsidR="0049011D">
        <w:rPr>
          <w:i/>
        </w:rPr>
        <w:t>.</w:t>
      </w:r>
      <w:r w:rsidR="0049011D" w:rsidRPr="00433408">
        <w:rPr>
          <w:i/>
        </w:rPr>
        <w:t xml:space="preserve"> L’assurance</w:t>
      </w:r>
      <w:r w:rsidR="005F19B8" w:rsidRPr="00433408">
        <w:rPr>
          <w:i/>
        </w:rPr>
        <w:t xml:space="preserve"> agricole</w:t>
      </w:r>
      <w:bookmarkEnd w:id="42"/>
    </w:p>
    <w:p w:rsidR="00135444" w:rsidRDefault="00135444" w:rsidP="00B3477A">
      <w:pPr>
        <w:spacing w:after="0" w:line="240" w:lineRule="auto"/>
        <w:jc w:val="both"/>
        <w:rPr>
          <w:rFonts w:cs="Arial"/>
        </w:rPr>
      </w:pPr>
    </w:p>
    <w:p w:rsidR="002A2E56" w:rsidRDefault="002A2E56" w:rsidP="00B3477A">
      <w:pPr>
        <w:spacing w:after="0" w:line="240" w:lineRule="auto"/>
        <w:jc w:val="both"/>
        <w:rPr>
          <w:rFonts w:cs="Arial"/>
        </w:rPr>
      </w:pPr>
      <w:r w:rsidRPr="00B3477A">
        <w:rPr>
          <w:rFonts w:cs="Arial"/>
        </w:rPr>
        <w:t>La production agricole au Burkina Faso comme partout au Sahel est soumise à des risques climatiques (sécheresses, inondations, etc.). Ces risques climatiques conduisent parfois à de lourdes pertes de récoltes, malgré les gros efforts fournis par les producteurs agricoles. Sur un autre plan, les banques et établissements financiers, par crainte de ces risques climatiques, se refusent à octroye</w:t>
      </w:r>
      <w:r w:rsidR="00163D82" w:rsidRPr="00B3477A">
        <w:rPr>
          <w:rFonts w:cs="Arial"/>
        </w:rPr>
        <w:t>r des prêts pour achat d’intrants et d’équipements agricoles</w:t>
      </w:r>
      <w:r w:rsidRPr="00B3477A">
        <w:rPr>
          <w:rFonts w:cs="Arial"/>
        </w:rPr>
        <w:t xml:space="preserve"> aux producteurs agricoles, ou leur exigent des garanties qui se situent au-delà de leurs capacités. Pour toutes ces raisons,</w:t>
      </w:r>
      <w:r w:rsidR="00AD0CD3" w:rsidRPr="00B3477A">
        <w:rPr>
          <w:rFonts w:cs="Arial"/>
        </w:rPr>
        <w:t xml:space="preserve"> il est souhaitable que </w:t>
      </w:r>
      <w:r w:rsidRPr="00B3477A">
        <w:rPr>
          <w:rFonts w:cs="Arial"/>
        </w:rPr>
        <w:t xml:space="preserve"> l’assurance agricole, qui a fait ses preuves dans bon nombre de pays, notamment en Asie, trouve une application à grande échelle au Burkina Faso pour le grand  bonheur des producteurs agricoles.</w:t>
      </w:r>
    </w:p>
    <w:p w:rsidR="00135444" w:rsidRPr="00B3477A" w:rsidRDefault="00135444" w:rsidP="00B3477A">
      <w:pPr>
        <w:spacing w:after="0" w:line="240" w:lineRule="auto"/>
        <w:jc w:val="both"/>
        <w:rPr>
          <w:rFonts w:cs="Arial"/>
        </w:rPr>
      </w:pPr>
    </w:p>
    <w:p w:rsidR="005F19B8" w:rsidRPr="00433408" w:rsidRDefault="00040932" w:rsidP="00433408">
      <w:pPr>
        <w:spacing w:after="0" w:line="240" w:lineRule="auto"/>
        <w:ind w:left="710"/>
        <w:jc w:val="both"/>
        <w:outlineLvl w:val="2"/>
        <w:rPr>
          <w:i/>
        </w:rPr>
      </w:pPr>
      <w:bookmarkStart w:id="43" w:name="_Toc405285965"/>
      <w:r>
        <w:rPr>
          <w:i/>
        </w:rPr>
        <w:t>9.5.6.</w:t>
      </w:r>
      <w:r w:rsidR="00C56634">
        <w:rPr>
          <w:i/>
        </w:rPr>
        <w:t xml:space="preserve"> </w:t>
      </w:r>
      <w:r w:rsidR="005F19B8" w:rsidRPr="00433408">
        <w:rPr>
          <w:i/>
        </w:rPr>
        <w:t>Le renforcement des capacités des OPA</w:t>
      </w:r>
      <w:bookmarkEnd w:id="43"/>
    </w:p>
    <w:p w:rsidR="00135444" w:rsidRPr="00613DB4" w:rsidRDefault="00135444" w:rsidP="00613DB4">
      <w:pPr>
        <w:pStyle w:val="Paragraphedeliste"/>
        <w:spacing w:after="0" w:line="240" w:lineRule="auto"/>
        <w:ind w:left="0"/>
        <w:jc w:val="both"/>
        <w:rPr>
          <w:rFonts w:cs="Arial"/>
          <w:sz w:val="14"/>
        </w:rPr>
      </w:pPr>
    </w:p>
    <w:p w:rsidR="002A2E56" w:rsidRPr="00B3477A" w:rsidRDefault="002A2E56" w:rsidP="00B3477A">
      <w:pPr>
        <w:spacing w:after="0" w:line="240" w:lineRule="auto"/>
        <w:jc w:val="both"/>
        <w:rPr>
          <w:rFonts w:cs="Arial"/>
        </w:rPr>
      </w:pPr>
      <w:r w:rsidRPr="00B3477A">
        <w:rPr>
          <w:rFonts w:cs="Arial"/>
        </w:rPr>
        <w:t xml:space="preserve">Les organisations professionnelles agricoles (OPA) représentent un groupe d’acteurs efficace pour le développement de la demande en intrants et </w:t>
      </w:r>
      <w:r w:rsidR="00163D82" w:rsidRPr="00B3477A">
        <w:rPr>
          <w:rFonts w:cs="Arial"/>
        </w:rPr>
        <w:t>équipements</w:t>
      </w:r>
      <w:r w:rsidRPr="00B3477A">
        <w:rPr>
          <w:rFonts w:cs="Arial"/>
        </w:rPr>
        <w:t xml:space="preserve"> agricoles. Elles pourraient être plus efficaces si leurs capacités étaient renforcées. Les domaines dans lesquels le renforcement des capacités est plus pertinent sont particulièrement l’utilisation rationnelle</w:t>
      </w:r>
      <w:r w:rsidR="00545A8C" w:rsidRPr="00B3477A">
        <w:rPr>
          <w:rFonts w:cs="Arial"/>
        </w:rPr>
        <w:t xml:space="preserve"> des intrants et </w:t>
      </w:r>
      <w:r w:rsidR="00163D82" w:rsidRPr="00B3477A">
        <w:rPr>
          <w:rFonts w:cs="Arial"/>
        </w:rPr>
        <w:t>des équipements</w:t>
      </w:r>
      <w:r w:rsidR="00545A8C" w:rsidRPr="00B3477A">
        <w:rPr>
          <w:rFonts w:cs="Arial"/>
        </w:rPr>
        <w:t xml:space="preserve"> agricoles</w:t>
      </w:r>
      <w:r w:rsidRPr="00B3477A">
        <w:rPr>
          <w:rFonts w:cs="Arial"/>
        </w:rPr>
        <w:t xml:space="preserve">, les habiletés dans l’achat des </w:t>
      </w:r>
      <w:r w:rsidR="00545A8C" w:rsidRPr="00B3477A">
        <w:rPr>
          <w:rFonts w:cs="Arial"/>
        </w:rPr>
        <w:t xml:space="preserve">intrants et </w:t>
      </w:r>
      <w:r w:rsidR="00163D82" w:rsidRPr="00B3477A">
        <w:rPr>
          <w:rFonts w:cs="Arial"/>
        </w:rPr>
        <w:t>des équipements</w:t>
      </w:r>
      <w:r w:rsidR="00545A8C" w:rsidRPr="00B3477A">
        <w:rPr>
          <w:rFonts w:cs="Arial"/>
        </w:rPr>
        <w:t xml:space="preserve"> agricoles</w:t>
      </w:r>
      <w:r w:rsidRPr="00B3477A">
        <w:rPr>
          <w:rFonts w:cs="Arial"/>
        </w:rPr>
        <w:t xml:space="preserve"> aux meilleures conditions possibles et les techniques de négociation avec les banques et institutions de </w:t>
      </w:r>
      <w:r w:rsidR="005B435F" w:rsidRPr="00B3477A">
        <w:rPr>
          <w:rFonts w:cs="Arial"/>
        </w:rPr>
        <w:t>microfinance</w:t>
      </w:r>
      <w:r w:rsidRPr="00B3477A">
        <w:rPr>
          <w:rFonts w:cs="Arial"/>
        </w:rPr>
        <w:t>.</w:t>
      </w:r>
    </w:p>
    <w:p w:rsidR="002A2E56" w:rsidRPr="00613DB4" w:rsidRDefault="002A2E56" w:rsidP="00613DB4">
      <w:pPr>
        <w:pStyle w:val="Paragraphedeliste"/>
        <w:spacing w:after="0" w:line="240" w:lineRule="auto"/>
        <w:ind w:left="0"/>
        <w:jc w:val="both"/>
        <w:rPr>
          <w:rFonts w:cs="Arial"/>
          <w:sz w:val="14"/>
        </w:rPr>
      </w:pPr>
    </w:p>
    <w:p w:rsidR="005F19B8" w:rsidRPr="00433408" w:rsidRDefault="00040932" w:rsidP="00433408">
      <w:pPr>
        <w:spacing w:after="0" w:line="240" w:lineRule="auto"/>
        <w:ind w:left="851"/>
        <w:jc w:val="both"/>
        <w:outlineLvl w:val="2"/>
        <w:rPr>
          <w:i/>
        </w:rPr>
      </w:pPr>
      <w:bookmarkStart w:id="44" w:name="_Toc405285966"/>
      <w:r>
        <w:rPr>
          <w:i/>
        </w:rPr>
        <w:t>9.5.7.</w:t>
      </w:r>
      <w:r w:rsidR="00C56634">
        <w:rPr>
          <w:i/>
        </w:rPr>
        <w:t xml:space="preserve"> </w:t>
      </w:r>
      <w:r w:rsidR="005F19B8" w:rsidRPr="00433408">
        <w:rPr>
          <w:i/>
        </w:rPr>
        <w:t>Le renforcement de la vulgarisation agricole</w:t>
      </w:r>
      <w:bookmarkEnd w:id="44"/>
    </w:p>
    <w:p w:rsidR="00135444" w:rsidRPr="00613DB4" w:rsidRDefault="00135444" w:rsidP="00613DB4">
      <w:pPr>
        <w:pStyle w:val="Paragraphedeliste"/>
        <w:spacing w:after="0" w:line="240" w:lineRule="auto"/>
        <w:ind w:left="0"/>
        <w:jc w:val="both"/>
        <w:rPr>
          <w:rFonts w:cs="Arial"/>
          <w:sz w:val="14"/>
        </w:rPr>
      </w:pPr>
    </w:p>
    <w:p w:rsidR="00545A8C" w:rsidRDefault="00AD503A" w:rsidP="00B3477A">
      <w:pPr>
        <w:spacing w:after="0" w:line="240" w:lineRule="auto"/>
        <w:jc w:val="both"/>
        <w:rPr>
          <w:rFonts w:cs="Arial"/>
        </w:rPr>
      </w:pPr>
      <w:r w:rsidRPr="00B3477A">
        <w:rPr>
          <w:rFonts w:cs="Arial"/>
        </w:rPr>
        <w:t>Il est attendu de cette S</w:t>
      </w:r>
      <w:r w:rsidR="00545A8C" w:rsidRPr="00B3477A">
        <w:rPr>
          <w:rFonts w:cs="Arial"/>
        </w:rPr>
        <w:t xml:space="preserve">tratégie tout comme de son plan d’action que non seulement la consommation des intrants et </w:t>
      </w:r>
      <w:r w:rsidR="00163D82" w:rsidRPr="00B3477A">
        <w:rPr>
          <w:rFonts w:cs="Arial"/>
        </w:rPr>
        <w:t>équipements</w:t>
      </w:r>
      <w:r w:rsidR="00545A8C" w:rsidRPr="00B3477A">
        <w:rPr>
          <w:rFonts w:cs="Arial"/>
        </w:rPr>
        <w:t xml:space="preserve"> agricoles augmente, mais surtout que leur utilisation raisonnée soit promue. Pour parvenir à ces résultats, il est indispensable que les capacités des structures nationales de vulgarisation agricole soient renforcées à plusieurs niveaux : ressources humaines en quantité et en qualité, moyens techniques et financiers, motivation des agents de vulgarisation, organisation et méthodes de travail.</w:t>
      </w:r>
    </w:p>
    <w:p w:rsidR="00F8757C" w:rsidRPr="00613DB4" w:rsidRDefault="00F8757C" w:rsidP="00613DB4">
      <w:pPr>
        <w:pStyle w:val="Paragraphedeliste"/>
        <w:spacing w:after="0" w:line="240" w:lineRule="auto"/>
        <w:ind w:left="0"/>
        <w:jc w:val="both"/>
        <w:rPr>
          <w:rFonts w:cs="Arial"/>
          <w:sz w:val="14"/>
        </w:rPr>
      </w:pPr>
      <w:bookmarkStart w:id="45" w:name="_Toc405285967"/>
    </w:p>
    <w:p w:rsidR="00103266" w:rsidRPr="00613DB4" w:rsidRDefault="00135444" w:rsidP="00135444">
      <w:pPr>
        <w:pStyle w:val="Titre2"/>
        <w:spacing w:before="0" w:line="240" w:lineRule="auto"/>
        <w:jc w:val="both"/>
        <w:rPr>
          <w:rFonts w:ascii="Calibri" w:hAnsi="Calibri"/>
          <w:color w:val="auto"/>
          <w:sz w:val="22"/>
        </w:rPr>
      </w:pPr>
      <w:r w:rsidRPr="00613DB4">
        <w:rPr>
          <w:rFonts w:ascii="Calibri" w:hAnsi="Calibri"/>
          <w:color w:val="auto"/>
          <w:sz w:val="22"/>
        </w:rPr>
        <w:t xml:space="preserve">9.6. </w:t>
      </w:r>
      <w:r w:rsidR="00103266" w:rsidRPr="00613DB4">
        <w:rPr>
          <w:rFonts w:ascii="Calibri" w:hAnsi="Calibri"/>
          <w:color w:val="auto"/>
          <w:sz w:val="22"/>
        </w:rPr>
        <w:t>Dispositif de suivi-évaluation</w:t>
      </w:r>
      <w:bookmarkEnd w:id="45"/>
    </w:p>
    <w:p w:rsidR="00135444" w:rsidRPr="00613DB4" w:rsidRDefault="00135444" w:rsidP="00613DB4">
      <w:pPr>
        <w:pStyle w:val="Paragraphedeliste"/>
        <w:spacing w:after="0" w:line="240" w:lineRule="auto"/>
        <w:ind w:left="0"/>
        <w:jc w:val="both"/>
        <w:rPr>
          <w:rFonts w:cs="Arial"/>
          <w:sz w:val="14"/>
        </w:rPr>
      </w:pPr>
    </w:p>
    <w:p w:rsidR="00C102F4" w:rsidRDefault="00C102F4" w:rsidP="00B3477A">
      <w:pPr>
        <w:spacing w:after="0" w:line="240" w:lineRule="auto"/>
        <w:jc w:val="both"/>
        <w:rPr>
          <w:rFonts w:cs="Arial"/>
        </w:rPr>
      </w:pPr>
      <w:r w:rsidRPr="00B3477A">
        <w:rPr>
          <w:rFonts w:cs="Arial"/>
        </w:rPr>
        <w:t>Le suivi-évaluation doit être assuré de manière</w:t>
      </w:r>
      <w:r w:rsidR="007E31E9" w:rsidRPr="00B3477A">
        <w:rPr>
          <w:rFonts w:cs="Arial"/>
        </w:rPr>
        <w:t xml:space="preserve"> rigoureuse pour permettre  </w:t>
      </w:r>
      <w:r w:rsidR="00163D82" w:rsidRPr="00B3477A">
        <w:rPr>
          <w:rFonts w:cs="Arial"/>
        </w:rPr>
        <w:t xml:space="preserve">à </w:t>
      </w:r>
      <w:r w:rsidR="007E31E9" w:rsidRPr="00B3477A">
        <w:rPr>
          <w:rFonts w:cs="Arial"/>
        </w:rPr>
        <w:t>la S</w:t>
      </w:r>
      <w:r w:rsidRPr="00B3477A">
        <w:rPr>
          <w:rFonts w:cs="Arial"/>
        </w:rPr>
        <w:t>tratégie de produire les effets</w:t>
      </w:r>
      <w:r w:rsidR="002B082E" w:rsidRPr="00B3477A">
        <w:rPr>
          <w:rFonts w:cs="Arial"/>
        </w:rPr>
        <w:t xml:space="preserve"> escomptés et les résultats attendus. Dans cette perspective, un système et un dispositif de suivi-évaluation fonctionnels doivent  être mis en place. En ce qui concerne le système de suivi-évaluation, il doit être bâti sur l’existant, à savoir sur le système de suivi-évaluation déjà en vigueur au sein de la DGPV. Il sera complété par </w:t>
      </w:r>
      <w:r w:rsidR="00163D82" w:rsidRPr="00B3477A">
        <w:rPr>
          <w:rFonts w:cs="Arial"/>
        </w:rPr>
        <w:t>des</w:t>
      </w:r>
      <w:r w:rsidR="002B082E" w:rsidRPr="00B3477A">
        <w:rPr>
          <w:rFonts w:cs="Arial"/>
        </w:rPr>
        <w:t xml:space="preserve"> données spécifiques du domaine des intrants et </w:t>
      </w:r>
      <w:r w:rsidR="00163D82" w:rsidRPr="00B3477A">
        <w:rPr>
          <w:rFonts w:cs="Arial"/>
        </w:rPr>
        <w:t xml:space="preserve">des équipements </w:t>
      </w:r>
      <w:r w:rsidR="002B082E" w:rsidRPr="00B3477A">
        <w:rPr>
          <w:rFonts w:cs="Arial"/>
        </w:rPr>
        <w:t>agricoles qu’il faudra collecter pour mesurer la per</w:t>
      </w:r>
      <w:r w:rsidR="00163D82" w:rsidRPr="00B3477A">
        <w:rPr>
          <w:rFonts w:cs="Arial"/>
        </w:rPr>
        <w:t>formance de la S</w:t>
      </w:r>
      <w:r w:rsidR="002B082E" w:rsidRPr="00B3477A">
        <w:rPr>
          <w:rFonts w:cs="Arial"/>
        </w:rPr>
        <w:t>tra</w:t>
      </w:r>
      <w:r w:rsidR="00163D82" w:rsidRPr="00B3477A">
        <w:rPr>
          <w:rFonts w:cs="Arial"/>
        </w:rPr>
        <w:t>tégie. La DGPV pourra recourir aux services</w:t>
      </w:r>
      <w:r w:rsidR="004429DA">
        <w:rPr>
          <w:rFonts w:cs="Arial"/>
        </w:rPr>
        <w:t xml:space="preserve"> </w:t>
      </w:r>
      <w:r w:rsidR="00163D82" w:rsidRPr="00B3477A">
        <w:rPr>
          <w:rFonts w:cs="Arial"/>
        </w:rPr>
        <w:t>d’</w:t>
      </w:r>
      <w:r w:rsidR="002B082E" w:rsidRPr="00B3477A">
        <w:rPr>
          <w:rFonts w:cs="Arial"/>
        </w:rPr>
        <w:t>un consultant à cet effet.</w:t>
      </w:r>
    </w:p>
    <w:p w:rsidR="00645CCF" w:rsidRPr="00613DB4" w:rsidRDefault="00645CCF" w:rsidP="00613DB4">
      <w:pPr>
        <w:pStyle w:val="Paragraphedeliste"/>
        <w:spacing w:after="0" w:line="240" w:lineRule="auto"/>
        <w:ind w:left="0"/>
        <w:jc w:val="both"/>
        <w:rPr>
          <w:rFonts w:cs="Arial"/>
          <w:sz w:val="14"/>
        </w:rPr>
      </w:pPr>
    </w:p>
    <w:p w:rsidR="004429DA" w:rsidRDefault="00645CCF" w:rsidP="00C56634">
      <w:pPr>
        <w:spacing w:after="0" w:line="240" w:lineRule="auto"/>
        <w:jc w:val="both"/>
        <w:rPr>
          <w:rFonts w:cs="Arial"/>
        </w:rPr>
      </w:pPr>
      <w:r>
        <w:rPr>
          <w:rFonts w:cs="Arial"/>
        </w:rPr>
        <w:t xml:space="preserve">Il </w:t>
      </w:r>
      <w:r w:rsidR="00800293">
        <w:rPr>
          <w:rFonts w:cs="Arial"/>
        </w:rPr>
        <w:t xml:space="preserve">est </w:t>
      </w:r>
      <w:r>
        <w:rPr>
          <w:rFonts w:cs="Arial"/>
        </w:rPr>
        <w:t xml:space="preserve">important de préciser la nécessité de réaliser </w:t>
      </w:r>
      <w:r w:rsidR="0036192A">
        <w:rPr>
          <w:rFonts w:cs="Arial"/>
        </w:rPr>
        <w:t>d</w:t>
      </w:r>
      <w:r>
        <w:rPr>
          <w:rFonts w:cs="Arial"/>
        </w:rPr>
        <w:t>e</w:t>
      </w:r>
      <w:r w:rsidR="0036192A">
        <w:rPr>
          <w:rFonts w:cs="Arial"/>
        </w:rPr>
        <w:t>s</w:t>
      </w:r>
      <w:r>
        <w:rPr>
          <w:rFonts w:cs="Arial"/>
        </w:rPr>
        <w:t xml:space="preserve"> évaluation</w:t>
      </w:r>
      <w:r w:rsidR="0036192A">
        <w:rPr>
          <w:rFonts w:cs="Arial"/>
        </w:rPr>
        <w:t>s</w:t>
      </w:r>
      <w:r>
        <w:rPr>
          <w:rFonts w:cs="Arial"/>
        </w:rPr>
        <w:t xml:space="preserve"> à mi-parcours</w:t>
      </w:r>
      <w:r w:rsidR="0036192A">
        <w:rPr>
          <w:rFonts w:cs="Arial"/>
        </w:rPr>
        <w:t xml:space="preserve"> et à la fin</w:t>
      </w:r>
      <w:r w:rsidR="004429DA">
        <w:rPr>
          <w:rFonts w:cs="Arial"/>
        </w:rPr>
        <w:t xml:space="preserve"> </w:t>
      </w:r>
      <w:r w:rsidR="0036192A">
        <w:rPr>
          <w:rFonts w:cs="Arial"/>
        </w:rPr>
        <w:t>de la stratégie</w:t>
      </w:r>
      <w:r>
        <w:rPr>
          <w:rFonts w:cs="Arial"/>
        </w:rPr>
        <w:t>.</w:t>
      </w:r>
    </w:p>
    <w:p w:rsidR="004429DA" w:rsidRPr="00613DB4" w:rsidRDefault="004429DA" w:rsidP="00613DB4">
      <w:pPr>
        <w:pStyle w:val="Paragraphedeliste"/>
        <w:spacing w:after="0" w:line="240" w:lineRule="auto"/>
        <w:ind w:left="0"/>
        <w:jc w:val="both"/>
        <w:rPr>
          <w:rFonts w:cs="Arial"/>
          <w:sz w:val="14"/>
        </w:rPr>
      </w:pPr>
    </w:p>
    <w:p w:rsidR="00135444" w:rsidRPr="00B3477A" w:rsidRDefault="004429DA" w:rsidP="00C56634">
      <w:pPr>
        <w:spacing w:after="0" w:line="240" w:lineRule="auto"/>
        <w:jc w:val="both"/>
        <w:rPr>
          <w:rFonts w:cs="Arial"/>
        </w:rPr>
      </w:pPr>
      <w:r>
        <w:rPr>
          <w:rFonts w:cs="Arial"/>
        </w:rPr>
        <w:t xml:space="preserve">Il est </w:t>
      </w:r>
      <w:r w:rsidR="00645CCF">
        <w:rPr>
          <w:rFonts w:cs="Arial"/>
        </w:rPr>
        <w:t>indiqué que ce</w:t>
      </w:r>
      <w:r w:rsidR="0036192A">
        <w:rPr>
          <w:rFonts w:cs="Arial"/>
        </w:rPr>
        <w:t>s</w:t>
      </w:r>
      <w:r w:rsidR="00645CCF">
        <w:rPr>
          <w:rFonts w:cs="Arial"/>
        </w:rPr>
        <w:t xml:space="preserve"> évaluation</w:t>
      </w:r>
      <w:r w:rsidR="0036192A">
        <w:rPr>
          <w:rFonts w:cs="Arial"/>
        </w:rPr>
        <w:t>s</w:t>
      </w:r>
      <w:r w:rsidR="00645CCF">
        <w:rPr>
          <w:rFonts w:cs="Arial"/>
        </w:rPr>
        <w:t xml:space="preserve"> soi</w:t>
      </w:r>
      <w:r w:rsidR="0036192A">
        <w:rPr>
          <w:rFonts w:cs="Arial"/>
        </w:rPr>
        <w:t>en</w:t>
      </w:r>
      <w:r w:rsidR="00645CCF">
        <w:rPr>
          <w:rFonts w:cs="Arial"/>
        </w:rPr>
        <w:t>t assurée</w:t>
      </w:r>
      <w:r w:rsidR="0036192A">
        <w:rPr>
          <w:rFonts w:cs="Arial"/>
        </w:rPr>
        <w:t>s</w:t>
      </w:r>
      <w:r w:rsidR="00645CCF">
        <w:rPr>
          <w:rFonts w:cs="Arial"/>
        </w:rPr>
        <w:t xml:space="preserve"> par des compétences externes (</w:t>
      </w:r>
      <w:r w:rsidR="0036192A">
        <w:rPr>
          <w:rFonts w:cs="Arial"/>
        </w:rPr>
        <w:t>personnes p</w:t>
      </w:r>
      <w:r w:rsidR="00EC0951">
        <w:rPr>
          <w:rFonts w:cs="Arial"/>
        </w:rPr>
        <w:t>h</w:t>
      </w:r>
      <w:r w:rsidR="0036192A">
        <w:rPr>
          <w:rFonts w:cs="Arial"/>
        </w:rPr>
        <w:t>ysiques ou morales</w:t>
      </w:r>
      <w:r w:rsidR="00645CCF">
        <w:rPr>
          <w:rFonts w:cs="Arial"/>
        </w:rPr>
        <w:t>)</w:t>
      </w:r>
      <w:r w:rsidR="0036192A">
        <w:rPr>
          <w:rFonts w:cs="Arial"/>
        </w:rPr>
        <w:t>.</w:t>
      </w:r>
      <w:r w:rsidR="00645CCF">
        <w:rPr>
          <w:rFonts w:cs="Arial"/>
        </w:rPr>
        <w:t>Les différents résultats du suivi-évaluation interne seront exploités dans le cadre de ce</w:t>
      </w:r>
      <w:r w:rsidR="0036192A">
        <w:rPr>
          <w:rFonts w:cs="Arial"/>
        </w:rPr>
        <w:t>s évaluations. Quelques ajustements des axes stratégiques et des objectifs pourront être effectués s’il y a lieu.</w:t>
      </w:r>
    </w:p>
    <w:p w:rsidR="004429DA" w:rsidRDefault="004429DA" w:rsidP="00C56634">
      <w:pPr>
        <w:spacing w:after="0" w:line="240" w:lineRule="auto"/>
        <w:rPr>
          <w:rFonts w:cs="Arial"/>
        </w:rPr>
      </w:pPr>
    </w:p>
    <w:p w:rsidR="004429DA" w:rsidRDefault="00C102F4" w:rsidP="00C56634">
      <w:pPr>
        <w:spacing w:after="0" w:line="240" w:lineRule="auto"/>
        <w:rPr>
          <w:rFonts w:cs="Arial"/>
        </w:rPr>
      </w:pPr>
      <w:r w:rsidRPr="00B3477A">
        <w:rPr>
          <w:rFonts w:cs="Arial"/>
        </w:rPr>
        <w:lastRenderedPageBreak/>
        <w:t>Le dispositif de suivi-évaluation comprendra deux entités :</w:t>
      </w:r>
    </w:p>
    <w:p w:rsidR="00135444" w:rsidRPr="00B3477A" w:rsidRDefault="00135444" w:rsidP="00C56634">
      <w:pPr>
        <w:spacing w:after="0" w:line="240" w:lineRule="auto"/>
        <w:jc w:val="both"/>
        <w:rPr>
          <w:rFonts w:cs="Arial"/>
        </w:rPr>
      </w:pPr>
    </w:p>
    <w:p w:rsidR="00C102F4" w:rsidRPr="00B3477A" w:rsidRDefault="00C102F4" w:rsidP="00C56634">
      <w:pPr>
        <w:numPr>
          <w:ilvl w:val="1"/>
          <w:numId w:val="20"/>
        </w:numPr>
        <w:spacing w:after="0" w:line="240" w:lineRule="auto"/>
        <w:ind w:left="697" w:hanging="357"/>
        <w:jc w:val="both"/>
        <w:rPr>
          <w:rFonts w:cs="Arial"/>
        </w:rPr>
      </w:pPr>
      <w:r w:rsidRPr="00B3477A">
        <w:rPr>
          <w:rFonts w:cs="Arial"/>
        </w:rPr>
        <w:t xml:space="preserve">La cellule de suivi-évaluation </w:t>
      </w:r>
      <w:r w:rsidR="007E31E9" w:rsidRPr="00B3477A">
        <w:rPr>
          <w:rFonts w:cs="Arial"/>
        </w:rPr>
        <w:t>de la DGPV</w:t>
      </w:r>
      <w:r w:rsidRPr="00B3477A">
        <w:rPr>
          <w:rFonts w:cs="Arial"/>
        </w:rPr>
        <w:t xml:space="preserve"> : elle sera chargée de renseigner l’état de mise en œuvre de l’ensemble </w:t>
      </w:r>
      <w:r w:rsidR="007E31E9" w:rsidRPr="00B3477A">
        <w:rPr>
          <w:rFonts w:cs="Arial"/>
        </w:rPr>
        <w:t>de la Stratégie</w:t>
      </w:r>
      <w:r w:rsidRPr="00B3477A">
        <w:rPr>
          <w:rFonts w:cs="Arial"/>
        </w:rPr>
        <w:t xml:space="preserve"> et pour cela sera  renforcée en moyens humains, techniques et financiers. Elle aura à administrer une base de données capable d’informer le </w:t>
      </w:r>
      <w:r w:rsidR="007934D9" w:rsidRPr="00B3477A">
        <w:t>MARHASA</w:t>
      </w:r>
      <w:r w:rsidRPr="00B3477A">
        <w:rPr>
          <w:rFonts w:cs="Arial"/>
        </w:rPr>
        <w:t xml:space="preserve"> et tous les acteurs intéressés sur la performance mesurée </w:t>
      </w:r>
      <w:r w:rsidR="007E31E9" w:rsidRPr="00B3477A">
        <w:rPr>
          <w:rFonts w:cs="Arial"/>
        </w:rPr>
        <w:t>de la Stratégie</w:t>
      </w:r>
      <w:r w:rsidRPr="00B3477A">
        <w:rPr>
          <w:rFonts w:cs="Arial"/>
        </w:rPr>
        <w:t>.</w:t>
      </w:r>
    </w:p>
    <w:p w:rsidR="00C102F4" w:rsidRPr="00B3477A" w:rsidRDefault="00C102F4" w:rsidP="00C56634">
      <w:pPr>
        <w:numPr>
          <w:ilvl w:val="1"/>
          <w:numId w:val="20"/>
        </w:numPr>
        <w:spacing w:after="0" w:line="240" w:lineRule="auto"/>
        <w:ind w:left="697" w:hanging="357"/>
        <w:jc w:val="both"/>
        <w:rPr>
          <w:rFonts w:cs="Arial"/>
        </w:rPr>
      </w:pPr>
      <w:r w:rsidRPr="00B3477A">
        <w:rPr>
          <w:rFonts w:cs="Arial"/>
        </w:rPr>
        <w:t xml:space="preserve">Les correspondants de suivi-évaluation dans les secteurs ministériels couverts par </w:t>
      </w:r>
      <w:r w:rsidR="007E31E9" w:rsidRPr="00B3477A">
        <w:rPr>
          <w:rFonts w:cs="Arial"/>
        </w:rPr>
        <w:t>la Stratégie</w:t>
      </w:r>
      <w:r w:rsidRPr="00B3477A">
        <w:rPr>
          <w:rFonts w:cs="Arial"/>
        </w:rPr>
        <w:t xml:space="preserve">: ils travailleront en relation avec la cellule de suivi-évaluation </w:t>
      </w:r>
      <w:r w:rsidR="007E31E9" w:rsidRPr="00B3477A">
        <w:rPr>
          <w:rFonts w:cs="Arial"/>
        </w:rPr>
        <w:t>de la DGPV</w:t>
      </w:r>
      <w:r w:rsidRPr="00B3477A">
        <w:rPr>
          <w:rFonts w:cs="Arial"/>
        </w:rPr>
        <w:t xml:space="preserve"> en alimentant sa base de données avec les informations sur l’évolution </w:t>
      </w:r>
      <w:r w:rsidR="007E31E9" w:rsidRPr="00B3477A">
        <w:rPr>
          <w:rFonts w:cs="Arial"/>
        </w:rPr>
        <w:t>de la Stratégie</w:t>
      </w:r>
      <w:r w:rsidRPr="00B3477A">
        <w:rPr>
          <w:rFonts w:cs="Arial"/>
        </w:rPr>
        <w:t xml:space="preserve"> par secteur.</w:t>
      </w:r>
    </w:p>
    <w:p w:rsidR="00135444" w:rsidRDefault="00135444" w:rsidP="00C56634">
      <w:pPr>
        <w:spacing w:after="0" w:line="240" w:lineRule="auto"/>
        <w:jc w:val="both"/>
        <w:rPr>
          <w:rFonts w:cs="Arial"/>
        </w:rPr>
      </w:pPr>
    </w:p>
    <w:p w:rsidR="00C102F4" w:rsidRDefault="00C102F4" w:rsidP="00C56634">
      <w:pPr>
        <w:spacing w:after="0" w:line="240" w:lineRule="auto"/>
        <w:jc w:val="both"/>
        <w:rPr>
          <w:rFonts w:cs="Arial"/>
        </w:rPr>
      </w:pPr>
      <w:r w:rsidRPr="00B3477A">
        <w:rPr>
          <w:rFonts w:cs="Arial"/>
        </w:rPr>
        <w:t xml:space="preserve">La cellule de suivi-évaluation </w:t>
      </w:r>
      <w:r w:rsidR="007E31E9" w:rsidRPr="00B3477A">
        <w:rPr>
          <w:rFonts w:cs="Arial"/>
        </w:rPr>
        <w:t>de la DGPV</w:t>
      </w:r>
      <w:r w:rsidRPr="00B3477A">
        <w:rPr>
          <w:rFonts w:cs="Arial"/>
        </w:rPr>
        <w:t xml:space="preserve"> ainsi que les correspondants de suivi-évaluation dans les secteurs ministériels couverts par </w:t>
      </w:r>
      <w:r w:rsidR="00F9730A" w:rsidRPr="00B3477A">
        <w:rPr>
          <w:rFonts w:cs="Arial"/>
        </w:rPr>
        <w:t>la Stratégie</w:t>
      </w:r>
      <w:r w:rsidRPr="00B3477A">
        <w:rPr>
          <w:rFonts w:cs="Arial"/>
        </w:rPr>
        <w:t xml:space="preserve"> vont produire des rapports périodiques et des documents de communication sur l’évolution </w:t>
      </w:r>
      <w:r w:rsidR="00F9730A" w:rsidRPr="00B3477A">
        <w:rPr>
          <w:rFonts w:cs="Arial"/>
        </w:rPr>
        <w:t>de la Stratégie</w:t>
      </w:r>
      <w:r w:rsidRPr="00B3477A">
        <w:rPr>
          <w:rFonts w:cs="Arial"/>
        </w:rPr>
        <w:t xml:space="preserve"> destinés aux décideurs et au grand public.</w:t>
      </w:r>
    </w:p>
    <w:p w:rsidR="00135444" w:rsidRPr="00B3477A" w:rsidRDefault="00135444" w:rsidP="00B3477A">
      <w:pPr>
        <w:spacing w:after="0" w:line="240" w:lineRule="auto"/>
        <w:jc w:val="both"/>
        <w:rPr>
          <w:rFonts w:cs="Arial"/>
        </w:rPr>
      </w:pPr>
    </w:p>
    <w:p w:rsidR="00D875C7" w:rsidRDefault="00F9730A" w:rsidP="00B3477A">
      <w:pPr>
        <w:pStyle w:val="Paragraphedeliste"/>
        <w:spacing w:after="0" w:line="240" w:lineRule="auto"/>
        <w:ind w:left="0"/>
        <w:contextualSpacing w:val="0"/>
        <w:jc w:val="both"/>
        <w:rPr>
          <w:color w:val="000000"/>
        </w:rPr>
      </w:pPr>
      <w:r w:rsidRPr="00B3477A">
        <w:rPr>
          <w:color w:val="000000"/>
        </w:rPr>
        <w:t>A titre illustratif, i</w:t>
      </w:r>
      <w:r w:rsidR="00D875C7" w:rsidRPr="00B3477A">
        <w:rPr>
          <w:color w:val="000000"/>
        </w:rPr>
        <w:t xml:space="preserve">l est proposé ci-dessous des tableaux de synthèse permettant de renseigner régulièrement de l’état d’avancement </w:t>
      </w:r>
      <w:r w:rsidRPr="00B3477A">
        <w:rPr>
          <w:color w:val="000000"/>
        </w:rPr>
        <w:t>de la Stratégie</w:t>
      </w:r>
      <w:r w:rsidR="00D875C7" w:rsidRPr="00B3477A">
        <w:rPr>
          <w:color w:val="000000"/>
        </w:rPr>
        <w:t> :</w:t>
      </w:r>
    </w:p>
    <w:p w:rsidR="00135444" w:rsidRPr="00B3477A" w:rsidRDefault="00135444" w:rsidP="00B3477A">
      <w:pPr>
        <w:pStyle w:val="Paragraphedeliste"/>
        <w:spacing w:after="0" w:line="240" w:lineRule="auto"/>
        <w:ind w:left="0"/>
        <w:contextualSpacing w:val="0"/>
        <w:jc w:val="both"/>
        <w:rPr>
          <w:color w:val="000000"/>
        </w:rPr>
      </w:pPr>
    </w:p>
    <w:p w:rsidR="00D875C7" w:rsidRPr="00613DB4" w:rsidRDefault="007935FA" w:rsidP="007935FA">
      <w:pPr>
        <w:pStyle w:val="Lgende"/>
        <w:keepNext/>
        <w:jc w:val="center"/>
        <w:rPr>
          <w:rFonts w:ascii="Calibri" w:hAnsi="Calibri"/>
          <w:color w:val="000000"/>
          <w:sz w:val="22"/>
          <w:szCs w:val="22"/>
        </w:rPr>
      </w:pPr>
      <w:bookmarkStart w:id="46" w:name="_Toc386064995"/>
      <w:bookmarkStart w:id="47" w:name="_Toc413144970"/>
      <w:r w:rsidRPr="00613DB4">
        <w:rPr>
          <w:rFonts w:ascii="Calibri" w:hAnsi="Calibri"/>
          <w:color w:val="000000"/>
          <w:sz w:val="22"/>
          <w:szCs w:val="22"/>
        </w:rPr>
        <w:t xml:space="preserve">Tableau </w:t>
      </w:r>
      <w:r w:rsidR="00D12520" w:rsidRPr="00613DB4">
        <w:rPr>
          <w:rFonts w:ascii="Calibri" w:hAnsi="Calibri"/>
          <w:color w:val="000000"/>
          <w:sz w:val="22"/>
          <w:szCs w:val="22"/>
        </w:rPr>
        <w:fldChar w:fldCharType="begin"/>
      </w:r>
      <w:r w:rsidRPr="00613DB4">
        <w:rPr>
          <w:rFonts w:ascii="Calibri" w:hAnsi="Calibri"/>
          <w:color w:val="000000"/>
          <w:sz w:val="22"/>
          <w:szCs w:val="22"/>
        </w:rPr>
        <w:instrText xml:space="preserve"> SEQ Tableau \* ARABIC </w:instrText>
      </w:r>
      <w:r w:rsidR="00D12520" w:rsidRPr="00613DB4">
        <w:rPr>
          <w:rFonts w:ascii="Calibri" w:hAnsi="Calibri"/>
          <w:color w:val="000000"/>
          <w:sz w:val="22"/>
          <w:szCs w:val="22"/>
        </w:rPr>
        <w:fldChar w:fldCharType="separate"/>
      </w:r>
      <w:r w:rsidR="00794A12">
        <w:rPr>
          <w:rFonts w:ascii="Calibri" w:hAnsi="Calibri"/>
          <w:noProof/>
          <w:color w:val="000000"/>
          <w:sz w:val="22"/>
          <w:szCs w:val="22"/>
        </w:rPr>
        <w:t>4</w:t>
      </w:r>
      <w:r w:rsidR="00D12520" w:rsidRPr="00613DB4">
        <w:rPr>
          <w:rFonts w:ascii="Calibri" w:hAnsi="Calibri"/>
          <w:color w:val="000000"/>
          <w:sz w:val="22"/>
          <w:szCs w:val="22"/>
        </w:rPr>
        <w:fldChar w:fldCharType="end"/>
      </w:r>
      <w:r w:rsidR="00D875C7" w:rsidRPr="00613DB4">
        <w:rPr>
          <w:rFonts w:ascii="Calibri" w:hAnsi="Calibri"/>
          <w:color w:val="000000"/>
          <w:sz w:val="22"/>
          <w:szCs w:val="22"/>
        </w:rPr>
        <w:t>: Suivi des résultats d</w:t>
      </w:r>
      <w:bookmarkEnd w:id="46"/>
      <w:r w:rsidR="00163D82" w:rsidRPr="00613DB4">
        <w:rPr>
          <w:rFonts w:ascii="Calibri" w:hAnsi="Calibri"/>
          <w:color w:val="000000"/>
          <w:sz w:val="22"/>
          <w:szCs w:val="22"/>
        </w:rPr>
        <w:t>e la Stratégie</w:t>
      </w:r>
      <w:bookmarkEnd w:id="47"/>
    </w:p>
    <w:tbl>
      <w:tblPr>
        <w:tblW w:w="9392"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187"/>
        <w:gridCol w:w="2620"/>
        <w:gridCol w:w="1027"/>
        <w:gridCol w:w="915"/>
        <w:gridCol w:w="2643"/>
      </w:tblGrid>
      <w:tr w:rsidR="00613DB4" w:rsidRPr="00613DB4" w:rsidTr="00613DB4">
        <w:trPr>
          <w:trHeight w:val="249"/>
          <w:jc w:val="center"/>
        </w:trPr>
        <w:tc>
          <w:tcPr>
            <w:tcW w:w="2187" w:type="dxa"/>
            <w:shd w:val="clear" w:color="auto" w:fill="E2EFD9"/>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Résultats</w:t>
            </w:r>
          </w:p>
        </w:tc>
        <w:tc>
          <w:tcPr>
            <w:tcW w:w="0" w:type="auto"/>
            <w:shd w:val="clear" w:color="auto" w:fill="E2EFD9"/>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Intitulé de l’indicateur</w:t>
            </w:r>
          </w:p>
        </w:tc>
        <w:tc>
          <w:tcPr>
            <w:tcW w:w="0" w:type="auto"/>
            <w:shd w:val="clear" w:color="auto" w:fill="E2EFD9"/>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Unité de mesure</w:t>
            </w:r>
          </w:p>
        </w:tc>
        <w:tc>
          <w:tcPr>
            <w:tcW w:w="0" w:type="auto"/>
            <w:shd w:val="clear" w:color="auto" w:fill="E2EFD9"/>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Niveau prévu</w:t>
            </w:r>
          </w:p>
        </w:tc>
        <w:tc>
          <w:tcPr>
            <w:tcW w:w="2643" w:type="dxa"/>
            <w:shd w:val="clear" w:color="auto" w:fill="E2EFD9"/>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Niveau de réalisation à la date du …..</w:t>
            </w:r>
          </w:p>
        </w:tc>
      </w:tr>
      <w:tr w:rsidR="00D875C7" w:rsidRPr="00613DB4" w:rsidTr="00613DB4">
        <w:trPr>
          <w:jc w:val="center"/>
        </w:trPr>
        <w:tc>
          <w:tcPr>
            <w:tcW w:w="9392"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1 : </w:t>
            </w:r>
            <w:r w:rsidR="00F9730A" w:rsidRPr="00613DB4">
              <w:rPr>
                <w:b/>
                <w:sz w:val="18"/>
                <w:szCs w:val="18"/>
              </w:rPr>
              <w:t xml:space="preserve">Développement de la demande en intrants et </w:t>
            </w:r>
            <w:r w:rsidR="00C94928" w:rsidRPr="00613DB4">
              <w:rPr>
                <w:b/>
                <w:sz w:val="18"/>
                <w:szCs w:val="18"/>
              </w:rPr>
              <w:t>équipements</w:t>
            </w:r>
            <w:r w:rsidR="00F9730A" w:rsidRPr="00613DB4">
              <w:rPr>
                <w:b/>
                <w:sz w:val="18"/>
                <w:szCs w:val="18"/>
              </w:rPr>
              <w:t xml:space="preserve"> agricoles</w:t>
            </w: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1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2 :</w:t>
            </w:r>
          </w:p>
          <w:p w:rsidR="00D875C7" w:rsidRPr="00613DB4" w:rsidRDefault="00D875C7" w:rsidP="00C56634">
            <w:pPr>
              <w:spacing w:after="0" w:line="240" w:lineRule="auto"/>
              <w:rPr>
                <w:rFonts w:cs="Arial"/>
                <w:sz w:val="18"/>
                <w:szCs w:val="18"/>
              </w:rPr>
            </w:pPr>
            <w:r w:rsidRPr="00613DB4">
              <w:rPr>
                <w:rFonts w:cs="Arial"/>
                <w:sz w:val="18"/>
                <w:szCs w:val="18"/>
              </w:rPr>
              <w:t>Résultat n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9392"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2 : </w:t>
            </w:r>
            <w:r w:rsidR="00F9730A" w:rsidRPr="00613DB4">
              <w:rPr>
                <w:b/>
                <w:sz w:val="18"/>
                <w:szCs w:val="18"/>
              </w:rPr>
              <w:t xml:space="preserve">Développement de l’offre d’intrants et </w:t>
            </w:r>
            <w:r w:rsidR="00C94928" w:rsidRPr="00613DB4">
              <w:rPr>
                <w:b/>
                <w:sz w:val="18"/>
                <w:szCs w:val="18"/>
              </w:rPr>
              <w:t>d’</w:t>
            </w:r>
            <w:r w:rsidR="00C94928" w:rsidRPr="00613DB4">
              <w:rPr>
                <w:rFonts w:cs="Arial"/>
                <w:sz w:val="18"/>
                <w:szCs w:val="18"/>
              </w:rPr>
              <w:t>é</w:t>
            </w:r>
            <w:r w:rsidR="00C94928" w:rsidRPr="00613DB4">
              <w:rPr>
                <w:rFonts w:cs="Arial"/>
                <w:b/>
                <w:sz w:val="18"/>
                <w:szCs w:val="18"/>
              </w:rPr>
              <w:t>quipements</w:t>
            </w:r>
            <w:r w:rsidR="004429DA" w:rsidRPr="00613DB4">
              <w:rPr>
                <w:rFonts w:cs="Arial"/>
                <w:b/>
                <w:sz w:val="18"/>
                <w:szCs w:val="18"/>
              </w:rPr>
              <w:t xml:space="preserve"> </w:t>
            </w:r>
            <w:r w:rsidR="00F9730A" w:rsidRPr="00613DB4">
              <w:rPr>
                <w:b/>
                <w:sz w:val="18"/>
                <w:szCs w:val="18"/>
              </w:rPr>
              <w:t>agricoles</w:t>
            </w: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1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2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n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9392"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3 : </w:t>
            </w:r>
            <w:r w:rsidR="00703275" w:rsidRPr="00613DB4">
              <w:rPr>
                <w:b/>
                <w:sz w:val="18"/>
                <w:szCs w:val="18"/>
              </w:rPr>
              <w:t xml:space="preserve">Amélioration de l’environnement politique, législatif et </w:t>
            </w:r>
            <w:r w:rsidR="00C94928" w:rsidRPr="00613DB4">
              <w:rPr>
                <w:b/>
                <w:sz w:val="18"/>
                <w:szCs w:val="18"/>
              </w:rPr>
              <w:t>réglementaire des intrants et des</w:t>
            </w:r>
            <w:r w:rsidR="004429DA" w:rsidRPr="00613DB4">
              <w:rPr>
                <w:b/>
                <w:sz w:val="18"/>
                <w:szCs w:val="18"/>
              </w:rPr>
              <w:t xml:space="preserve"> </w:t>
            </w:r>
            <w:r w:rsidR="00C94928" w:rsidRPr="00613DB4">
              <w:rPr>
                <w:rFonts w:cs="Arial"/>
                <w:b/>
                <w:sz w:val="18"/>
                <w:szCs w:val="18"/>
              </w:rPr>
              <w:t>équipements</w:t>
            </w:r>
            <w:r w:rsidR="00703275" w:rsidRPr="00613DB4">
              <w:rPr>
                <w:b/>
                <w:sz w:val="18"/>
                <w:szCs w:val="18"/>
              </w:rPr>
              <w:t xml:space="preserve"> agricoles</w:t>
            </w: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1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2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n :</w:t>
            </w: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D875C7" w:rsidRPr="00613DB4" w:rsidTr="00613DB4">
        <w:trPr>
          <w:jc w:val="center"/>
        </w:trPr>
        <w:tc>
          <w:tcPr>
            <w:tcW w:w="9392" w:type="dxa"/>
            <w:gridSpan w:val="5"/>
          </w:tcPr>
          <w:p w:rsidR="00D875C7" w:rsidRPr="00613DB4" w:rsidRDefault="00C56634" w:rsidP="00C56634">
            <w:pPr>
              <w:spacing w:after="0" w:line="240" w:lineRule="auto"/>
              <w:rPr>
                <w:rFonts w:cs="Arial"/>
                <w:sz w:val="18"/>
                <w:szCs w:val="18"/>
              </w:rPr>
            </w:pPr>
            <w:r w:rsidRPr="00613DB4">
              <w:rPr>
                <w:sz w:val="18"/>
                <w:szCs w:val="18"/>
              </w:rPr>
              <w:br w:type="page"/>
            </w:r>
            <w:r w:rsidR="00D875C7" w:rsidRPr="00613DB4">
              <w:rPr>
                <w:rFonts w:cs="Arial"/>
                <w:b/>
                <w:sz w:val="18"/>
                <w:szCs w:val="18"/>
              </w:rPr>
              <w:t xml:space="preserve">AXE STRATEGIQUE 4 : </w:t>
            </w:r>
            <w:r w:rsidR="00703275" w:rsidRPr="00613DB4">
              <w:rPr>
                <w:b/>
                <w:sz w:val="18"/>
                <w:szCs w:val="18"/>
              </w:rPr>
              <w:t xml:space="preserve">Amélioration des mécanismes d’approvisionnement et de distribution des intrants et </w:t>
            </w:r>
            <w:r w:rsidR="00C94928" w:rsidRPr="00613DB4">
              <w:rPr>
                <w:b/>
                <w:sz w:val="18"/>
                <w:szCs w:val="18"/>
              </w:rPr>
              <w:t xml:space="preserve">des </w:t>
            </w:r>
            <w:r w:rsidR="00C94928" w:rsidRPr="00613DB4">
              <w:rPr>
                <w:rFonts w:cs="Arial"/>
                <w:b/>
                <w:sz w:val="18"/>
                <w:szCs w:val="18"/>
              </w:rPr>
              <w:t>équipements</w:t>
            </w:r>
            <w:r w:rsidR="00703275" w:rsidRPr="00613DB4">
              <w:rPr>
                <w:b/>
                <w:sz w:val="18"/>
                <w:szCs w:val="18"/>
              </w:rPr>
              <w:t xml:space="preserve"> agricoles</w:t>
            </w:r>
          </w:p>
        </w:tc>
      </w:tr>
      <w:tr w:rsidR="00613DB4"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1 :</w:t>
            </w:r>
          </w:p>
        </w:tc>
        <w:tc>
          <w:tcPr>
            <w:tcW w:w="2620" w:type="dxa"/>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613DB4"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2 :</w:t>
            </w:r>
          </w:p>
        </w:tc>
        <w:tc>
          <w:tcPr>
            <w:tcW w:w="2620" w:type="dxa"/>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613DB4" w:rsidRPr="00613DB4" w:rsidTr="00613DB4">
        <w:trPr>
          <w:jc w:val="center"/>
        </w:trPr>
        <w:tc>
          <w:tcPr>
            <w:tcW w:w="2187" w:type="dxa"/>
          </w:tcPr>
          <w:p w:rsidR="00D875C7" w:rsidRPr="00613DB4" w:rsidRDefault="00D875C7" w:rsidP="00C56634">
            <w:pPr>
              <w:spacing w:after="0" w:line="240" w:lineRule="auto"/>
              <w:rPr>
                <w:rFonts w:cs="Arial"/>
                <w:sz w:val="18"/>
                <w:szCs w:val="18"/>
              </w:rPr>
            </w:pPr>
            <w:r w:rsidRPr="00613DB4">
              <w:rPr>
                <w:rFonts w:cs="Arial"/>
                <w:sz w:val="18"/>
                <w:szCs w:val="18"/>
              </w:rPr>
              <w:t>Résultat n :</w:t>
            </w:r>
          </w:p>
        </w:tc>
        <w:tc>
          <w:tcPr>
            <w:tcW w:w="2620" w:type="dxa"/>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0" w:type="auto"/>
          </w:tcPr>
          <w:p w:rsidR="00D875C7" w:rsidRPr="00613DB4" w:rsidRDefault="00D875C7" w:rsidP="00C56634">
            <w:pPr>
              <w:spacing w:after="0" w:line="240" w:lineRule="auto"/>
              <w:rPr>
                <w:rFonts w:cs="Arial"/>
                <w:sz w:val="18"/>
                <w:szCs w:val="18"/>
              </w:rPr>
            </w:pPr>
          </w:p>
        </w:tc>
        <w:tc>
          <w:tcPr>
            <w:tcW w:w="2643" w:type="dxa"/>
          </w:tcPr>
          <w:p w:rsidR="00D875C7" w:rsidRPr="00613DB4" w:rsidRDefault="00D875C7" w:rsidP="00C56634">
            <w:pPr>
              <w:spacing w:after="0" w:line="240" w:lineRule="auto"/>
              <w:rPr>
                <w:rFonts w:cs="Arial"/>
                <w:sz w:val="18"/>
                <w:szCs w:val="18"/>
              </w:rPr>
            </w:pPr>
          </w:p>
        </w:tc>
      </w:tr>
      <w:tr w:rsidR="00414E82" w:rsidRPr="00613DB4" w:rsidTr="00613DB4">
        <w:trPr>
          <w:jc w:val="center"/>
        </w:trPr>
        <w:tc>
          <w:tcPr>
            <w:tcW w:w="9392" w:type="dxa"/>
            <w:gridSpan w:val="5"/>
          </w:tcPr>
          <w:p w:rsidR="00414E82" w:rsidRPr="00613DB4" w:rsidRDefault="00414E82" w:rsidP="00C56634">
            <w:pPr>
              <w:spacing w:after="0" w:line="240" w:lineRule="auto"/>
              <w:rPr>
                <w:rFonts w:cs="Arial"/>
                <w:sz w:val="18"/>
                <w:szCs w:val="18"/>
              </w:rPr>
            </w:pPr>
            <w:r w:rsidRPr="00613DB4">
              <w:rPr>
                <w:rFonts w:cs="Arial"/>
                <w:b/>
                <w:sz w:val="18"/>
                <w:szCs w:val="18"/>
              </w:rPr>
              <w:t xml:space="preserve">AXE </w:t>
            </w:r>
            <w:r w:rsidR="001C10D8" w:rsidRPr="00613DB4">
              <w:rPr>
                <w:b/>
                <w:sz w:val="18"/>
                <w:szCs w:val="18"/>
              </w:rPr>
              <w:t>STRATEGIQUE 5 : Renforcement des capacités de la  recherche et la liaison recherche-développement</w:t>
            </w:r>
          </w:p>
        </w:tc>
      </w:tr>
      <w:tr w:rsidR="00613DB4" w:rsidRPr="00613DB4" w:rsidTr="00613DB4">
        <w:trPr>
          <w:jc w:val="center"/>
        </w:trPr>
        <w:tc>
          <w:tcPr>
            <w:tcW w:w="2187" w:type="dxa"/>
          </w:tcPr>
          <w:p w:rsidR="00CB3BEE" w:rsidRPr="00613DB4" w:rsidRDefault="00CB3BEE" w:rsidP="00C56634">
            <w:pPr>
              <w:spacing w:after="0" w:line="240" w:lineRule="auto"/>
              <w:rPr>
                <w:rFonts w:cs="Arial"/>
                <w:b/>
                <w:sz w:val="18"/>
                <w:szCs w:val="18"/>
              </w:rPr>
            </w:pPr>
            <w:r w:rsidRPr="00613DB4">
              <w:rPr>
                <w:rFonts w:cs="Arial"/>
                <w:sz w:val="18"/>
                <w:szCs w:val="18"/>
              </w:rPr>
              <w:t>Résultat 1 :</w:t>
            </w:r>
          </w:p>
        </w:tc>
        <w:tc>
          <w:tcPr>
            <w:tcW w:w="2620" w:type="dxa"/>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2643" w:type="dxa"/>
          </w:tcPr>
          <w:p w:rsidR="00CB3BEE" w:rsidRPr="00613DB4" w:rsidRDefault="00CB3BEE" w:rsidP="00C56634">
            <w:pPr>
              <w:spacing w:after="0" w:line="240" w:lineRule="auto"/>
              <w:rPr>
                <w:rFonts w:cs="Arial"/>
                <w:sz w:val="18"/>
                <w:szCs w:val="18"/>
              </w:rPr>
            </w:pPr>
          </w:p>
        </w:tc>
      </w:tr>
      <w:tr w:rsidR="00613DB4" w:rsidRPr="00613DB4" w:rsidTr="00613DB4">
        <w:trPr>
          <w:jc w:val="center"/>
        </w:trPr>
        <w:tc>
          <w:tcPr>
            <w:tcW w:w="2187" w:type="dxa"/>
          </w:tcPr>
          <w:p w:rsidR="00CB3BEE" w:rsidRPr="00613DB4" w:rsidRDefault="00CB3BEE" w:rsidP="00C56634">
            <w:pPr>
              <w:spacing w:after="0" w:line="240" w:lineRule="auto"/>
              <w:rPr>
                <w:rFonts w:cs="Arial"/>
                <w:b/>
                <w:sz w:val="18"/>
                <w:szCs w:val="18"/>
              </w:rPr>
            </w:pPr>
            <w:r w:rsidRPr="00613DB4">
              <w:rPr>
                <w:rFonts w:cs="Arial"/>
                <w:sz w:val="18"/>
                <w:szCs w:val="18"/>
              </w:rPr>
              <w:t>Résultat 2 :</w:t>
            </w:r>
          </w:p>
        </w:tc>
        <w:tc>
          <w:tcPr>
            <w:tcW w:w="2620" w:type="dxa"/>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2643" w:type="dxa"/>
          </w:tcPr>
          <w:p w:rsidR="00CB3BEE" w:rsidRPr="00613DB4" w:rsidRDefault="00CB3BEE" w:rsidP="00C56634">
            <w:pPr>
              <w:spacing w:after="0" w:line="240" w:lineRule="auto"/>
              <w:rPr>
                <w:rFonts w:cs="Arial"/>
                <w:sz w:val="18"/>
                <w:szCs w:val="18"/>
              </w:rPr>
            </w:pPr>
          </w:p>
        </w:tc>
      </w:tr>
      <w:tr w:rsidR="00613DB4" w:rsidRPr="00613DB4" w:rsidTr="00613DB4">
        <w:trPr>
          <w:jc w:val="center"/>
        </w:trPr>
        <w:tc>
          <w:tcPr>
            <w:tcW w:w="2187" w:type="dxa"/>
          </w:tcPr>
          <w:p w:rsidR="00CB3BEE" w:rsidRPr="00613DB4" w:rsidRDefault="00CB3BEE" w:rsidP="00C56634">
            <w:pPr>
              <w:spacing w:after="0" w:line="240" w:lineRule="auto"/>
              <w:rPr>
                <w:rFonts w:cs="Arial"/>
                <w:b/>
                <w:sz w:val="18"/>
                <w:szCs w:val="18"/>
              </w:rPr>
            </w:pPr>
            <w:r w:rsidRPr="00613DB4">
              <w:rPr>
                <w:rFonts w:cs="Arial"/>
                <w:sz w:val="18"/>
                <w:szCs w:val="18"/>
              </w:rPr>
              <w:t>Résultat n :</w:t>
            </w:r>
          </w:p>
        </w:tc>
        <w:tc>
          <w:tcPr>
            <w:tcW w:w="2620" w:type="dxa"/>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0" w:type="auto"/>
          </w:tcPr>
          <w:p w:rsidR="00CB3BEE" w:rsidRPr="00613DB4" w:rsidRDefault="00CB3BEE" w:rsidP="00C56634">
            <w:pPr>
              <w:spacing w:after="0" w:line="240" w:lineRule="auto"/>
              <w:rPr>
                <w:rFonts w:cs="Arial"/>
                <w:sz w:val="18"/>
                <w:szCs w:val="18"/>
              </w:rPr>
            </w:pPr>
          </w:p>
        </w:tc>
        <w:tc>
          <w:tcPr>
            <w:tcW w:w="2643" w:type="dxa"/>
          </w:tcPr>
          <w:p w:rsidR="00CB3BEE" w:rsidRPr="00613DB4" w:rsidRDefault="00CB3BEE" w:rsidP="00C56634">
            <w:pPr>
              <w:spacing w:after="0" w:line="240" w:lineRule="auto"/>
              <w:rPr>
                <w:rFonts w:cs="Arial"/>
                <w:sz w:val="18"/>
                <w:szCs w:val="18"/>
              </w:rPr>
            </w:pPr>
          </w:p>
        </w:tc>
      </w:tr>
    </w:tbl>
    <w:p w:rsidR="00613DB4" w:rsidRDefault="00613DB4">
      <w:r>
        <w:br w:type="page"/>
      </w:r>
    </w:p>
    <w:tbl>
      <w:tblPr>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64"/>
        <w:gridCol w:w="2111"/>
        <w:gridCol w:w="1261"/>
        <w:gridCol w:w="1393"/>
        <w:gridCol w:w="2824"/>
      </w:tblGrid>
      <w:tr w:rsidR="00D875C7" w:rsidRPr="00613DB4" w:rsidTr="00613DB4">
        <w:trPr>
          <w:jc w:val="center"/>
        </w:trPr>
        <w:tc>
          <w:tcPr>
            <w:tcW w:w="5000" w:type="pct"/>
            <w:gridSpan w:val="5"/>
          </w:tcPr>
          <w:p w:rsidR="00D875C7" w:rsidRPr="00613DB4" w:rsidRDefault="00D875C7" w:rsidP="00C56634">
            <w:pPr>
              <w:spacing w:after="0" w:line="240" w:lineRule="auto"/>
              <w:rPr>
                <w:rFonts w:cs="Arial"/>
                <w:sz w:val="18"/>
                <w:szCs w:val="18"/>
              </w:rPr>
            </w:pPr>
            <w:r w:rsidRPr="00613DB4">
              <w:rPr>
                <w:rFonts w:cs="Arial"/>
                <w:b/>
                <w:sz w:val="18"/>
                <w:szCs w:val="18"/>
              </w:rPr>
              <w:lastRenderedPageBreak/>
              <w:t xml:space="preserve">AXE STRATEGIQUE </w:t>
            </w:r>
            <w:r w:rsidR="00414E82" w:rsidRPr="00613DB4">
              <w:rPr>
                <w:rFonts w:cs="Arial"/>
                <w:b/>
                <w:sz w:val="18"/>
                <w:szCs w:val="18"/>
              </w:rPr>
              <w:t>6 </w:t>
            </w:r>
            <w:r w:rsidRPr="00613DB4">
              <w:rPr>
                <w:rFonts w:cs="Arial"/>
                <w:b/>
                <w:sz w:val="18"/>
                <w:szCs w:val="18"/>
              </w:rPr>
              <w:t xml:space="preserve">: </w:t>
            </w:r>
            <w:r w:rsidR="00703275" w:rsidRPr="00613DB4">
              <w:rPr>
                <w:b/>
                <w:sz w:val="18"/>
                <w:szCs w:val="18"/>
              </w:rPr>
              <w:t>Pilotage et coordination de la Stratégie</w:t>
            </w:r>
          </w:p>
        </w:tc>
      </w:tr>
      <w:tr w:rsidR="00613DB4" w:rsidRPr="00613DB4" w:rsidTr="00613DB4">
        <w:trPr>
          <w:jc w:val="center"/>
        </w:trPr>
        <w:tc>
          <w:tcPr>
            <w:tcW w:w="1149" w:type="pct"/>
          </w:tcPr>
          <w:p w:rsidR="00D875C7" w:rsidRPr="00613DB4" w:rsidRDefault="00D875C7" w:rsidP="00C56634">
            <w:pPr>
              <w:spacing w:after="0" w:line="240" w:lineRule="auto"/>
              <w:rPr>
                <w:rFonts w:cs="Arial"/>
                <w:sz w:val="18"/>
                <w:szCs w:val="18"/>
              </w:rPr>
            </w:pPr>
            <w:r w:rsidRPr="00613DB4">
              <w:rPr>
                <w:rFonts w:cs="Arial"/>
                <w:sz w:val="18"/>
                <w:szCs w:val="18"/>
              </w:rPr>
              <w:t>Résultat 1 :</w:t>
            </w:r>
          </w:p>
        </w:tc>
        <w:tc>
          <w:tcPr>
            <w:tcW w:w="1071" w:type="pct"/>
          </w:tcPr>
          <w:p w:rsidR="00D875C7" w:rsidRPr="00613DB4" w:rsidRDefault="00D875C7" w:rsidP="00C56634">
            <w:pPr>
              <w:spacing w:after="0" w:line="240" w:lineRule="auto"/>
              <w:rPr>
                <w:rFonts w:cs="Arial"/>
                <w:sz w:val="18"/>
                <w:szCs w:val="18"/>
              </w:rPr>
            </w:pPr>
          </w:p>
        </w:tc>
        <w:tc>
          <w:tcPr>
            <w:tcW w:w="640" w:type="pct"/>
          </w:tcPr>
          <w:p w:rsidR="00D875C7" w:rsidRPr="00613DB4" w:rsidRDefault="00D875C7" w:rsidP="00C56634">
            <w:pPr>
              <w:spacing w:after="0" w:line="240" w:lineRule="auto"/>
              <w:rPr>
                <w:rFonts w:cs="Arial"/>
                <w:sz w:val="18"/>
                <w:szCs w:val="18"/>
              </w:rPr>
            </w:pPr>
          </w:p>
        </w:tc>
        <w:tc>
          <w:tcPr>
            <w:tcW w:w="707" w:type="pct"/>
          </w:tcPr>
          <w:p w:rsidR="00D875C7" w:rsidRPr="00613DB4" w:rsidRDefault="00D875C7" w:rsidP="00C56634">
            <w:pPr>
              <w:spacing w:after="0" w:line="240" w:lineRule="auto"/>
              <w:rPr>
                <w:rFonts w:cs="Arial"/>
                <w:sz w:val="18"/>
                <w:szCs w:val="18"/>
              </w:rPr>
            </w:pPr>
          </w:p>
        </w:tc>
        <w:tc>
          <w:tcPr>
            <w:tcW w:w="1433" w:type="pct"/>
          </w:tcPr>
          <w:p w:rsidR="00D875C7" w:rsidRPr="00613DB4" w:rsidRDefault="00D875C7" w:rsidP="00C56634">
            <w:pPr>
              <w:spacing w:after="0" w:line="240" w:lineRule="auto"/>
              <w:rPr>
                <w:rFonts w:cs="Arial"/>
                <w:sz w:val="18"/>
                <w:szCs w:val="18"/>
              </w:rPr>
            </w:pPr>
          </w:p>
        </w:tc>
      </w:tr>
      <w:tr w:rsidR="00613DB4" w:rsidRPr="00613DB4" w:rsidTr="00613DB4">
        <w:trPr>
          <w:jc w:val="center"/>
        </w:trPr>
        <w:tc>
          <w:tcPr>
            <w:tcW w:w="1149" w:type="pct"/>
          </w:tcPr>
          <w:p w:rsidR="00D875C7" w:rsidRPr="00613DB4" w:rsidRDefault="00D875C7" w:rsidP="00C56634">
            <w:pPr>
              <w:spacing w:after="0" w:line="240" w:lineRule="auto"/>
              <w:rPr>
                <w:rFonts w:cs="Arial"/>
                <w:sz w:val="18"/>
                <w:szCs w:val="18"/>
              </w:rPr>
            </w:pPr>
            <w:r w:rsidRPr="00613DB4">
              <w:rPr>
                <w:rFonts w:cs="Arial"/>
                <w:sz w:val="18"/>
                <w:szCs w:val="18"/>
              </w:rPr>
              <w:t>Résultat 2 :</w:t>
            </w:r>
          </w:p>
        </w:tc>
        <w:tc>
          <w:tcPr>
            <w:tcW w:w="1071" w:type="pct"/>
          </w:tcPr>
          <w:p w:rsidR="00D875C7" w:rsidRPr="00613DB4" w:rsidRDefault="00D875C7" w:rsidP="00C56634">
            <w:pPr>
              <w:spacing w:after="0" w:line="240" w:lineRule="auto"/>
              <w:rPr>
                <w:rFonts w:cs="Arial"/>
                <w:sz w:val="18"/>
                <w:szCs w:val="18"/>
              </w:rPr>
            </w:pPr>
          </w:p>
        </w:tc>
        <w:tc>
          <w:tcPr>
            <w:tcW w:w="640" w:type="pct"/>
          </w:tcPr>
          <w:p w:rsidR="00D875C7" w:rsidRPr="00613DB4" w:rsidRDefault="00D875C7" w:rsidP="00C56634">
            <w:pPr>
              <w:spacing w:after="0" w:line="240" w:lineRule="auto"/>
              <w:rPr>
                <w:rFonts w:cs="Arial"/>
                <w:sz w:val="18"/>
                <w:szCs w:val="18"/>
              </w:rPr>
            </w:pPr>
          </w:p>
        </w:tc>
        <w:tc>
          <w:tcPr>
            <w:tcW w:w="707" w:type="pct"/>
          </w:tcPr>
          <w:p w:rsidR="00D875C7" w:rsidRPr="00613DB4" w:rsidRDefault="00D875C7" w:rsidP="00C56634">
            <w:pPr>
              <w:spacing w:after="0" w:line="240" w:lineRule="auto"/>
              <w:rPr>
                <w:rFonts w:cs="Arial"/>
                <w:sz w:val="18"/>
                <w:szCs w:val="18"/>
              </w:rPr>
            </w:pPr>
          </w:p>
        </w:tc>
        <w:tc>
          <w:tcPr>
            <w:tcW w:w="1433" w:type="pct"/>
          </w:tcPr>
          <w:p w:rsidR="00D875C7" w:rsidRPr="00613DB4" w:rsidRDefault="00D875C7" w:rsidP="00C56634">
            <w:pPr>
              <w:spacing w:after="0" w:line="240" w:lineRule="auto"/>
              <w:rPr>
                <w:rFonts w:cs="Arial"/>
                <w:sz w:val="18"/>
                <w:szCs w:val="18"/>
              </w:rPr>
            </w:pPr>
          </w:p>
        </w:tc>
      </w:tr>
      <w:tr w:rsidR="00613DB4" w:rsidRPr="00613DB4" w:rsidTr="00613DB4">
        <w:trPr>
          <w:jc w:val="center"/>
        </w:trPr>
        <w:tc>
          <w:tcPr>
            <w:tcW w:w="1149" w:type="pct"/>
          </w:tcPr>
          <w:p w:rsidR="00D875C7" w:rsidRPr="00613DB4" w:rsidRDefault="00D875C7" w:rsidP="00C56634">
            <w:pPr>
              <w:spacing w:after="0" w:line="240" w:lineRule="auto"/>
              <w:rPr>
                <w:rFonts w:cs="Arial"/>
                <w:sz w:val="18"/>
                <w:szCs w:val="18"/>
              </w:rPr>
            </w:pPr>
            <w:r w:rsidRPr="00613DB4">
              <w:rPr>
                <w:rFonts w:cs="Arial"/>
                <w:sz w:val="18"/>
                <w:szCs w:val="18"/>
              </w:rPr>
              <w:t>Résultat n :</w:t>
            </w:r>
          </w:p>
        </w:tc>
        <w:tc>
          <w:tcPr>
            <w:tcW w:w="1071" w:type="pct"/>
          </w:tcPr>
          <w:p w:rsidR="00D875C7" w:rsidRPr="00613DB4" w:rsidRDefault="00D875C7" w:rsidP="00C56634">
            <w:pPr>
              <w:spacing w:after="0" w:line="240" w:lineRule="auto"/>
              <w:rPr>
                <w:rFonts w:cs="Arial"/>
                <w:sz w:val="18"/>
                <w:szCs w:val="18"/>
              </w:rPr>
            </w:pPr>
          </w:p>
        </w:tc>
        <w:tc>
          <w:tcPr>
            <w:tcW w:w="640" w:type="pct"/>
          </w:tcPr>
          <w:p w:rsidR="00D875C7" w:rsidRPr="00613DB4" w:rsidRDefault="00D875C7" w:rsidP="00C56634">
            <w:pPr>
              <w:spacing w:after="0" w:line="240" w:lineRule="auto"/>
              <w:rPr>
                <w:rFonts w:cs="Arial"/>
                <w:sz w:val="18"/>
                <w:szCs w:val="18"/>
              </w:rPr>
            </w:pPr>
          </w:p>
        </w:tc>
        <w:tc>
          <w:tcPr>
            <w:tcW w:w="707" w:type="pct"/>
          </w:tcPr>
          <w:p w:rsidR="00D875C7" w:rsidRPr="00613DB4" w:rsidRDefault="00D875C7" w:rsidP="00C56634">
            <w:pPr>
              <w:spacing w:after="0" w:line="240" w:lineRule="auto"/>
              <w:rPr>
                <w:rFonts w:cs="Arial"/>
                <w:sz w:val="18"/>
                <w:szCs w:val="18"/>
              </w:rPr>
            </w:pPr>
          </w:p>
        </w:tc>
        <w:tc>
          <w:tcPr>
            <w:tcW w:w="1433" w:type="pct"/>
          </w:tcPr>
          <w:p w:rsidR="00D875C7" w:rsidRPr="00613DB4" w:rsidRDefault="00D875C7" w:rsidP="00C56634">
            <w:pPr>
              <w:spacing w:after="0" w:line="240" w:lineRule="auto"/>
              <w:rPr>
                <w:rFonts w:cs="Arial"/>
                <w:sz w:val="18"/>
                <w:szCs w:val="18"/>
              </w:rPr>
            </w:pPr>
          </w:p>
        </w:tc>
      </w:tr>
    </w:tbl>
    <w:p w:rsidR="00C56634" w:rsidRPr="00C56634" w:rsidRDefault="00C56634" w:rsidP="00C56634">
      <w:pPr>
        <w:pStyle w:val="Lgende"/>
        <w:keepNext/>
        <w:spacing w:after="0"/>
        <w:jc w:val="center"/>
        <w:rPr>
          <w:b w:val="0"/>
        </w:rPr>
      </w:pPr>
      <w:bookmarkStart w:id="48" w:name="_Toc386064996"/>
    </w:p>
    <w:p w:rsidR="00D875C7" w:rsidRPr="00613DB4" w:rsidRDefault="007935FA" w:rsidP="00C56634">
      <w:pPr>
        <w:pStyle w:val="Lgende"/>
        <w:keepNext/>
        <w:spacing w:after="0"/>
        <w:jc w:val="center"/>
        <w:rPr>
          <w:rFonts w:ascii="Calibri" w:hAnsi="Calibri"/>
          <w:color w:val="000000"/>
        </w:rPr>
      </w:pPr>
      <w:bookmarkStart w:id="49" w:name="_Toc413144971"/>
      <w:r w:rsidRPr="00613DB4">
        <w:rPr>
          <w:rFonts w:ascii="Calibri" w:hAnsi="Calibri"/>
          <w:color w:val="auto"/>
        </w:rPr>
        <w:t xml:space="preserve">Tableau </w:t>
      </w:r>
      <w:r w:rsidR="00D12520" w:rsidRPr="00613DB4">
        <w:rPr>
          <w:rFonts w:ascii="Calibri" w:hAnsi="Calibri"/>
          <w:color w:val="auto"/>
        </w:rPr>
        <w:fldChar w:fldCharType="begin"/>
      </w:r>
      <w:r w:rsidRPr="00613DB4">
        <w:rPr>
          <w:rFonts w:ascii="Calibri" w:hAnsi="Calibri"/>
          <w:color w:val="auto"/>
        </w:rPr>
        <w:instrText xml:space="preserve"> SEQ Tableau \* ARABIC </w:instrText>
      </w:r>
      <w:r w:rsidR="00D12520" w:rsidRPr="00613DB4">
        <w:rPr>
          <w:rFonts w:ascii="Calibri" w:hAnsi="Calibri"/>
          <w:color w:val="auto"/>
        </w:rPr>
        <w:fldChar w:fldCharType="separate"/>
      </w:r>
      <w:r w:rsidR="00794A12">
        <w:rPr>
          <w:rFonts w:ascii="Calibri" w:hAnsi="Calibri"/>
          <w:noProof/>
          <w:color w:val="auto"/>
        </w:rPr>
        <w:t>5</w:t>
      </w:r>
      <w:r w:rsidR="00D12520" w:rsidRPr="00613DB4">
        <w:rPr>
          <w:rFonts w:ascii="Calibri" w:hAnsi="Calibri"/>
          <w:color w:val="auto"/>
        </w:rPr>
        <w:fldChar w:fldCharType="end"/>
      </w:r>
      <w:r w:rsidR="00D875C7" w:rsidRPr="00613DB4">
        <w:rPr>
          <w:rFonts w:ascii="Calibri" w:hAnsi="Calibri"/>
          <w:color w:val="auto"/>
        </w:rPr>
        <w:t>:</w:t>
      </w:r>
      <w:r w:rsidR="00D875C7" w:rsidRPr="00613DB4">
        <w:rPr>
          <w:rFonts w:ascii="Calibri" w:hAnsi="Calibri"/>
          <w:color w:val="000000"/>
        </w:rPr>
        <w:t xml:space="preserve"> Suivi des impacts </w:t>
      </w:r>
      <w:bookmarkEnd w:id="48"/>
      <w:r w:rsidR="00703275" w:rsidRPr="00613DB4">
        <w:rPr>
          <w:rFonts w:ascii="Calibri" w:hAnsi="Calibri"/>
          <w:color w:val="000000"/>
        </w:rPr>
        <w:t>de la Stratégie</w:t>
      </w:r>
      <w:bookmarkEnd w:id="49"/>
    </w:p>
    <w:p w:rsidR="00C56634" w:rsidRPr="00C56634" w:rsidRDefault="00C56634" w:rsidP="00C56634">
      <w:pPr>
        <w:spacing w:after="0" w:line="240" w:lineRule="auto"/>
        <w:rPr>
          <w:sz w:val="18"/>
          <w:szCs w:val="18"/>
          <w:lang w:eastAsia="fr-FR"/>
        </w:rPr>
      </w:pPr>
    </w:p>
    <w:tbl>
      <w:tblPr>
        <w:tblW w:w="993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16"/>
        <w:gridCol w:w="2324"/>
        <w:gridCol w:w="1700"/>
        <w:gridCol w:w="1534"/>
        <w:gridCol w:w="2164"/>
      </w:tblGrid>
      <w:tr w:rsidR="00D875C7" w:rsidRPr="00613DB4" w:rsidTr="00C56634">
        <w:trPr>
          <w:trHeight w:val="171"/>
          <w:jc w:val="center"/>
        </w:trPr>
        <w:tc>
          <w:tcPr>
            <w:tcW w:w="2216" w:type="dxa"/>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Objectifs</w:t>
            </w:r>
          </w:p>
        </w:tc>
        <w:tc>
          <w:tcPr>
            <w:tcW w:w="2324" w:type="dxa"/>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Intitulé des indicateurs</w:t>
            </w:r>
          </w:p>
        </w:tc>
        <w:tc>
          <w:tcPr>
            <w:tcW w:w="1700" w:type="dxa"/>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Unité de mesure</w:t>
            </w:r>
          </w:p>
        </w:tc>
        <w:tc>
          <w:tcPr>
            <w:tcW w:w="1534" w:type="dxa"/>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Niveau prévu</w:t>
            </w:r>
          </w:p>
        </w:tc>
        <w:tc>
          <w:tcPr>
            <w:tcW w:w="2164" w:type="dxa"/>
            <w:vAlign w:val="center"/>
          </w:tcPr>
          <w:p w:rsidR="00D875C7" w:rsidRPr="00613DB4" w:rsidRDefault="00D875C7" w:rsidP="00C56634">
            <w:pPr>
              <w:spacing w:after="0" w:line="240" w:lineRule="auto"/>
              <w:jc w:val="center"/>
              <w:rPr>
                <w:rFonts w:cs="Arial"/>
                <w:b/>
                <w:bCs/>
                <w:sz w:val="18"/>
                <w:szCs w:val="18"/>
              </w:rPr>
            </w:pPr>
            <w:r w:rsidRPr="00613DB4">
              <w:rPr>
                <w:rFonts w:cs="Arial"/>
                <w:b/>
                <w:bCs/>
                <w:sz w:val="18"/>
                <w:szCs w:val="18"/>
              </w:rPr>
              <w:t>Niveau de réalisation à la date du …..</w:t>
            </w:r>
          </w:p>
        </w:tc>
      </w:tr>
      <w:tr w:rsidR="00D875C7" w:rsidRPr="00613DB4" w:rsidTr="00C56634">
        <w:trPr>
          <w:jc w:val="center"/>
        </w:trPr>
        <w:tc>
          <w:tcPr>
            <w:tcW w:w="9938"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1 : </w:t>
            </w:r>
            <w:r w:rsidR="00703275" w:rsidRPr="00613DB4">
              <w:rPr>
                <w:b/>
                <w:sz w:val="18"/>
                <w:szCs w:val="18"/>
              </w:rPr>
              <w:t xml:space="preserve">Développement de la demande en intrants et </w:t>
            </w:r>
            <w:r w:rsidR="00C94928" w:rsidRPr="00613DB4">
              <w:rPr>
                <w:rFonts w:cs="Arial"/>
                <w:b/>
                <w:sz w:val="18"/>
                <w:szCs w:val="18"/>
              </w:rPr>
              <w:t>équipements</w:t>
            </w:r>
            <w:r w:rsidR="00703275" w:rsidRPr="00613DB4">
              <w:rPr>
                <w:b/>
                <w:sz w:val="18"/>
                <w:szCs w:val="18"/>
              </w:rPr>
              <w:t xml:space="preserve"> agricoles</w:t>
            </w: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1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2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n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9938"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2 : </w:t>
            </w:r>
            <w:r w:rsidR="00703275" w:rsidRPr="00613DB4">
              <w:rPr>
                <w:b/>
                <w:sz w:val="18"/>
                <w:szCs w:val="18"/>
              </w:rPr>
              <w:t xml:space="preserve">Développement de l’offre d’intrants et </w:t>
            </w:r>
            <w:r w:rsidR="00C94928" w:rsidRPr="00613DB4">
              <w:rPr>
                <w:b/>
                <w:sz w:val="18"/>
                <w:szCs w:val="18"/>
              </w:rPr>
              <w:t>d’</w:t>
            </w:r>
            <w:r w:rsidR="00C94928" w:rsidRPr="00613DB4">
              <w:rPr>
                <w:rFonts w:cs="Arial"/>
                <w:b/>
                <w:sz w:val="18"/>
                <w:szCs w:val="18"/>
              </w:rPr>
              <w:t>équipements</w:t>
            </w:r>
            <w:r w:rsidR="00B51EA4" w:rsidRPr="00613DB4">
              <w:rPr>
                <w:rFonts w:cs="Arial"/>
                <w:b/>
                <w:sz w:val="18"/>
                <w:szCs w:val="18"/>
              </w:rPr>
              <w:t xml:space="preserve"> </w:t>
            </w:r>
            <w:r w:rsidR="00703275" w:rsidRPr="00613DB4">
              <w:rPr>
                <w:b/>
                <w:sz w:val="18"/>
                <w:szCs w:val="18"/>
              </w:rPr>
              <w:t>agricoles</w:t>
            </w: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1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2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n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9938"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 xml:space="preserve">AXE STRATEGIQUE 3 : </w:t>
            </w:r>
            <w:r w:rsidR="00703275" w:rsidRPr="00613DB4">
              <w:rPr>
                <w:b/>
                <w:sz w:val="18"/>
                <w:szCs w:val="18"/>
              </w:rPr>
              <w:t xml:space="preserve">Amélioration de l’environnement politique, législatif et réglementaire des intrants et </w:t>
            </w:r>
            <w:r w:rsidR="00C94928" w:rsidRPr="00613DB4">
              <w:rPr>
                <w:b/>
                <w:sz w:val="18"/>
                <w:szCs w:val="18"/>
              </w:rPr>
              <w:t xml:space="preserve">des </w:t>
            </w:r>
            <w:r w:rsidR="00C94928" w:rsidRPr="00613DB4">
              <w:rPr>
                <w:rFonts w:cs="Arial"/>
                <w:b/>
                <w:sz w:val="18"/>
                <w:szCs w:val="18"/>
              </w:rPr>
              <w:t>équipements</w:t>
            </w:r>
            <w:r w:rsidR="00B51EA4" w:rsidRPr="00613DB4">
              <w:rPr>
                <w:rFonts w:cs="Arial"/>
                <w:b/>
                <w:sz w:val="18"/>
                <w:szCs w:val="18"/>
              </w:rPr>
              <w:t xml:space="preserve"> </w:t>
            </w:r>
            <w:r w:rsidR="00703275" w:rsidRPr="00613DB4">
              <w:rPr>
                <w:b/>
                <w:sz w:val="18"/>
                <w:szCs w:val="18"/>
              </w:rPr>
              <w:t>agricoles</w:t>
            </w: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1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2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9938" w:type="dxa"/>
            <w:gridSpan w:val="5"/>
          </w:tcPr>
          <w:p w:rsidR="00D875C7" w:rsidRPr="00613DB4" w:rsidRDefault="00D875C7" w:rsidP="00C56634">
            <w:pPr>
              <w:spacing w:after="0" w:line="240" w:lineRule="auto"/>
              <w:rPr>
                <w:rFonts w:cs="Arial"/>
                <w:sz w:val="18"/>
                <w:szCs w:val="18"/>
              </w:rPr>
            </w:pPr>
            <w:r w:rsidRPr="00613DB4">
              <w:rPr>
                <w:rFonts w:cs="Arial"/>
                <w:b/>
                <w:sz w:val="18"/>
                <w:szCs w:val="18"/>
              </w:rPr>
              <w:t>AXE STRATEGIQUE 4</w:t>
            </w:r>
            <w:r w:rsidR="00703275" w:rsidRPr="00613DB4">
              <w:rPr>
                <w:rFonts w:cs="Arial"/>
                <w:b/>
                <w:sz w:val="18"/>
                <w:szCs w:val="18"/>
              </w:rPr>
              <w:t> :</w:t>
            </w:r>
            <w:r w:rsidRPr="00613DB4">
              <w:rPr>
                <w:rFonts w:cs="Arial"/>
                <w:b/>
                <w:sz w:val="18"/>
                <w:szCs w:val="18"/>
              </w:rPr>
              <w:t> </w:t>
            </w:r>
            <w:r w:rsidR="00703275" w:rsidRPr="00613DB4">
              <w:rPr>
                <w:b/>
                <w:sz w:val="18"/>
                <w:szCs w:val="18"/>
              </w:rPr>
              <w:t xml:space="preserve">Amélioration des mécanismes d’approvisionnement et de distribution des intrants et </w:t>
            </w:r>
            <w:r w:rsidR="00C94928" w:rsidRPr="00613DB4">
              <w:rPr>
                <w:rFonts w:cs="Arial"/>
                <w:b/>
                <w:sz w:val="18"/>
                <w:szCs w:val="18"/>
              </w:rPr>
              <w:t>équipements</w:t>
            </w:r>
            <w:r w:rsidR="00703275" w:rsidRPr="00613DB4">
              <w:rPr>
                <w:b/>
                <w:sz w:val="18"/>
                <w:szCs w:val="18"/>
              </w:rPr>
              <w:t xml:space="preserve"> agricoles</w:t>
            </w: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1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2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D875C7" w:rsidRPr="00613DB4" w:rsidTr="00C56634">
        <w:trPr>
          <w:jc w:val="center"/>
        </w:trPr>
        <w:tc>
          <w:tcPr>
            <w:tcW w:w="2216" w:type="dxa"/>
          </w:tcPr>
          <w:p w:rsidR="00D875C7" w:rsidRPr="00613DB4" w:rsidRDefault="00D875C7" w:rsidP="00C56634">
            <w:pPr>
              <w:spacing w:after="0" w:line="240" w:lineRule="auto"/>
              <w:rPr>
                <w:rFonts w:cs="Arial"/>
                <w:sz w:val="18"/>
                <w:szCs w:val="18"/>
              </w:rPr>
            </w:pPr>
            <w:r w:rsidRPr="00613DB4">
              <w:rPr>
                <w:rFonts w:cs="Arial"/>
                <w:sz w:val="18"/>
                <w:szCs w:val="18"/>
              </w:rPr>
              <w:t>Objectif spécifique n :</w:t>
            </w:r>
          </w:p>
        </w:tc>
        <w:tc>
          <w:tcPr>
            <w:tcW w:w="2324" w:type="dxa"/>
          </w:tcPr>
          <w:p w:rsidR="00D875C7" w:rsidRPr="00613DB4" w:rsidRDefault="00D875C7" w:rsidP="00C56634">
            <w:pPr>
              <w:spacing w:after="0" w:line="240" w:lineRule="auto"/>
              <w:rPr>
                <w:rFonts w:cs="Arial"/>
                <w:sz w:val="18"/>
                <w:szCs w:val="18"/>
              </w:rPr>
            </w:pPr>
          </w:p>
        </w:tc>
        <w:tc>
          <w:tcPr>
            <w:tcW w:w="1700" w:type="dxa"/>
          </w:tcPr>
          <w:p w:rsidR="00D875C7" w:rsidRPr="00613DB4" w:rsidRDefault="00D875C7" w:rsidP="00C56634">
            <w:pPr>
              <w:spacing w:after="0" w:line="240" w:lineRule="auto"/>
              <w:rPr>
                <w:rFonts w:cs="Arial"/>
                <w:sz w:val="18"/>
                <w:szCs w:val="18"/>
              </w:rPr>
            </w:pPr>
          </w:p>
        </w:tc>
        <w:tc>
          <w:tcPr>
            <w:tcW w:w="1534" w:type="dxa"/>
          </w:tcPr>
          <w:p w:rsidR="00D875C7" w:rsidRPr="00613DB4" w:rsidRDefault="00D875C7" w:rsidP="00C56634">
            <w:pPr>
              <w:spacing w:after="0" w:line="240" w:lineRule="auto"/>
              <w:rPr>
                <w:rFonts w:cs="Arial"/>
                <w:sz w:val="18"/>
                <w:szCs w:val="18"/>
              </w:rPr>
            </w:pPr>
          </w:p>
        </w:tc>
        <w:tc>
          <w:tcPr>
            <w:tcW w:w="2164" w:type="dxa"/>
          </w:tcPr>
          <w:p w:rsidR="00D875C7" w:rsidRPr="00613DB4" w:rsidRDefault="00D875C7" w:rsidP="00C56634">
            <w:pPr>
              <w:spacing w:after="0" w:line="240" w:lineRule="auto"/>
              <w:rPr>
                <w:rFonts w:cs="Arial"/>
                <w:sz w:val="18"/>
                <w:szCs w:val="18"/>
              </w:rPr>
            </w:pPr>
          </w:p>
        </w:tc>
      </w:tr>
      <w:tr w:rsidR="001C10D8" w:rsidRPr="00613DB4" w:rsidTr="00C56634">
        <w:trPr>
          <w:jc w:val="center"/>
        </w:trPr>
        <w:tc>
          <w:tcPr>
            <w:tcW w:w="9938" w:type="dxa"/>
            <w:gridSpan w:val="5"/>
          </w:tcPr>
          <w:p w:rsidR="001C10D8" w:rsidRPr="00613DB4" w:rsidRDefault="001C10D8" w:rsidP="00C56634">
            <w:pPr>
              <w:spacing w:after="0" w:line="240" w:lineRule="auto"/>
              <w:rPr>
                <w:rFonts w:cs="Arial"/>
                <w:sz w:val="18"/>
                <w:szCs w:val="18"/>
              </w:rPr>
            </w:pPr>
            <w:r w:rsidRPr="00613DB4">
              <w:rPr>
                <w:rFonts w:cs="Arial"/>
                <w:b/>
                <w:sz w:val="18"/>
                <w:szCs w:val="18"/>
              </w:rPr>
              <w:t xml:space="preserve">AXE </w:t>
            </w:r>
            <w:r w:rsidRPr="00613DB4">
              <w:rPr>
                <w:b/>
                <w:sz w:val="18"/>
                <w:szCs w:val="18"/>
              </w:rPr>
              <w:t>STRATEGIQUE 5 : Renforcement des capacités de la  recherche et la liaison recherche-développement</w:t>
            </w:r>
          </w:p>
        </w:tc>
      </w:tr>
      <w:tr w:rsidR="00CB3BEE" w:rsidRPr="00613DB4" w:rsidTr="00C56634">
        <w:trPr>
          <w:jc w:val="center"/>
        </w:trPr>
        <w:tc>
          <w:tcPr>
            <w:tcW w:w="2216" w:type="dxa"/>
          </w:tcPr>
          <w:p w:rsidR="00CB3BEE" w:rsidRPr="00613DB4" w:rsidRDefault="00CB3BEE" w:rsidP="00C56634">
            <w:pPr>
              <w:spacing w:after="0" w:line="240" w:lineRule="auto"/>
              <w:rPr>
                <w:rFonts w:cs="Arial"/>
                <w:sz w:val="18"/>
                <w:szCs w:val="18"/>
              </w:rPr>
            </w:pPr>
            <w:r w:rsidRPr="00613DB4">
              <w:rPr>
                <w:rFonts w:cs="Arial"/>
                <w:sz w:val="18"/>
                <w:szCs w:val="18"/>
              </w:rPr>
              <w:t>Objectif spécifique 1 :</w:t>
            </w:r>
          </w:p>
        </w:tc>
        <w:tc>
          <w:tcPr>
            <w:tcW w:w="2324" w:type="dxa"/>
          </w:tcPr>
          <w:p w:rsidR="00CB3BEE" w:rsidRPr="00613DB4" w:rsidRDefault="00CB3BEE" w:rsidP="00C56634">
            <w:pPr>
              <w:spacing w:after="0" w:line="240" w:lineRule="auto"/>
              <w:rPr>
                <w:rFonts w:cs="Arial"/>
                <w:sz w:val="18"/>
                <w:szCs w:val="18"/>
              </w:rPr>
            </w:pPr>
          </w:p>
        </w:tc>
        <w:tc>
          <w:tcPr>
            <w:tcW w:w="1700" w:type="dxa"/>
          </w:tcPr>
          <w:p w:rsidR="00CB3BEE" w:rsidRPr="00613DB4" w:rsidRDefault="00CB3BEE" w:rsidP="00C56634">
            <w:pPr>
              <w:spacing w:after="0" w:line="240" w:lineRule="auto"/>
              <w:rPr>
                <w:rFonts w:cs="Arial"/>
                <w:sz w:val="18"/>
                <w:szCs w:val="18"/>
              </w:rPr>
            </w:pPr>
          </w:p>
        </w:tc>
        <w:tc>
          <w:tcPr>
            <w:tcW w:w="1534" w:type="dxa"/>
          </w:tcPr>
          <w:p w:rsidR="00CB3BEE" w:rsidRPr="00613DB4" w:rsidRDefault="00CB3BEE" w:rsidP="00C56634">
            <w:pPr>
              <w:spacing w:after="0" w:line="240" w:lineRule="auto"/>
              <w:rPr>
                <w:rFonts w:cs="Arial"/>
                <w:sz w:val="18"/>
                <w:szCs w:val="18"/>
              </w:rPr>
            </w:pPr>
          </w:p>
        </w:tc>
        <w:tc>
          <w:tcPr>
            <w:tcW w:w="2164" w:type="dxa"/>
          </w:tcPr>
          <w:p w:rsidR="00CB3BEE" w:rsidRPr="00613DB4" w:rsidRDefault="00CB3BEE" w:rsidP="00C56634">
            <w:pPr>
              <w:spacing w:after="0" w:line="240" w:lineRule="auto"/>
              <w:rPr>
                <w:rFonts w:cs="Arial"/>
                <w:sz w:val="18"/>
                <w:szCs w:val="18"/>
              </w:rPr>
            </w:pPr>
          </w:p>
        </w:tc>
      </w:tr>
      <w:tr w:rsidR="00CB3BEE" w:rsidRPr="00613DB4" w:rsidTr="00C56634">
        <w:trPr>
          <w:jc w:val="center"/>
        </w:trPr>
        <w:tc>
          <w:tcPr>
            <w:tcW w:w="2216" w:type="dxa"/>
          </w:tcPr>
          <w:p w:rsidR="00CB3BEE" w:rsidRPr="00613DB4" w:rsidRDefault="00CB3BEE" w:rsidP="00C56634">
            <w:pPr>
              <w:spacing w:after="0" w:line="240" w:lineRule="auto"/>
              <w:rPr>
                <w:rFonts w:cs="Arial"/>
                <w:sz w:val="18"/>
                <w:szCs w:val="18"/>
              </w:rPr>
            </w:pPr>
            <w:r w:rsidRPr="00613DB4">
              <w:rPr>
                <w:rFonts w:cs="Arial"/>
                <w:sz w:val="18"/>
                <w:szCs w:val="18"/>
              </w:rPr>
              <w:t>Objectif spécifique 2 :</w:t>
            </w:r>
          </w:p>
        </w:tc>
        <w:tc>
          <w:tcPr>
            <w:tcW w:w="2324" w:type="dxa"/>
          </w:tcPr>
          <w:p w:rsidR="00CB3BEE" w:rsidRPr="00613DB4" w:rsidRDefault="00CB3BEE" w:rsidP="00C56634">
            <w:pPr>
              <w:spacing w:after="0" w:line="240" w:lineRule="auto"/>
              <w:rPr>
                <w:rFonts w:cs="Arial"/>
                <w:sz w:val="18"/>
                <w:szCs w:val="18"/>
              </w:rPr>
            </w:pPr>
          </w:p>
        </w:tc>
        <w:tc>
          <w:tcPr>
            <w:tcW w:w="1700" w:type="dxa"/>
          </w:tcPr>
          <w:p w:rsidR="00CB3BEE" w:rsidRPr="00613DB4" w:rsidRDefault="00CB3BEE" w:rsidP="00C56634">
            <w:pPr>
              <w:spacing w:after="0" w:line="240" w:lineRule="auto"/>
              <w:rPr>
                <w:rFonts w:cs="Arial"/>
                <w:sz w:val="18"/>
                <w:szCs w:val="18"/>
              </w:rPr>
            </w:pPr>
          </w:p>
        </w:tc>
        <w:tc>
          <w:tcPr>
            <w:tcW w:w="1534" w:type="dxa"/>
          </w:tcPr>
          <w:p w:rsidR="00CB3BEE" w:rsidRPr="00613DB4" w:rsidRDefault="00CB3BEE" w:rsidP="00C56634">
            <w:pPr>
              <w:spacing w:after="0" w:line="240" w:lineRule="auto"/>
              <w:rPr>
                <w:rFonts w:cs="Arial"/>
                <w:sz w:val="18"/>
                <w:szCs w:val="18"/>
              </w:rPr>
            </w:pPr>
          </w:p>
        </w:tc>
        <w:tc>
          <w:tcPr>
            <w:tcW w:w="2164" w:type="dxa"/>
          </w:tcPr>
          <w:p w:rsidR="00CB3BEE" w:rsidRPr="00613DB4" w:rsidRDefault="00CB3BEE" w:rsidP="00C56634">
            <w:pPr>
              <w:spacing w:after="0" w:line="240" w:lineRule="auto"/>
              <w:rPr>
                <w:rFonts w:cs="Arial"/>
                <w:sz w:val="18"/>
                <w:szCs w:val="18"/>
              </w:rPr>
            </w:pPr>
          </w:p>
        </w:tc>
      </w:tr>
      <w:tr w:rsidR="00CB3BEE" w:rsidRPr="00613DB4" w:rsidTr="00C56634">
        <w:trPr>
          <w:jc w:val="center"/>
        </w:trPr>
        <w:tc>
          <w:tcPr>
            <w:tcW w:w="2216" w:type="dxa"/>
          </w:tcPr>
          <w:p w:rsidR="00CB3BEE" w:rsidRPr="00613DB4" w:rsidRDefault="00CB3BEE" w:rsidP="00C56634">
            <w:pPr>
              <w:spacing w:after="0" w:line="240" w:lineRule="auto"/>
              <w:rPr>
                <w:rFonts w:cs="Arial"/>
                <w:sz w:val="18"/>
                <w:szCs w:val="18"/>
              </w:rPr>
            </w:pPr>
            <w:r w:rsidRPr="00613DB4">
              <w:rPr>
                <w:rFonts w:cs="Arial"/>
                <w:sz w:val="18"/>
                <w:szCs w:val="18"/>
              </w:rPr>
              <w:t>Objectif spécifique n :</w:t>
            </w:r>
          </w:p>
        </w:tc>
        <w:tc>
          <w:tcPr>
            <w:tcW w:w="2324" w:type="dxa"/>
          </w:tcPr>
          <w:p w:rsidR="00CB3BEE" w:rsidRPr="00613DB4" w:rsidRDefault="00CB3BEE" w:rsidP="00C56634">
            <w:pPr>
              <w:spacing w:after="0" w:line="240" w:lineRule="auto"/>
              <w:rPr>
                <w:rFonts w:cs="Arial"/>
                <w:sz w:val="18"/>
                <w:szCs w:val="18"/>
              </w:rPr>
            </w:pPr>
          </w:p>
        </w:tc>
        <w:tc>
          <w:tcPr>
            <w:tcW w:w="1700" w:type="dxa"/>
          </w:tcPr>
          <w:p w:rsidR="00CB3BEE" w:rsidRPr="00613DB4" w:rsidRDefault="00CB3BEE" w:rsidP="00C56634">
            <w:pPr>
              <w:spacing w:after="0" w:line="240" w:lineRule="auto"/>
              <w:rPr>
                <w:rFonts w:cs="Arial"/>
                <w:sz w:val="18"/>
                <w:szCs w:val="18"/>
              </w:rPr>
            </w:pPr>
          </w:p>
        </w:tc>
        <w:tc>
          <w:tcPr>
            <w:tcW w:w="1534" w:type="dxa"/>
          </w:tcPr>
          <w:p w:rsidR="00CB3BEE" w:rsidRPr="00613DB4" w:rsidRDefault="00CB3BEE" w:rsidP="00C56634">
            <w:pPr>
              <w:spacing w:after="0" w:line="240" w:lineRule="auto"/>
              <w:rPr>
                <w:rFonts w:cs="Arial"/>
                <w:sz w:val="18"/>
                <w:szCs w:val="18"/>
              </w:rPr>
            </w:pPr>
          </w:p>
        </w:tc>
        <w:tc>
          <w:tcPr>
            <w:tcW w:w="2164" w:type="dxa"/>
          </w:tcPr>
          <w:p w:rsidR="00CB3BEE" w:rsidRPr="00613DB4" w:rsidRDefault="00CB3BEE" w:rsidP="00C56634">
            <w:pPr>
              <w:spacing w:after="0" w:line="240" w:lineRule="auto"/>
              <w:rPr>
                <w:rFonts w:cs="Arial"/>
                <w:sz w:val="18"/>
                <w:szCs w:val="18"/>
              </w:rPr>
            </w:pPr>
          </w:p>
        </w:tc>
      </w:tr>
      <w:tr w:rsidR="001C10D8" w:rsidRPr="00613DB4" w:rsidTr="00C56634">
        <w:trPr>
          <w:jc w:val="center"/>
        </w:trPr>
        <w:tc>
          <w:tcPr>
            <w:tcW w:w="9938" w:type="dxa"/>
            <w:gridSpan w:val="5"/>
          </w:tcPr>
          <w:p w:rsidR="001C10D8" w:rsidRPr="00613DB4" w:rsidRDefault="001C10D8" w:rsidP="00C56634">
            <w:pPr>
              <w:spacing w:after="0" w:line="240" w:lineRule="auto"/>
              <w:rPr>
                <w:rFonts w:cs="Arial"/>
                <w:sz w:val="18"/>
                <w:szCs w:val="18"/>
              </w:rPr>
            </w:pPr>
            <w:r w:rsidRPr="00613DB4">
              <w:rPr>
                <w:rFonts w:cs="Arial"/>
                <w:b/>
                <w:sz w:val="18"/>
                <w:szCs w:val="18"/>
              </w:rPr>
              <w:t xml:space="preserve">AXE STRATEGIQUE 6: </w:t>
            </w:r>
            <w:r w:rsidRPr="00613DB4">
              <w:rPr>
                <w:b/>
                <w:sz w:val="18"/>
                <w:szCs w:val="18"/>
              </w:rPr>
              <w:t>Pilotage et coordination de la Stratégie</w:t>
            </w:r>
          </w:p>
        </w:tc>
      </w:tr>
      <w:tr w:rsidR="001C10D8" w:rsidRPr="00613DB4" w:rsidTr="00C56634">
        <w:trPr>
          <w:jc w:val="center"/>
        </w:trPr>
        <w:tc>
          <w:tcPr>
            <w:tcW w:w="2216" w:type="dxa"/>
          </w:tcPr>
          <w:p w:rsidR="001C10D8" w:rsidRPr="00613DB4" w:rsidRDefault="001C10D8" w:rsidP="00C56634">
            <w:pPr>
              <w:spacing w:after="0" w:line="240" w:lineRule="auto"/>
              <w:rPr>
                <w:rFonts w:cs="Arial"/>
                <w:sz w:val="18"/>
                <w:szCs w:val="18"/>
              </w:rPr>
            </w:pPr>
            <w:r w:rsidRPr="00613DB4">
              <w:rPr>
                <w:rFonts w:cs="Arial"/>
                <w:sz w:val="18"/>
                <w:szCs w:val="18"/>
              </w:rPr>
              <w:t>Objectif spécifique 1 :</w:t>
            </w:r>
          </w:p>
        </w:tc>
        <w:tc>
          <w:tcPr>
            <w:tcW w:w="2324" w:type="dxa"/>
          </w:tcPr>
          <w:p w:rsidR="001C10D8" w:rsidRPr="00613DB4" w:rsidRDefault="001C10D8" w:rsidP="00C56634">
            <w:pPr>
              <w:spacing w:after="0" w:line="240" w:lineRule="auto"/>
              <w:rPr>
                <w:rFonts w:cs="Arial"/>
                <w:sz w:val="18"/>
                <w:szCs w:val="18"/>
              </w:rPr>
            </w:pPr>
          </w:p>
        </w:tc>
        <w:tc>
          <w:tcPr>
            <w:tcW w:w="1700" w:type="dxa"/>
          </w:tcPr>
          <w:p w:rsidR="001C10D8" w:rsidRPr="00613DB4" w:rsidRDefault="001C10D8" w:rsidP="00C56634">
            <w:pPr>
              <w:spacing w:after="0" w:line="240" w:lineRule="auto"/>
              <w:rPr>
                <w:rFonts w:cs="Arial"/>
                <w:sz w:val="18"/>
                <w:szCs w:val="18"/>
              </w:rPr>
            </w:pPr>
          </w:p>
        </w:tc>
        <w:tc>
          <w:tcPr>
            <w:tcW w:w="1534" w:type="dxa"/>
          </w:tcPr>
          <w:p w:rsidR="001C10D8" w:rsidRPr="00613DB4" w:rsidRDefault="001C10D8" w:rsidP="00C56634">
            <w:pPr>
              <w:spacing w:after="0" w:line="240" w:lineRule="auto"/>
              <w:rPr>
                <w:rFonts w:cs="Arial"/>
                <w:sz w:val="18"/>
                <w:szCs w:val="18"/>
              </w:rPr>
            </w:pPr>
          </w:p>
        </w:tc>
        <w:tc>
          <w:tcPr>
            <w:tcW w:w="2164" w:type="dxa"/>
          </w:tcPr>
          <w:p w:rsidR="001C10D8" w:rsidRPr="00613DB4" w:rsidRDefault="001C10D8" w:rsidP="00C56634">
            <w:pPr>
              <w:spacing w:after="0" w:line="240" w:lineRule="auto"/>
              <w:rPr>
                <w:rFonts w:cs="Arial"/>
                <w:sz w:val="18"/>
                <w:szCs w:val="18"/>
              </w:rPr>
            </w:pPr>
          </w:p>
        </w:tc>
      </w:tr>
      <w:tr w:rsidR="001C10D8" w:rsidRPr="00613DB4" w:rsidTr="00C56634">
        <w:trPr>
          <w:jc w:val="center"/>
        </w:trPr>
        <w:tc>
          <w:tcPr>
            <w:tcW w:w="2216" w:type="dxa"/>
          </w:tcPr>
          <w:p w:rsidR="001C10D8" w:rsidRPr="00613DB4" w:rsidRDefault="001C10D8" w:rsidP="00C56634">
            <w:pPr>
              <w:spacing w:after="0" w:line="240" w:lineRule="auto"/>
              <w:rPr>
                <w:rFonts w:cs="Arial"/>
                <w:sz w:val="18"/>
                <w:szCs w:val="18"/>
              </w:rPr>
            </w:pPr>
            <w:r w:rsidRPr="00613DB4">
              <w:rPr>
                <w:rFonts w:cs="Arial"/>
                <w:sz w:val="18"/>
                <w:szCs w:val="18"/>
              </w:rPr>
              <w:t>Objectif spécifique 2 :</w:t>
            </w:r>
          </w:p>
        </w:tc>
        <w:tc>
          <w:tcPr>
            <w:tcW w:w="2324" w:type="dxa"/>
          </w:tcPr>
          <w:p w:rsidR="001C10D8" w:rsidRPr="00613DB4" w:rsidRDefault="001C10D8" w:rsidP="00C56634">
            <w:pPr>
              <w:spacing w:after="0" w:line="240" w:lineRule="auto"/>
              <w:rPr>
                <w:rFonts w:cs="Arial"/>
                <w:sz w:val="18"/>
                <w:szCs w:val="18"/>
              </w:rPr>
            </w:pPr>
          </w:p>
        </w:tc>
        <w:tc>
          <w:tcPr>
            <w:tcW w:w="1700" w:type="dxa"/>
          </w:tcPr>
          <w:p w:rsidR="001C10D8" w:rsidRPr="00613DB4" w:rsidRDefault="001C10D8" w:rsidP="00C56634">
            <w:pPr>
              <w:spacing w:after="0" w:line="240" w:lineRule="auto"/>
              <w:rPr>
                <w:rFonts w:cs="Arial"/>
                <w:sz w:val="18"/>
                <w:szCs w:val="18"/>
              </w:rPr>
            </w:pPr>
          </w:p>
        </w:tc>
        <w:tc>
          <w:tcPr>
            <w:tcW w:w="1534" w:type="dxa"/>
          </w:tcPr>
          <w:p w:rsidR="001C10D8" w:rsidRPr="00613DB4" w:rsidRDefault="001C10D8" w:rsidP="00C56634">
            <w:pPr>
              <w:spacing w:after="0" w:line="240" w:lineRule="auto"/>
              <w:rPr>
                <w:rFonts w:cs="Arial"/>
                <w:sz w:val="18"/>
                <w:szCs w:val="18"/>
              </w:rPr>
            </w:pPr>
          </w:p>
        </w:tc>
        <w:tc>
          <w:tcPr>
            <w:tcW w:w="2164" w:type="dxa"/>
          </w:tcPr>
          <w:p w:rsidR="001C10D8" w:rsidRPr="00613DB4" w:rsidRDefault="001C10D8" w:rsidP="00C56634">
            <w:pPr>
              <w:spacing w:after="0" w:line="240" w:lineRule="auto"/>
              <w:rPr>
                <w:rFonts w:cs="Arial"/>
                <w:sz w:val="18"/>
                <w:szCs w:val="18"/>
              </w:rPr>
            </w:pPr>
          </w:p>
        </w:tc>
      </w:tr>
      <w:tr w:rsidR="001C10D8" w:rsidRPr="00613DB4" w:rsidTr="00C56634">
        <w:trPr>
          <w:jc w:val="center"/>
        </w:trPr>
        <w:tc>
          <w:tcPr>
            <w:tcW w:w="2216" w:type="dxa"/>
          </w:tcPr>
          <w:p w:rsidR="001C10D8" w:rsidRPr="00613DB4" w:rsidRDefault="001C10D8" w:rsidP="00C56634">
            <w:pPr>
              <w:spacing w:after="0" w:line="240" w:lineRule="auto"/>
              <w:rPr>
                <w:rFonts w:cs="Arial"/>
                <w:sz w:val="18"/>
                <w:szCs w:val="18"/>
              </w:rPr>
            </w:pPr>
            <w:r w:rsidRPr="00613DB4">
              <w:rPr>
                <w:rFonts w:cs="Arial"/>
                <w:sz w:val="18"/>
                <w:szCs w:val="18"/>
              </w:rPr>
              <w:t>Objectif spécifique n :</w:t>
            </w:r>
          </w:p>
        </w:tc>
        <w:tc>
          <w:tcPr>
            <w:tcW w:w="2324" w:type="dxa"/>
          </w:tcPr>
          <w:p w:rsidR="001C10D8" w:rsidRPr="00613DB4" w:rsidRDefault="001C10D8" w:rsidP="00C56634">
            <w:pPr>
              <w:spacing w:after="0" w:line="240" w:lineRule="auto"/>
              <w:rPr>
                <w:rFonts w:cs="Arial"/>
                <w:sz w:val="18"/>
                <w:szCs w:val="18"/>
              </w:rPr>
            </w:pPr>
          </w:p>
        </w:tc>
        <w:tc>
          <w:tcPr>
            <w:tcW w:w="1700" w:type="dxa"/>
          </w:tcPr>
          <w:p w:rsidR="001C10D8" w:rsidRPr="00613DB4" w:rsidRDefault="001C10D8" w:rsidP="00C56634">
            <w:pPr>
              <w:spacing w:after="0" w:line="240" w:lineRule="auto"/>
              <w:rPr>
                <w:rFonts w:cs="Arial"/>
                <w:sz w:val="18"/>
                <w:szCs w:val="18"/>
              </w:rPr>
            </w:pPr>
          </w:p>
        </w:tc>
        <w:tc>
          <w:tcPr>
            <w:tcW w:w="1534" w:type="dxa"/>
          </w:tcPr>
          <w:p w:rsidR="001C10D8" w:rsidRPr="00613DB4" w:rsidRDefault="001C10D8" w:rsidP="00C56634">
            <w:pPr>
              <w:spacing w:after="0" w:line="240" w:lineRule="auto"/>
              <w:rPr>
                <w:rFonts w:cs="Arial"/>
                <w:sz w:val="18"/>
                <w:szCs w:val="18"/>
              </w:rPr>
            </w:pPr>
          </w:p>
        </w:tc>
        <w:tc>
          <w:tcPr>
            <w:tcW w:w="2164" w:type="dxa"/>
          </w:tcPr>
          <w:p w:rsidR="001C10D8" w:rsidRPr="00613DB4" w:rsidRDefault="001C10D8" w:rsidP="00C56634">
            <w:pPr>
              <w:spacing w:after="0" w:line="240" w:lineRule="auto"/>
              <w:rPr>
                <w:rFonts w:cs="Arial"/>
                <w:sz w:val="18"/>
                <w:szCs w:val="18"/>
              </w:rPr>
            </w:pPr>
          </w:p>
        </w:tc>
      </w:tr>
    </w:tbl>
    <w:p w:rsidR="00613DB4" w:rsidRPr="00613DB4" w:rsidRDefault="00613DB4" w:rsidP="00135444">
      <w:pPr>
        <w:pStyle w:val="Titre2"/>
        <w:spacing w:before="0" w:line="240" w:lineRule="auto"/>
        <w:jc w:val="both"/>
        <w:rPr>
          <w:rFonts w:ascii="Calibri" w:hAnsi="Calibri"/>
          <w:color w:val="auto"/>
          <w:sz w:val="22"/>
        </w:rPr>
      </w:pPr>
      <w:bookmarkStart w:id="50" w:name="_Toc405285968"/>
    </w:p>
    <w:p w:rsidR="00103266" w:rsidRPr="00613DB4" w:rsidRDefault="00135444" w:rsidP="00135444">
      <w:pPr>
        <w:pStyle w:val="Titre2"/>
        <w:spacing w:before="0" w:line="240" w:lineRule="auto"/>
        <w:jc w:val="both"/>
        <w:rPr>
          <w:rFonts w:ascii="Calibri" w:hAnsi="Calibri"/>
          <w:color w:val="auto"/>
          <w:sz w:val="22"/>
        </w:rPr>
      </w:pPr>
      <w:r w:rsidRPr="00613DB4">
        <w:rPr>
          <w:rFonts w:ascii="Calibri" w:hAnsi="Calibri"/>
          <w:color w:val="auto"/>
          <w:sz w:val="22"/>
        </w:rPr>
        <w:t xml:space="preserve">9.7. </w:t>
      </w:r>
      <w:r w:rsidR="00103266" w:rsidRPr="00613DB4">
        <w:rPr>
          <w:rFonts w:ascii="Calibri" w:hAnsi="Calibri"/>
          <w:color w:val="auto"/>
          <w:sz w:val="22"/>
        </w:rPr>
        <w:t>Stratégie de communication</w:t>
      </w:r>
      <w:bookmarkEnd w:id="50"/>
    </w:p>
    <w:p w:rsidR="00135444" w:rsidRDefault="00135444" w:rsidP="00135444">
      <w:pPr>
        <w:autoSpaceDE w:val="0"/>
        <w:autoSpaceDN w:val="0"/>
        <w:adjustRightInd w:val="0"/>
        <w:spacing w:after="0" w:line="240" w:lineRule="auto"/>
        <w:jc w:val="both"/>
        <w:rPr>
          <w:rFonts w:cs="Arial"/>
        </w:rPr>
      </w:pPr>
    </w:p>
    <w:p w:rsidR="00D875C7" w:rsidRDefault="00D875C7" w:rsidP="00135444">
      <w:pPr>
        <w:autoSpaceDE w:val="0"/>
        <w:autoSpaceDN w:val="0"/>
        <w:adjustRightInd w:val="0"/>
        <w:spacing w:after="0" w:line="240" w:lineRule="auto"/>
        <w:jc w:val="both"/>
        <w:rPr>
          <w:rFonts w:cs="Arial"/>
        </w:rPr>
      </w:pPr>
      <w:r w:rsidRPr="00135444">
        <w:rPr>
          <w:rFonts w:cs="Arial"/>
        </w:rPr>
        <w:t xml:space="preserve">L’opérationnalisation réussie </w:t>
      </w:r>
      <w:r w:rsidR="00825372" w:rsidRPr="00135444">
        <w:rPr>
          <w:rFonts w:cs="Arial"/>
        </w:rPr>
        <w:t>de la Stratégie</w:t>
      </w:r>
      <w:r w:rsidRPr="00135444">
        <w:rPr>
          <w:rFonts w:cs="Arial"/>
        </w:rPr>
        <w:t xml:space="preserve"> passe par une communication active. Cette communication a pour but de favoriser l’appropriation </w:t>
      </w:r>
      <w:r w:rsidR="00825372" w:rsidRPr="00135444">
        <w:rPr>
          <w:rFonts w:cs="Arial"/>
        </w:rPr>
        <w:t>de la Stratégie</w:t>
      </w:r>
      <w:r w:rsidRPr="00135444">
        <w:rPr>
          <w:rFonts w:cs="Arial"/>
        </w:rPr>
        <w:t xml:space="preserve"> par les populations et les partenaires au développement.</w:t>
      </w:r>
    </w:p>
    <w:p w:rsidR="00135444" w:rsidRPr="00135444" w:rsidRDefault="00135444" w:rsidP="00135444">
      <w:pPr>
        <w:autoSpaceDE w:val="0"/>
        <w:autoSpaceDN w:val="0"/>
        <w:adjustRightInd w:val="0"/>
        <w:spacing w:after="0" w:line="240" w:lineRule="auto"/>
        <w:jc w:val="both"/>
        <w:rPr>
          <w:rFonts w:cs="Arial"/>
        </w:rPr>
      </w:pPr>
    </w:p>
    <w:p w:rsidR="00D875C7" w:rsidRDefault="00D875C7" w:rsidP="00135444">
      <w:pPr>
        <w:autoSpaceDE w:val="0"/>
        <w:autoSpaceDN w:val="0"/>
        <w:adjustRightInd w:val="0"/>
        <w:spacing w:after="0" w:line="240" w:lineRule="auto"/>
        <w:jc w:val="both"/>
        <w:rPr>
          <w:rFonts w:cs="Arial"/>
        </w:rPr>
      </w:pPr>
      <w:r w:rsidRPr="00135444">
        <w:rPr>
          <w:rFonts w:cs="Arial"/>
        </w:rPr>
        <w:t>Elle sera prioritairement orientée sur  les décideurs nationaux, régionaux et locaux, puis en direction de (i) l'administration centrale et déconcentrée, (ii) des collectivités territoriales, (iii) de la société civile et du secteur privé, (iv) des professionnels de la communication et des médias, (v) des éducateurs, (vi)  des chercheurs, (vii) des femmes, (viii</w:t>
      </w:r>
      <w:r w:rsidR="00015F46" w:rsidRPr="00135444">
        <w:rPr>
          <w:rFonts w:cs="Arial"/>
        </w:rPr>
        <w:t>) de la jeunesse, (ix)  des PTF.</w:t>
      </w:r>
    </w:p>
    <w:p w:rsidR="00135444" w:rsidRPr="00135444" w:rsidRDefault="00135444" w:rsidP="00135444">
      <w:pPr>
        <w:autoSpaceDE w:val="0"/>
        <w:autoSpaceDN w:val="0"/>
        <w:adjustRightInd w:val="0"/>
        <w:spacing w:after="0" w:line="240" w:lineRule="auto"/>
        <w:jc w:val="both"/>
        <w:rPr>
          <w:rFonts w:cs="Arial"/>
        </w:rPr>
      </w:pPr>
    </w:p>
    <w:p w:rsidR="00D875C7" w:rsidRDefault="00D875C7" w:rsidP="00135444">
      <w:pPr>
        <w:autoSpaceDE w:val="0"/>
        <w:autoSpaceDN w:val="0"/>
        <w:adjustRightInd w:val="0"/>
        <w:spacing w:after="0" w:line="240" w:lineRule="auto"/>
        <w:jc w:val="both"/>
        <w:rPr>
          <w:rFonts w:cs="Arial"/>
        </w:rPr>
      </w:pPr>
      <w:r w:rsidRPr="00135444">
        <w:rPr>
          <w:rFonts w:cs="Arial"/>
        </w:rPr>
        <w:t xml:space="preserve">La communication sur </w:t>
      </w:r>
      <w:r w:rsidR="00015F46" w:rsidRPr="00135444">
        <w:rPr>
          <w:rFonts w:cs="Arial"/>
        </w:rPr>
        <w:t>la Stratégie</w:t>
      </w:r>
      <w:r w:rsidRPr="00135444">
        <w:rPr>
          <w:rFonts w:cs="Arial"/>
        </w:rPr>
        <w:t xml:space="preserve"> pourra se faire de différentes manières, notamment par l’utilisation des TIC, l'exploitation des structures et facilités du Ministère chargé de la communication et de la presse privée, la valorisation des canaux de communication traditionnelle.</w:t>
      </w:r>
    </w:p>
    <w:p w:rsidR="00135444" w:rsidRPr="00135444" w:rsidRDefault="00135444" w:rsidP="00135444">
      <w:pPr>
        <w:autoSpaceDE w:val="0"/>
        <w:autoSpaceDN w:val="0"/>
        <w:adjustRightInd w:val="0"/>
        <w:spacing w:after="0" w:line="240" w:lineRule="auto"/>
        <w:jc w:val="both"/>
        <w:rPr>
          <w:rFonts w:cs="Arial"/>
        </w:rPr>
      </w:pPr>
    </w:p>
    <w:p w:rsidR="00D875C7" w:rsidRDefault="00D875C7" w:rsidP="00135444">
      <w:pPr>
        <w:autoSpaceDE w:val="0"/>
        <w:autoSpaceDN w:val="0"/>
        <w:adjustRightInd w:val="0"/>
        <w:spacing w:after="0" w:line="240" w:lineRule="auto"/>
        <w:jc w:val="both"/>
        <w:rPr>
          <w:rFonts w:cs="Arial"/>
        </w:rPr>
      </w:pPr>
      <w:r w:rsidRPr="00135444">
        <w:rPr>
          <w:rFonts w:cs="Arial"/>
        </w:rPr>
        <w:t>Un accent particulier sera mis sur l’utilisation des langues nationales car elles permettent de parvenir à la fois à une communication de masse et de proximité.</w:t>
      </w:r>
    </w:p>
    <w:p w:rsidR="00135444" w:rsidRPr="00135444" w:rsidRDefault="00135444" w:rsidP="00135444">
      <w:pPr>
        <w:autoSpaceDE w:val="0"/>
        <w:autoSpaceDN w:val="0"/>
        <w:adjustRightInd w:val="0"/>
        <w:spacing w:after="0" w:line="240" w:lineRule="auto"/>
        <w:jc w:val="both"/>
        <w:rPr>
          <w:rFonts w:cs="Arial"/>
        </w:rPr>
      </w:pPr>
    </w:p>
    <w:p w:rsidR="00D875C7" w:rsidRDefault="00D875C7" w:rsidP="00135444">
      <w:pPr>
        <w:spacing w:after="0" w:line="240" w:lineRule="auto"/>
        <w:jc w:val="both"/>
      </w:pPr>
      <w:r w:rsidRPr="00135444">
        <w:t xml:space="preserve">Dans tous les cas, il sera indispensable de développer une stratégie de communication pour permettre une meilleure diffusion </w:t>
      </w:r>
      <w:r w:rsidR="00015F46" w:rsidRPr="00135444">
        <w:t>de Stratégie en matière d’intrants et matériel agricoles</w:t>
      </w:r>
      <w:r w:rsidRPr="00135444">
        <w:t xml:space="preserve"> à tous les niveaux. </w:t>
      </w:r>
    </w:p>
    <w:p w:rsidR="00135444" w:rsidRPr="00135444" w:rsidRDefault="00135444" w:rsidP="00135444">
      <w:pPr>
        <w:spacing w:after="0" w:line="240" w:lineRule="auto"/>
        <w:jc w:val="both"/>
        <w:rPr>
          <w:rFonts w:cs="Arial"/>
        </w:rPr>
      </w:pPr>
    </w:p>
    <w:p w:rsidR="00103266" w:rsidRPr="00613DB4" w:rsidRDefault="00DC0B17" w:rsidP="00135444">
      <w:pPr>
        <w:pStyle w:val="Titre2"/>
        <w:spacing w:before="0" w:line="240" w:lineRule="auto"/>
        <w:jc w:val="both"/>
        <w:rPr>
          <w:rFonts w:ascii="Calibri" w:hAnsi="Calibri"/>
          <w:color w:val="auto"/>
          <w:sz w:val="22"/>
        </w:rPr>
      </w:pPr>
      <w:bookmarkStart w:id="51" w:name="_Toc405285969"/>
      <w:r w:rsidRPr="00613DB4">
        <w:rPr>
          <w:rFonts w:ascii="Calibri" w:hAnsi="Calibri"/>
          <w:color w:val="auto"/>
          <w:sz w:val="22"/>
        </w:rPr>
        <w:t>9.8. Processus de relecture et de mise à jour</w:t>
      </w:r>
      <w:bookmarkEnd w:id="51"/>
    </w:p>
    <w:p w:rsidR="00135444" w:rsidRDefault="00135444" w:rsidP="00135444">
      <w:pPr>
        <w:spacing w:after="0" w:line="240" w:lineRule="auto"/>
        <w:jc w:val="both"/>
      </w:pPr>
    </w:p>
    <w:p w:rsidR="003B62AD" w:rsidRDefault="003779DD" w:rsidP="00135444">
      <w:pPr>
        <w:spacing w:after="0" w:line="240" w:lineRule="auto"/>
        <w:jc w:val="both"/>
      </w:pPr>
      <w:r w:rsidRPr="00135444">
        <w:t>La mise en œuvre de la Stratégie devant s’effectuer sur le long terme et pouvant être influencée par différents facteurs internes et externes, positifs ou négatifs, il est nécessaire de prévoir un processus de relecture et de mise à jour.</w:t>
      </w:r>
    </w:p>
    <w:p w:rsidR="00135444" w:rsidRPr="00135444" w:rsidRDefault="00135444" w:rsidP="00135444">
      <w:pPr>
        <w:spacing w:after="0" w:line="240" w:lineRule="auto"/>
        <w:jc w:val="both"/>
      </w:pPr>
    </w:p>
    <w:p w:rsidR="003779DD" w:rsidRPr="00135444" w:rsidRDefault="003779DD" w:rsidP="00135444">
      <w:pPr>
        <w:spacing w:after="0" w:line="240" w:lineRule="auto"/>
        <w:jc w:val="both"/>
      </w:pPr>
      <w:r w:rsidRPr="00135444">
        <w:t xml:space="preserve">Le principe de </w:t>
      </w:r>
      <w:r w:rsidR="00080639" w:rsidRPr="00135444">
        <w:t xml:space="preserve">relecture et de </w:t>
      </w:r>
      <w:r w:rsidRPr="00135444">
        <w:t>mise à jour étant retenu, il faut maintenant déterminer sa périodicité.</w:t>
      </w:r>
      <w:r w:rsidR="004657E1" w:rsidRPr="00135444">
        <w:t xml:space="preserve"> De façon pratique, la relecture et la mise à jour de la Stratégie se feront à travers les résultats fournis par le suivi-évaluation. Ces résultats permettront à la fois de constater les progrès réalisés et les mesures correctives rendues nécessaires. L’importance de ces mesures correctives imposera l’obligation de pr</w:t>
      </w:r>
      <w:r w:rsidR="00C94928" w:rsidRPr="00135444">
        <w:t>océder ou non à une relecture ou</w:t>
      </w:r>
      <w:r w:rsidR="004657E1" w:rsidRPr="00135444">
        <w:t xml:space="preserve"> une mise à jour de la Stratégie. Dans tous les cas et quels que soient les résultats obtenus et les progrès </w:t>
      </w:r>
      <w:r w:rsidR="00C94928" w:rsidRPr="00135444">
        <w:t>enregistrés</w:t>
      </w:r>
      <w:r w:rsidR="004657E1" w:rsidRPr="00135444">
        <w:t>,  il est recommander de prévoir une évaluation périodique (tous les cinq ans par exemple) pour apprécier l’opportunité d’une relecture et d’une mise à jour.</w:t>
      </w:r>
    </w:p>
    <w:p w:rsidR="00C94928" w:rsidRPr="00135444" w:rsidRDefault="00C94928" w:rsidP="00135444">
      <w:pPr>
        <w:spacing w:after="0" w:line="240" w:lineRule="auto"/>
      </w:pPr>
      <w:r w:rsidRPr="00135444">
        <w:br w:type="page"/>
      </w:r>
    </w:p>
    <w:p w:rsidR="003B62AD" w:rsidRPr="00613DB4" w:rsidRDefault="003B62AD" w:rsidP="00135444">
      <w:pPr>
        <w:pStyle w:val="Titre1"/>
        <w:pBdr>
          <w:bottom w:val="single" w:sz="4" w:space="1" w:color="auto"/>
        </w:pBdr>
        <w:spacing w:before="0" w:line="240" w:lineRule="auto"/>
        <w:jc w:val="both"/>
        <w:rPr>
          <w:rFonts w:ascii="Calibri" w:hAnsi="Calibri"/>
          <w:b/>
          <w:color w:val="000000"/>
          <w:sz w:val="22"/>
          <w:szCs w:val="22"/>
        </w:rPr>
      </w:pPr>
      <w:bookmarkStart w:id="52" w:name="_Toc405285970"/>
      <w:r w:rsidRPr="00613DB4">
        <w:rPr>
          <w:rFonts w:ascii="Calibri" w:hAnsi="Calibri"/>
          <w:b/>
          <w:color w:val="auto"/>
          <w:sz w:val="22"/>
        </w:rPr>
        <w:lastRenderedPageBreak/>
        <w:t>CONCLUSION</w:t>
      </w:r>
      <w:bookmarkEnd w:id="52"/>
    </w:p>
    <w:p w:rsidR="00135444" w:rsidRDefault="00135444" w:rsidP="00135444">
      <w:pPr>
        <w:spacing w:after="0" w:line="240" w:lineRule="auto"/>
        <w:jc w:val="both"/>
      </w:pPr>
    </w:p>
    <w:p w:rsidR="00EB1E8C" w:rsidRPr="00135444" w:rsidRDefault="00EB1E8C" w:rsidP="00135444">
      <w:pPr>
        <w:spacing w:after="0" w:line="240" w:lineRule="auto"/>
        <w:jc w:val="both"/>
      </w:pPr>
      <w:r w:rsidRPr="00135444">
        <w:t>Le Burkina Faso, à travers ses différentes politiques agricoles adoptées et en cours de mise en œuvre, s’</w:t>
      </w:r>
      <w:r w:rsidR="00E03805" w:rsidRPr="00135444">
        <w:t>est inscrit résolu</w:t>
      </w:r>
      <w:r w:rsidRPr="00135444">
        <w:t>ment dans l’accroissement de sa production agricole et la recherche d’une sécurité alimentaire et nutritionnelle durable</w:t>
      </w:r>
      <w:r w:rsidR="00E03805" w:rsidRPr="00135444">
        <w:t>. Cependant, malgré l’existence d</w:t>
      </w:r>
      <w:r w:rsidR="00C94928" w:rsidRPr="00135444">
        <w:t>e</w:t>
      </w:r>
      <w:r w:rsidR="00E03805" w:rsidRPr="00135444">
        <w:t xml:space="preserve"> ces politiques, force</w:t>
      </w:r>
      <w:r w:rsidR="00AE2C70" w:rsidRPr="00135444">
        <w:t xml:space="preserve"> est</w:t>
      </w:r>
      <w:r w:rsidR="00E03805" w:rsidRPr="00135444">
        <w:t xml:space="preserve"> de constater que les résultats obtenus, quoique appréciables, restent en-deçà des ambitions du pays en matière d’accélération de la croissance. Cela s’expliqu</w:t>
      </w:r>
      <w:r w:rsidR="00C94928" w:rsidRPr="00135444">
        <w:t>e, entre autres, par l’absence</w:t>
      </w:r>
      <w:r w:rsidR="00E03805" w:rsidRPr="00135444">
        <w:t xml:space="preserve"> d’un cadre fédérateur pour coordonner et impulser toutes les politiques agricoles concourant à l’accélération de la croissance agricole et à la réalisation de la sécurité alimentaire et nutritionnelle. L’élaboration de la  Stratégie nationale en matière d’intrants et </w:t>
      </w:r>
      <w:r w:rsidR="00AD583A" w:rsidRPr="00135444">
        <w:t>équipements</w:t>
      </w:r>
      <w:r w:rsidR="00E03805" w:rsidRPr="00135444">
        <w:t xml:space="preserve"> agricoles se veut être un instrument </w:t>
      </w:r>
      <w:r w:rsidR="00C94928" w:rsidRPr="00135444">
        <w:t xml:space="preserve">de ce type </w:t>
      </w:r>
      <w:r w:rsidR="00E03805" w:rsidRPr="00135444">
        <w:t xml:space="preserve">pour aider à relever ces défis de développement. La mise en œuvre méthodique de cette Stratégie contribuera indubitablement </w:t>
      </w:r>
      <w:r w:rsidR="00867EC5" w:rsidRPr="00135444">
        <w:t xml:space="preserve">à la réalisation de la vision que le Burkina Faso s’est fixée pour son agriculture à l’horizon 2025, à savoir « une agriculture </w:t>
      </w:r>
      <w:r w:rsidR="00867EC5" w:rsidRPr="00135444">
        <w:rPr>
          <w:b/>
          <w:i/>
        </w:rPr>
        <w:t xml:space="preserve">moderne, compétitive, durable et moteur de la croissance, fondée sur des exploitations familiales et des entreprises agricoles </w:t>
      </w:r>
      <w:r w:rsidR="00867EC5" w:rsidRPr="00135444">
        <w:rPr>
          <w:rFonts w:cs="Arial"/>
          <w:b/>
          <w:i/>
        </w:rPr>
        <w:t>performantes</w:t>
      </w:r>
      <w:r w:rsidR="00867EC5" w:rsidRPr="00135444">
        <w:rPr>
          <w:b/>
          <w:i/>
        </w:rPr>
        <w:t xml:space="preserve"> et assurant à tous les Burkinabè un accès aux aliments nécessaires pour mener une vie saine et active ».</w:t>
      </w:r>
      <w:r w:rsidRPr="00135444">
        <w:br w:type="page"/>
      </w:r>
    </w:p>
    <w:p w:rsidR="003B5D8F" w:rsidRPr="00613DB4" w:rsidRDefault="003B5D8F" w:rsidP="00135444">
      <w:pPr>
        <w:pStyle w:val="Titre1"/>
        <w:pBdr>
          <w:bottom w:val="single" w:sz="4" w:space="1" w:color="auto"/>
        </w:pBdr>
        <w:spacing w:before="0" w:line="240" w:lineRule="auto"/>
        <w:jc w:val="both"/>
        <w:rPr>
          <w:rFonts w:ascii="Calibri" w:hAnsi="Calibri"/>
          <w:b/>
          <w:color w:val="000000"/>
          <w:sz w:val="22"/>
          <w:szCs w:val="22"/>
        </w:rPr>
      </w:pPr>
      <w:bookmarkStart w:id="53" w:name="_Toc405285971"/>
      <w:r w:rsidRPr="00613DB4">
        <w:rPr>
          <w:rFonts w:ascii="Calibri" w:hAnsi="Calibri"/>
          <w:b/>
          <w:color w:val="auto"/>
          <w:sz w:val="22"/>
        </w:rPr>
        <w:lastRenderedPageBreak/>
        <w:t>BIBLIOGRAPHIE</w:t>
      </w:r>
      <w:bookmarkEnd w:id="53"/>
    </w:p>
    <w:p w:rsidR="002A0D7C" w:rsidRPr="00135444" w:rsidRDefault="002A0D7C" w:rsidP="00135444">
      <w:pPr>
        <w:spacing w:after="0" w:line="240" w:lineRule="auto"/>
        <w:jc w:val="both"/>
        <w:rPr>
          <w:rFonts w:cs="Arial"/>
        </w:rPr>
      </w:pPr>
    </w:p>
    <w:p w:rsidR="002A0D7C" w:rsidRDefault="002A0D7C" w:rsidP="00135444">
      <w:pPr>
        <w:spacing w:after="0" w:line="240" w:lineRule="auto"/>
        <w:ind w:left="737" w:hanging="737"/>
        <w:jc w:val="both"/>
        <w:rPr>
          <w:rFonts w:cs="Arial"/>
        </w:rPr>
      </w:pPr>
      <w:r w:rsidRPr="00135444">
        <w:rPr>
          <w:rFonts w:cs="Arial"/>
          <w:b/>
        </w:rPr>
        <w:t>BURKINA FASO, 2011</w:t>
      </w:r>
      <w:r w:rsidRPr="00135444">
        <w:rPr>
          <w:rFonts w:cs="Arial"/>
        </w:rPr>
        <w:t> : Stratégie de croissance accélérée et de développement durable 2011-2015. 116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BURKINA FASO, 2012</w:t>
      </w:r>
      <w:r w:rsidRPr="00135444">
        <w:rPr>
          <w:rFonts w:cs="Arial"/>
        </w:rPr>
        <w:t> : Programme national du secteur rural 2011-2015. 77 pages</w:t>
      </w:r>
      <w:r w:rsidR="00613DB4">
        <w:rPr>
          <w:rFonts w:cs="Arial"/>
        </w:rPr>
        <w:t>.</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 xml:space="preserve">CEDEAO, 2005 : </w:t>
      </w:r>
      <w:r w:rsidRPr="00135444">
        <w:rPr>
          <w:rFonts w:cs="Arial"/>
        </w:rPr>
        <w:t>Décision A/DEC.11/01/05 portant adoption de la politique agricole de la Communauté Economique des Etats de l’Afrique de l’Ouest</w:t>
      </w:r>
      <w:r w:rsidR="00613DB4">
        <w:rPr>
          <w:rFonts w:cs="Arial"/>
        </w:rPr>
        <w:t>.</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CEDEAO, 2006 :</w:t>
      </w:r>
      <w:r w:rsidRPr="00135444">
        <w:rPr>
          <w:rFonts w:cs="Arial"/>
        </w:rPr>
        <w:t xml:space="preserve"> Déclaration d’Abuja sur les engrais pour une Révolution verte africaine</w:t>
      </w:r>
      <w:r w:rsidR="00613DB4">
        <w:rPr>
          <w:rFonts w:cs="Arial"/>
        </w:rPr>
        <w:t>.</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pPr>
      <w:r w:rsidRPr="00135444">
        <w:rPr>
          <w:rFonts w:cs="Arial"/>
          <w:b/>
        </w:rPr>
        <w:t>MASA, 2013</w:t>
      </w:r>
      <w:r w:rsidRPr="00135444">
        <w:rPr>
          <w:rFonts w:cs="Arial"/>
        </w:rPr>
        <w:t xml:space="preserve"> : </w:t>
      </w:r>
      <w:r w:rsidRPr="00135444">
        <w:t>Etude pour la mise en place d’une centrale d’approvisionnement des intrants et du matériel agricoles au Burkina Faso. 102 pages.</w:t>
      </w:r>
    </w:p>
    <w:p w:rsidR="00613DB4" w:rsidRPr="00135444" w:rsidRDefault="00613DB4" w:rsidP="00135444">
      <w:pPr>
        <w:spacing w:after="0" w:line="240" w:lineRule="auto"/>
        <w:ind w:left="737" w:hanging="737"/>
        <w:jc w:val="both"/>
      </w:pPr>
    </w:p>
    <w:p w:rsidR="002A0D7C" w:rsidRDefault="002A0D7C" w:rsidP="00135444">
      <w:pPr>
        <w:spacing w:after="0" w:line="240" w:lineRule="auto"/>
        <w:ind w:left="737" w:hanging="737"/>
        <w:jc w:val="both"/>
        <w:rPr>
          <w:rFonts w:cs="Arial"/>
        </w:rPr>
      </w:pPr>
      <w:r w:rsidRPr="00135444">
        <w:rPr>
          <w:rFonts w:cs="Arial"/>
          <w:b/>
        </w:rPr>
        <w:t>Ministère de l’agriculture et de l’hydraulique, 2010</w:t>
      </w:r>
      <w:r w:rsidRPr="00135444">
        <w:rPr>
          <w:rFonts w:cs="Arial"/>
        </w:rPr>
        <w:t> : Stratégie de développement durable du secteur semencier du Burkina Faso, 2010-2020. 51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Ministère de l’agriculture et de l’hydraulique, Ministère de l’environnement et du développement durable, Ministère des ressources animales, 2011</w:t>
      </w:r>
      <w:r w:rsidRPr="00135444">
        <w:rPr>
          <w:rFonts w:cs="Arial"/>
        </w:rPr>
        <w:t> : Rapport général des assises nationales des états généraux de l’agriculture et de la sécurité alimentaire. Ouagadougou. Burkina Faso. 9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Ministère de l’agriculture et de l’hydraulique, Ministère de l’environnement et du développement durable, Ministère des ressources animales, 2011</w:t>
      </w:r>
      <w:r w:rsidRPr="00135444">
        <w:rPr>
          <w:rFonts w:cs="Arial"/>
        </w:rPr>
        <w:t> : Actes des assises nationales des états généraux de l’agriculture et de la sécurité alimentaire. Ouagadougou. Burkina Faso. 79 pages</w:t>
      </w:r>
      <w:r w:rsidR="00613DB4">
        <w:rPr>
          <w:rFonts w:cs="Arial"/>
        </w:rPr>
        <w:t>.</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Ministère de l’agriculture et de la sécurité alimentaire, 2013 :</w:t>
      </w:r>
      <w:r w:rsidRPr="00135444">
        <w:rPr>
          <w:rFonts w:cs="Arial"/>
        </w:rPr>
        <w:t xml:space="preserve"> Rapport d’étude pour la mise en place d’une centrale d’approvisionnement en intrants et matériels agricoles au Burkina Faso.103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OUEDRAOGO B., 2013</w:t>
      </w:r>
      <w:r w:rsidRPr="00135444">
        <w:rPr>
          <w:rFonts w:cs="Arial"/>
        </w:rPr>
        <w:t> : Etude de faisabilité pour la mise en place d’un mécanisme fiable d’approvisionnement et de distribution des engrais coton et céréales dans les pays de l’UEMOA et au Tchad. 68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Fonts w:cs="Arial"/>
        </w:rPr>
      </w:pPr>
      <w:r w:rsidRPr="00135444">
        <w:rPr>
          <w:rFonts w:cs="Arial"/>
          <w:b/>
        </w:rPr>
        <w:t>TKM-FORMA &amp; KDM CONSEILS, 2014</w:t>
      </w:r>
      <w:r w:rsidRPr="00135444">
        <w:rPr>
          <w:rFonts w:cs="Arial"/>
        </w:rPr>
        <w:t> : Etude de faisabilité économique, financière et technique d’une société d’économie mixte de fabrication et de montage de tracteurs, de matériel et d’équipements agricoles. 112 pages.</w:t>
      </w:r>
    </w:p>
    <w:p w:rsidR="00613DB4" w:rsidRPr="00135444" w:rsidRDefault="00613DB4" w:rsidP="00135444">
      <w:pPr>
        <w:spacing w:after="0" w:line="240" w:lineRule="auto"/>
        <w:ind w:left="737" w:hanging="737"/>
        <w:jc w:val="both"/>
        <w:rPr>
          <w:rFonts w:cs="Arial"/>
        </w:rPr>
      </w:pPr>
    </w:p>
    <w:p w:rsidR="002A0D7C" w:rsidRDefault="002A0D7C" w:rsidP="00135444">
      <w:pPr>
        <w:spacing w:after="0" w:line="240" w:lineRule="auto"/>
        <w:ind w:left="737" w:hanging="737"/>
        <w:jc w:val="both"/>
        <w:rPr>
          <w:rStyle w:val="lev"/>
          <w:rFonts w:cs="Arial"/>
          <w:b w:val="0"/>
          <w:bCs w:val="0"/>
        </w:rPr>
      </w:pPr>
      <w:r w:rsidRPr="00135444">
        <w:rPr>
          <w:rFonts w:cs="Arial"/>
          <w:b/>
        </w:rPr>
        <w:t>UEMOA, 2001</w:t>
      </w:r>
      <w:r w:rsidRPr="00135444">
        <w:rPr>
          <w:rFonts w:cs="Arial"/>
        </w:rPr>
        <w:t> :</w:t>
      </w:r>
      <w:r w:rsidR="00C2520C">
        <w:rPr>
          <w:rFonts w:cs="Arial"/>
        </w:rPr>
        <w:t xml:space="preserve"> </w:t>
      </w:r>
      <w:r w:rsidRPr="00135444">
        <w:rPr>
          <w:rStyle w:val="lev"/>
          <w:rFonts w:cs="Arial"/>
          <w:b w:val="0"/>
          <w:bCs w:val="0"/>
        </w:rPr>
        <w:t xml:space="preserve">Acte additionnel n° 03/2001 </w:t>
      </w:r>
      <w:proofErr w:type="gramStart"/>
      <w:r w:rsidRPr="00135444">
        <w:rPr>
          <w:rStyle w:val="lev"/>
          <w:rFonts w:cs="Arial"/>
          <w:b w:val="0"/>
          <w:bCs w:val="0"/>
        </w:rPr>
        <w:t>portant</w:t>
      </w:r>
      <w:proofErr w:type="gramEnd"/>
      <w:r w:rsidRPr="00135444">
        <w:rPr>
          <w:rStyle w:val="lev"/>
          <w:rFonts w:cs="Arial"/>
          <w:b w:val="0"/>
          <w:bCs w:val="0"/>
        </w:rPr>
        <w:t xml:space="preserve"> adoption de la politique agricole de l'UEMOA</w:t>
      </w:r>
      <w:r w:rsidR="00613DB4">
        <w:rPr>
          <w:rStyle w:val="lev"/>
          <w:rFonts w:cs="Arial"/>
          <w:b w:val="0"/>
          <w:bCs w:val="0"/>
        </w:rPr>
        <w:t>.</w:t>
      </w:r>
    </w:p>
    <w:p w:rsidR="00613DB4" w:rsidRPr="00135444" w:rsidRDefault="00613DB4" w:rsidP="00135444">
      <w:pPr>
        <w:spacing w:after="0" w:line="240" w:lineRule="auto"/>
        <w:ind w:left="737" w:hanging="737"/>
        <w:jc w:val="both"/>
        <w:rPr>
          <w:rStyle w:val="lev"/>
          <w:rFonts w:cs="Arial"/>
          <w:b w:val="0"/>
          <w:bCs w:val="0"/>
        </w:rPr>
      </w:pPr>
    </w:p>
    <w:p w:rsidR="002A0D7C" w:rsidRPr="00135444" w:rsidRDefault="002A0D7C" w:rsidP="00135444">
      <w:pPr>
        <w:spacing w:after="0" w:line="240" w:lineRule="auto"/>
        <w:ind w:left="737" w:hanging="737"/>
        <w:jc w:val="both"/>
      </w:pPr>
      <w:r w:rsidRPr="00135444">
        <w:rPr>
          <w:rFonts w:cs="Arial"/>
          <w:b/>
          <w:bCs/>
        </w:rPr>
        <w:t>UEMOA, 2O13 :</w:t>
      </w:r>
      <w:r w:rsidRPr="00135444">
        <w:t xml:space="preserve"> Etude de faisabilité pour la mise en place d’un mécanisme fiable d’approvisionnement et de distribution des engrais coton et céréales dans les pays de l’UEMOA et au Tchad. 183 pages.</w:t>
      </w:r>
    </w:p>
    <w:sectPr w:rsidR="002A0D7C" w:rsidRPr="00135444" w:rsidSect="00EC2E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AF" w:rsidRDefault="00DA13AF" w:rsidP="004719F7">
      <w:pPr>
        <w:spacing w:after="0" w:line="240" w:lineRule="auto"/>
      </w:pPr>
      <w:r>
        <w:separator/>
      </w:r>
    </w:p>
  </w:endnote>
  <w:endnote w:type="continuationSeparator" w:id="0">
    <w:p w:rsidR="00DA13AF" w:rsidRDefault="00DA13AF" w:rsidP="00471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AF" w:rsidRPr="00AB4DFB" w:rsidRDefault="00D12520" w:rsidP="00AB4DFB">
    <w:pPr>
      <w:spacing w:after="0" w:line="240" w:lineRule="auto"/>
      <w:jc w:val="center"/>
      <w:rPr>
        <w:rFonts w:ascii="Cambria" w:hAnsi="Cambria"/>
        <w:i/>
        <w:sz w:val="18"/>
        <w:szCs w:val="28"/>
      </w:rPr>
    </w:pPr>
    <w:r w:rsidRPr="00D12520">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4099" type="#_x0000_t65" style="position:absolute;left:0;text-align:left;margin-left:529.75pt;margin-top:776.95pt;width:24.7pt;height:2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" o:allowincell="f" adj="14135" strokecolor="gray" strokeweight=".25pt">
          <v:textbox>
            <w:txbxContent>
              <w:p w:rsidR="00DA13AF" w:rsidRDefault="00D12520">
                <w:pPr>
                  <w:jc w:val="center"/>
                </w:pPr>
                <w:r w:rsidRPr="00D12520">
                  <w:fldChar w:fldCharType="begin"/>
                </w:r>
                <w:r w:rsidR="00DA13AF">
                  <w:instrText>PAGE    \* MERGEFORMAT</w:instrText>
                </w:r>
                <w:r w:rsidRPr="00D12520">
                  <w:fldChar w:fldCharType="separate"/>
                </w:r>
                <w:r w:rsidR="005B05A6" w:rsidRPr="005B05A6">
                  <w:rPr>
                    <w:noProof/>
                    <w:sz w:val="16"/>
                    <w:szCs w:val="16"/>
                  </w:rPr>
                  <w:t>34</w:t>
                </w:r>
                <w:r>
                  <w:rPr>
                    <w:sz w:val="16"/>
                    <w:szCs w:val="16"/>
                  </w:rPr>
                  <w:fldChar w:fldCharType="end"/>
                </w:r>
              </w:p>
            </w:txbxContent>
          </v:textbox>
          <w10:wrap anchorx="page" anchory="page"/>
        </v:shape>
      </w:pict>
    </w:r>
    <w:r w:rsidRPr="00D12520">
      <w:rPr>
        <w:noProof/>
        <w:lang w:eastAsia="fr-FR"/>
      </w:rPr>
      <w:pict>
        <v:shape id="_x0000_s4098" type="#_x0000_t65" style="position:absolute;left:0;text-align:left;margin-left:764.6pt;margin-top:530.85pt;width:23.1pt;height:2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" o:allowincell="f" adj="14135" strokecolor="gray" strokeweight=".25pt">
          <v:textbox>
            <w:txbxContent>
              <w:p w:rsidR="00DA13AF" w:rsidRDefault="00D12520" w:rsidP="00732115">
                <w:pPr>
                  <w:jc w:val="center"/>
                </w:pPr>
                <w:r w:rsidRPr="00D12520">
                  <w:fldChar w:fldCharType="begin"/>
                </w:r>
                <w:r w:rsidR="00DA13AF">
                  <w:instrText>PAGE    \* MERGEFORMAT</w:instrText>
                </w:r>
                <w:r w:rsidRPr="00D12520">
                  <w:fldChar w:fldCharType="separate"/>
                </w:r>
                <w:r w:rsidR="005B05A6" w:rsidRPr="005B05A6">
                  <w:rPr>
                    <w:noProof/>
                    <w:sz w:val="16"/>
                    <w:szCs w:val="16"/>
                  </w:rPr>
                  <w:t>34</w:t>
                </w:r>
                <w:r>
                  <w:rPr>
                    <w:sz w:val="16"/>
                    <w:szCs w:val="16"/>
                  </w:rPr>
                  <w:fldChar w:fldCharType="end"/>
                </w:r>
              </w:p>
            </w:txbxContent>
          </v:textbox>
          <w10:wrap anchorx="page" anchory="page"/>
        </v:shape>
      </w:pict>
    </w:r>
    <w:r>
      <w:rPr>
        <w:rFonts w:ascii="Cambria" w:hAnsi="Cambria"/>
        <w:i/>
        <w:noProof/>
        <w:sz w:val="18"/>
        <w:szCs w:val="28"/>
        <w:lang w:eastAsia="fr-FR"/>
      </w:rPr>
      <w:pict>
        <v:shapetype id="_x0000_t32" coordsize="21600,21600" o:spt="32" o:oned="t" path="m,l21600,21600e" filled="f">
          <v:path arrowok="t" fillok="f" o:connecttype="none"/>
          <o:lock v:ext="edit" shapetype="t"/>
        </v:shapetype>
        <v:shape id="AutoShape 3" o:spid="_x0000_s4097" type="#_x0000_t32" style="position:absolute;left:0;text-align:left;margin-left:-21.95pt;margin-top:-5.15pt;width:4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gZ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"/>
      </w:pict>
    </w:r>
    <w:r w:rsidR="00DA13AF" w:rsidRPr="00AB4DFB">
      <w:rPr>
        <w:rFonts w:ascii="Cambria" w:hAnsi="Cambria"/>
        <w:i/>
        <w:sz w:val="18"/>
        <w:szCs w:val="28"/>
      </w:rPr>
      <w:t xml:space="preserve">Volume </w:t>
    </w:r>
    <w:r w:rsidR="00DA13AF">
      <w:rPr>
        <w:rFonts w:ascii="Cambria" w:hAnsi="Cambria"/>
        <w:i/>
        <w:sz w:val="18"/>
        <w:szCs w:val="28"/>
      </w:rPr>
      <w:t>II</w:t>
    </w:r>
    <w:r w:rsidR="00DA13AF" w:rsidRPr="00AB4DFB">
      <w:rPr>
        <w:rFonts w:ascii="Cambria" w:hAnsi="Cambria"/>
        <w:i/>
        <w:sz w:val="18"/>
        <w:szCs w:val="28"/>
      </w:rPr>
      <w:t xml:space="preserve"> : </w:t>
    </w:r>
    <w:r w:rsidR="00DA13AF">
      <w:rPr>
        <w:rFonts w:ascii="Cambria" w:hAnsi="Cambria"/>
        <w:i/>
        <w:sz w:val="18"/>
        <w:szCs w:val="28"/>
      </w:rPr>
      <w:t>S</w:t>
    </w:r>
    <w:r w:rsidR="00DA13AF" w:rsidRPr="00AB4DFB">
      <w:rPr>
        <w:rFonts w:ascii="Cambria" w:hAnsi="Cambria"/>
        <w:i/>
        <w:sz w:val="18"/>
        <w:szCs w:val="28"/>
      </w:rPr>
      <w:t>tratégie nationale en matière d’intrants et d’équipements agricoles</w:t>
    </w:r>
    <w:r w:rsidR="00DA13AF">
      <w:rPr>
        <w:rFonts w:ascii="Cambria" w:hAnsi="Cambria"/>
        <w:i/>
        <w:sz w:val="18"/>
        <w:szCs w:val="28"/>
      </w:rPr>
      <w:t xml:space="preserve"> </w:t>
    </w:r>
    <w:r w:rsidR="00DA13AF" w:rsidRPr="00AB4DFB">
      <w:rPr>
        <w:rFonts w:ascii="Cambria" w:hAnsi="Cambria"/>
        <w:i/>
        <w:sz w:val="18"/>
        <w:szCs w:val="28"/>
      </w:rPr>
      <w:t>au Burkina Faso</w:t>
    </w:r>
  </w:p>
  <w:p w:rsidR="00DA13AF" w:rsidRDefault="00DA13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AF" w:rsidRDefault="00DA13AF" w:rsidP="004719F7">
      <w:pPr>
        <w:spacing w:after="0" w:line="240" w:lineRule="auto"/>
      </w:pPr>
      <w:r>
        <w:separator/>
      </w:r>
    </w:p>
  </w:footnote>
  <w:footnote w:type="continuationSeparator" w:id="0">
    <w:p w:rsidR="00DA13AF" w:rsidRDefault="00DA13AF" w:rsidP="00471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150"/>
    <w:multiLevelType w:val="multilevel"/>
    <w:tmpl w:val="6F7C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AE3F68"/>
    <w:multiLevelType w:val="multilevel"/>
    <w:tmpl w:val="6F7C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7319EF"/>
    <w:multiLevelType w:val="hybridMultilevel"/>
    <w:tmpl w:val="7F5425B8"/>
    <w:lvl w:ilvl="0" w:tplc="FB5A74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83DA0"/>
    <w:multiLevelType w:val="multilevel"/>
    <w:tmpl w:val="C4BAC8C0"/>
    <w:lvl w:ilvl="0">
      <w:start w:val="8"/>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4"/>
      <w:numFmt w:val="decimal"/>
      <w:lvlText w:val="%1.%2.%3.%4."/>
      <w:lvlJc w:val="left"/>
      <w:pPr>
        <w:ind w:left="825" w:hanging="825"/>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51E93"/>
    <w:multiLevelType w:val="multilevel"/>
    <w:tmpl w:val="2A1E46D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4642B2"/>
    <w:multiLevelType w:val="multilevel"/>
    <w:tmpl w:val="ECDEA690"/>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C0AE0"/>
    <w:multiLevelType w:val="multilevel"/>
    <w:tmpl w:val="D3EEEE3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1B35E8"/>
    <w:multiLevelType w:val="hybridMultilevel"/>
    <w:tmpl w:val="8612D1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00081E"/>
    <w:multiLevelType w:val="multilevel"/>
    <w:tmpl w:val="4280BCAA"/>
    <w:lvl w:ilvl="0">
      <w:start w:val="8"/>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C06472"/>
    <w:multiLevelType w:val="hybridMultilevel"/>
    <w:tmpl w:val="7ECA67CC"/>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nsid w:val="1F3F688C"/>
    <w:multiLevelType w:val="multilevel"/>
    <w:tmpl w:val="03B805EE"/>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E29FE"/>
    <w:multiLevelType w:val="hybridMultilevel"/>
    <w:tmpl w:val="D0284DFE"/>
    <w:lvl w:ilvl="0" w:tplc="1D64066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51137E6"/>
    <w:multiLevelType w:val="hybridMultilevel"/>
    <w:tmpl w:val="0E041702"/>
    <w:lvl w:ilvl="0" w:tplc="7EDAD5A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34544B"/>
    <w:multiLevelType w:val="multilevel"/>
    <w:tmpl w:val="028E54E6"/>
    <w:lvl w:ilvl="0">
      <w:start w:val="8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4"/>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FB13B7"/>
    <w:multiLevelType w:val="hybridMultilevel"/>
    <w:tmpl w:val="13B2DA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81F6C85"/>
    <w:multiLevelType w:val="multilevel"/>
    <w:tmpl w:val="45CE528C"/>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2A26D5"/>
    <w:multiLevelType w:val="hybridMultilevel"/>
    <w:tmpl w:val="DA0EFE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6867DC2"/>
    <w:multiLevelType w:val="hybridMultilevel"/>
    <w:tmpl w:val="94F067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E30B4D"/>
    <w:multiLevelType w:val="hybridMultilevel"/>
    <w:tmpl w:val="0F36F19A"/>
    <w:lvl w:ilvl="0" w:tplc="AFD63A62">
      <w:start w:val="1"/>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F948F0"/>
    <w:multiLevelType w:val="multilevel"/>
    <w:tmpl w:val="6F7C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E1913A8"/>
    <w:multiLevelType w:val="hybridMultilevel"/>
    <w:tmpl w:val="B0FC60C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nsid w:val="3F47549F"/>
    <w:multiLevelType w:val="hybridMultilevel"/>
    <w:tmpl w:val="701085D2"/>
    <w:lvl w:ilvl="0" w:tplc="B01255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8842D6"/>
    <w:multiLevelType w:val="hybridMultilevel"/>
    <w:tmpl w:val="B8CAB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2134CB"/>
    <w:multiLevelType w:val="hybridMultilevel"/>
    <w:tmpl w:val="14BAAA32"/>
    <w:lvl w:ilvl="0" w:tplc="DFF65B9E">
      <w:start w:val="1"/>
      <w:numFmt w:val="decimal"/>
      <w:suff w:val="space"/>
      <w:lvlText w:val="%1."/>
      <w:lvlJc w:val="left"/>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43990AFE"/>
    <w:multiLevelType w:val="hybridMultilevel"/>
    <w:tmpl w:val="AF0CFD7A"/>
    <w:lvl w:ilvl="0" w:tplc="26F62030">
      <w:start w:val="2"/>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47F831BF"/>
    <w:multiLevelType w:val="hybridMultilevel"/>
    <w:tmpl w:val="2F88E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1E04BB8"/>
    <w:multiLevelType w:val="hybridMultilevel"/>
    <w:tmpl w:val="1BECAA98"/>
    <w:lvl w:ilvl="0" w:tplc="88D0088A">
      <w:numFmt w:val="bullet"/>
      <w:lvlText w:val="-"/>
      <w:lvlJc w:val="left"/>
      <w:pPr>
        <w:ind w:left="720" w:hanging="360"/>
      </w:pPr>
      <w:rPr>
        <w:rFonts w:ascii="Tw Cen MT" w:eastAsia="Times New Roman" w:hAnsi="Tw Cen MT"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6F3D49"/>
    <w:multiLevelType w:val="hybridMultilevel"/>
    <w:tmpl w:val="D7046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8F7A4C"/>
    <w:multiLevelType w:val="hybridMultilevel"/>
    <w:tmpl w:val="3202D9F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46E15"/>
    <w:multiLevelType w:val="hybridMultilevel"/>
    <w:tmpl w:val="E5DE1DD6"/>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b/>
        <w:sz w:val="24"/>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5B5400EE"/>
    <w:multiLevelType w:val="hybridMultilevel"/>
    <w:tmpl w:val="13248B9E"/>
    <w:lvl w:ilvl="0" w:tplc="040C000B">
      <w:start w:val="1"/>
      <w:numFmt w:val="bullet"/>
      <w:lvlText w:val=""/>
      <w:lvlJc w:val="left"/>
      <w:pPr>
        <w:ind w:left="861" w:hanging="360"/>
      </w:pPr>
      <w:rPr>
        <w:rFonts w:ascii="Wingdings" w:hAnsi="Wingdings"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31">
    <w:nsid w:val="5CDC3B2C"/>
    <w:multiLevelType w:val="hybridMultilevel"/>
    <w:tmpl w:val="7A347F94"/>
    <w:lvl w:ilvl="0" w:tplc="B5309816">
      <w:start w:val="2"/>
      <w:numFmt w:val="bullet"/>
      <w:lvlText w:val="-"/>
      <w:lvlJc w:val="left"/>
      <w:pPr>
        <w:ind w:left="360" w:hanging="360"/>
      </w:pPr>
      <w:rPr>
        <w:rFonts w:ascii="Times New Roman" w:eastAsia="Times New Roman" w:hAnsi="Times New Roman" w:cs="Times New Roman" w:hint="default"/>
        <w:sz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14322DD"/>
    <w:multiLevelType w:val="hybridMultilevel"/>
    <w:tmpl w:val="5BFAFDF8"/>
    <w:lvl w:ilvl="0" w:tplc="BA1C45C8">
      <w:numFmt w:val="bullet"/>
      <w:lvlText w:val="-"/>
      <w:lvlJc w:val="left"/>
      <w:pPr>
        <w:ind w:left="1068" w:hanging="360"/>
      </w:pPr>
      <w:rPr>
        <w:rFonts w:ascii="Arial Narrow" w:eastAsia="Times New Roman" w:hAnsi="Arial Narrow"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094726"/>
    <w:multiLevelType w:val="multilevel"/>
    <w:tmpl w:val="6F7C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B322D00"/>
    <w:multiLevelType w:val="hybridMultilevel"/>
    <w:tmpl w:val="1954FED8"/>
    <w:lvl w:ilvl="0" w:tplc="62E44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BD578E"/>
    <w:multiLevelType w:val="multilevel"/>
    <w:tmpl w:val="4A7E19EC"/>
    <w:lvl w:ilvl="0">
      <w:start w:val="4"/>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61F5121"/>
    <w:multiLevelType w:val="multilevel"/>
    <w:tmpl w:val="5DBA193E"/>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774F91"/>
    <w:multiLevelType w:val="hybridMultilevel"/>
    <w:tmpl w:val="EFFE64EC"/>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nsid w:val="79992959"/>
    <w:multiLevelType w:val="multilevel"/>
    <w:tmpl w:val="E132E024"/>
    <w:lvl w:ilvl="0">
      <w:start w:val="6"/>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113EDB"/>
    <w:multiLevelType w:val="hybridMultilevel"/>
    <w:tmpl w:val="1E04F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D930D9"/>
    <w:multiLevelType w:val="hybridMultilevel"/>
    <w:tmpl w:val="75EAF036"/>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1">
    <w:nsid w:val="7D1E4D33"/>
    <w:multiLevelType w:val="hybridMultilevel"/>
    <w:tmpl w:val="B726D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17"/>
  </w:num>
  <w:num w:numId="5">
    <w:abstractNumId w:val="23"/>
  </w:num>
  <w:num w:numId="6">
    <w:abstractNumId w:val="27"/>
  </w:num>
  <w:num w:numId="7">
    <w:abstractNumId w:val="5"/>
  </w:num>
  <w:num w:numId="8">
    <w:abstractNumId w:val="4"/>
  </w:num>
  <w:num w:numId="9">
    <w:abstractNumId w:val="6"/>
  </w:num>
  <w:num w:numId="10">
    <w:abstractNumId w:val="35"/>
  </w:num>
  <w:num w:numId="11">
    <w:abstractNumId w:val="3"/>
  </w:num>
  <w:num w:numId="12">
    <w:abstractNumId w:val="13"/>
  </w:num>
  <w:num w:numId="13">
    <w:abstractNumId w:val="8"/>
  </w:num>
  <w:num w:numId="14">
    <w:abstractNumId w:val="39"/>
  </w:num>
  <w:num w:numId="15">
    <w:abstractNumId w:val="21"/>
  </w:num>
  <w:num w:numId="16">
    <w:abstractNumId w:val="18"/>
  </w:num>
  <w:num w:numId="17">
    <w:abstractNumId w:val="25"/>
  </w:num>
  <w:num w:numId="18">
    <w:abstractNumId w:val="32"/>
  </w:num>
  <w:num w:numId="19">
    <w:abstractNumId w:val="31"/>
  </w:num>
  <w:num w:numId="20">
    <w:abstractNumId w:val="29"/>
  </w:num>
  <w:num w:numId="21">
    <w:abstractNumId w:val="24"/>
  </w:num>
  <w:num w:numId="22">
    <w:abstractNumId w:val="28"/>
  </w:num>
  <w:num w:numId="23">
    <w:abstractNumId w:val="7"/>
  </w:num>
  <w:num w:numId="24">
    <w:abstractNumId w:val="33"/>
  </w:num>
  <w:num w:numId="25">
    <w:abstractNumId w:val="0"/>
  </w:num>
  <w:num w:numId="26">
    <w:abstractNumId w:val="19"/>
  </w:num>
  <w:num w:numId="27">
    <w:abstractNumId w:val="26"/>
  </w:num>
  <w:num w:numId="28">
    <w:abstractNumId w:val="16"/>
  </w:num>
  <w:num w:numId="29">
    <w:abstractNumId w:val="22"/>
  </w:num>
  <w:num w:numId="30">
    <w:abstractNumId w:val="11"/>
  </w:num>
  <w:num w:numId="31">
    <w:abstractNumId w:val="14"/>
  </w:num>
  <w:num w:numId="32">
    <w:abstractNumId w:val="2"/>
  </w:num>
  <w:num w:numId="33">
    <w:abstractNumId w:val="10"/>
  </w:num>
  <w:num w:numId="34">
    <w:abstractNumId w:val="36"/>
  </w:num>
  <w:num w:numId="35">
    <w:abstractNumId w:val="15"/>
  </w:num>
  <w:num w:numId="36">
    <w:abstractNumId w:val="38"/>
  </w:num>
  <w:num w:numId="37">
    <w:abstractNumId w:val="37"/>
  </w:num>
  <w:num w:numId="38">
    <w:abstractNumId w:val="9"/>
  </w:num>
  <w:num w:numId="39">
    <w:abstractNumId w:val="20"/>
  </w:num>
  <w:num w:numId="40">
    <w:abstractNumId w:val="30"/>
  </w:num>
  <w:num w:numId="41">
    <w:abstractNumId w:val="4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trackRevisions/>
  <w:defaultTabStop w:val="708"/>
  <w:hyphenationZone w:val="425"/>
  <w:characterSpacingControl w:val="doNotCompress"/>
  <w:hdrShapeDefaults>
    <o:shapedefaults v:ext="edit" spidmax="4101"/>
    <o:shapelayout v:ext="edit">
      <o:idmap v:ext="edit" data="4"/>
      <o:rules v:ext="edit">
        <o:r id="V:Rule2" type="connector" idref="#AutoShape 3"/>
      </o:rules>
    </o:shapelayout>
  </w:hdrShapeDefaults>
  <w:footnotePr>
    <w:footnote w:id="-1"/>
    <w:footnote w:id="0"/>
  </w:footnotePr>
  <w:endnotePr>
    <w:endnote w:id="-1"/>
    <w:endnote w:id="0"/>
  </w:endnotePr>
  <w:compat/>
  <w:rsids>
    <w:rsidRoot w:val="00794A12"/>
    <w:rsid w:val="00015F46"/>
    <w:rsid w:val="00017FEB"/>
    <w:rsid w:val="000202D9"/>
    <w:rsid w:val="00040932"/>
    <w:rsid w:val="00052521"/>
    <w:rsid w:val="0005272D"/>
    <w:rsid w:val="000553F1"/>
    <w:rsid w:val="00060B87"/>
    <w:rsid w:val="000612F0"/>
    <w:rsid w:val="00080639"/>
    <w:rsid w:val="00081E29"/>
    <w:rsid w:val="00096725"/>
    <w:rsid w:val="000A5415"/>
    <w:rsid w:val="000B6161"/>
    <w:rsid w:val="000B781E"/>
    <w:rsid w:val="000C0D89"/>
    <w:rsid w:val="000C1561"/>
    <w:rsid w:val="000C165A"/>
    <w:rsid w:val="000D30F0"/>
    <w:rsid w:val="000E0B02"/>
    <w:rsid w:val="000F0466"/>
    <w:rsid w:val="000F0F26"/>
    <w:rsid w:val="000F34F9"/>
    <w:rsid w:val="000F3813"/>
    <w:rsid w:val="00103266"/>
    <w:rsid w:val="001102EA"/>
    <w:rsid w:val="00111871"/>
    <w:rsid w:val="00114C2F"/>
    <w:rsid w:val="0012477C"/>
    <w:rsid w:val="001304B6"/>
    <w:rsid w:val="00135444"/>
    <w:rsid w:val="00140B72"/>
    <w:rsid w:val="001448F9"/>
    <w:rsid w:val="00146533"/>
    <w:rsid w:val="0015460C"/>
    <w:rsid w:val="001561CF"/>
    <w:rsid w:val="001562B6"/>
    <w:rsid w:val="00163D82"/>
    <w:rsid w:val="00173510"/>
    <w:rsid w:val="00180C93"/>
    <w:rsid w:val="00194B7C"/>
    <w:rsid w:val="001A2875"/>
    <w:rsid w:val="001A3250"/>
    <w:rsid w:val="001B6FFD"/>
    <w:rsid w:val="001C10D8"/>
    <w:rsid w:val="001F0B5E"/>
    <w:rsid w:val="001F21FF"/>
    <w:rsid w:val="001F2556"/>
    <w:rsid w:val="001F4A9D"/>
    <w:rsid w:val="001F5580"/>
    <w:rsid w:val="00200530"/>
    <w:rsid w:val="002355B6"/>
    <w:rsid w:val="00240CB0"/>
    <w:rsid w:val="00250CBB"/>
    <w:rsid w:val="00262EC2"/>
    <w:rsid w:val="0027159E"/>
    <w:rsid w:val="002A0D7C"/>
    <w:rsid w:val="002A20DE"/>
    <w:rsid w:val="002A2E56"/>
    <w:rsid w:val="002B082E"/>
    <w:rsid w:val="002B34D6"/>
    <w:rsid w:val="002D4E98"/>
    <w:rsid w:val="002E1715"/>
    <w:rsid w:val="003020C1"/>
    <w:rsid w:val="0031553D"/>
    <w:rsid w:val="003241BE"/>
    <w:rsid w:val="0036192A"/>
    <w:rsid w:val="00363655"/>
    <w:rsid w:val="003779DD"/>
    <w:rsid w:val="003964B9"/>
    <w:rsid w:val="003B26E0"/>
    <w:rsid w:val="003B5D8F"/>
    <w:rsid w:val="003B62AD"/>
    <w:rsid w:val="003C7FBF"/>
    <w:rsid w:val="004135E7"/>
    <w:rsid w:val="00414E82"/>
    <w:rsid w:val="00423879"/>
    <w:rsid w:val="00433408"/>
    <w:rsid w:val="004361DE"/>
    <w:rsid w:val="004429DA"/>
    <w:rsid w:val="00456B95"/>
    <w:rsid w:val="00464B28"/>
    <w:rsid w:val="004657E1"/>
    <w:rsid w:val="004719F7"/>
    <w:rsid w:val="004741E8"/>
    <w:rsid w:val="004765CF"/>
    <w:rsid w:val="00485AA7"/>
    <w:rsid w:val="0049011D"/>
    <w:rsid w:val="0049167A"/>
    <w:rsid w:val="00494AB9"/>
    <w:rsid w:val="004A0FA1"/>
    <w:rsid w:val="004A4209"/>
    <w:rsid w:val="004C5929"/>
    <w:rsid w:val="004D57AE"/>
    <w:rsid w:val="004D7FE9"/>
    <w:rsid w:val="004F3F7A"/>
    <w:rsid w:val="004F5DC7"/>
    <w:rsid w:val="0050091E"/>
    <w:rsid w:val="00514246"/>
    <w:rsid w:val="005218AE"/>
    <w:rsid w:val="005263B2"/>
    <w:rsid w:val="00535043"/>
    <w:rsid w:val="00545A8C"/>
    <w:rsid w:val="0056193B"/>
    <w:rsid w:val="00561D02"/>
    <w:rsid w:val="0057721C"/>
    <w:rsid w:val="0058070D"/>
    <w:rsid w:val="0058735B"/>
    <w:rsid w:val="005909C9"/>
    <w:rsid w:val="005A7907"/>
    <w:rsid w:val="005B05A6"/>
    <w:rsid w:val="005B435F"/>
    <w:rsid w:val="005B6686"/>
    <w:rsid w:val="005B6CA1"/>
    <w:rsid w:val="005C7AC5"/>
    <w:rsid w:val="005F15FB"/>
    <w:rsid w:val="005F19B8"/>
    <w:rsid w:val="00603AC7"/>
    <w:rsid w:val="00613DB4"/>
    <w:rsid w:val="00620DB6"/>
    <w:rsid w:val="00645CCF"/>
    <w:rsid w:val="006477D1"/>
    <w:rsid w:val="0065102E"/>
    <w:rsid w:val="00652CBF"/>
    <w:rsid w:val="00661C8D"/>
    <w:rsid w:val="00665D24"/>
    <w:rsid w:val="00681908"/>
    <w:rsid w:val="00690007"/>
    <w:rsid w:val="00696BB2"/>
    <w:rsid w:val="006A08F0"/>
    <w:rsid w:val="006C3FD4"/>
    <w:rsid w:val="006D7D48"/>
    <w:rsid w:val="006E3BE3"/>
    <w:rsid w:val="006E6979"/>
    <w:rsid w:val="006F0ABF"/>
    <w:rsid w:val="006F58F2"/>
    <w:rsid w:val="007019AD"/>
    <w:rsid w:val="0070292C"/>
    <w:rsid w:val="00703275"/>
    <w:rsid w:val="007063EC"/>
    <w:rsid w:val="007071D6"/>
    <w:rsid w:val="00710064"/>
    <w:rsid w:val="00715B5F"/>
    <w:rsid w:val="00716CBB"/>
    <w:rsid w:val="00732115"/>
    <w:rsid w:val="00746C5A"/>
    <w:rsid w:val="00750DEF"/>
    <w:rsid w:val="0075635C"/>
    <w:rsid w:val="00767894"/>
    <w:rsid w:val="007715B3"/>
    <w:rsid w:val="00774402"/>
    <w:rsid w:val="00786BEA"/>
    <w:rsid w:val="007934D9"/>
    <w:rsid w:val="007935FA"/>
    <w:rsid w:val="00794A12"/>
    <w:rsid w:val="00796BCE"/>
    <w:rsid w:val="007972E4"/>
    <w:rsid w:val="007A323C"/>
    <w:rsid w:val="007B7FB9"/>
    <w:rsid w:val="007C1B9F"/>
    <w:rsid w:val="007D6D3E"/>
    <w:rsid w:val="007E31E9"/>
    <w:rsid w:val="00800293"/>
    <w:rsid w:val="00806396"/>
    <w:rsid w:val="008078A2"/>
    <w:rsid w:val="00811CB6"/>
    <w:rsid w:val="008252FE"/>
    <w:rsid w:val="00825372"/>
    <w:rsid w:val="00837409"/>
    <w:rsid w:val="00843957"/>
    <w:rsid w:val="00846373"/>
    <w:rsid w:val="00851191"/>
    <w:rsid w:val="00852AF3"/>
    <w:rsid w:val="00860546"/>
    <w:rsid w:val="00861C38"/>
    <w:rsid w:val="00867EC5"/>
    <w:rsid w:val="00875B03"/>
    <w:rsid w:val="00883EBB"/>
    <w:rsid w:val="008A0DDA"/>
    <w:rsid w:val="008A7D57"/>
    <w:rsid w:val="008B2AD8"/>
    <w:rsid w:val="008B461E"/>
    <w:rsid w:val="008C41C0"/>
    <w:rsid w:val="008D6CC9"/>
    <w:rsid w:val="008E16BB"/>
    <w:rsid w:val="008F1049"/>
    <w:rsid w:val="009141BA"/>
    <w:rsid w:val="00945DA3"/>
    <w:rsid w:val="00950D0A"/>
    <w:rsid w:val="00950D3C"/>
    <w:rsid w:val="00957360"/>
    <w:rsid w:val="00975A5A"/>
    <w:rsid w:val="00984655"/>
    <w:rsid w:val="009872DC"/>
    <w:rsid w:val="0099799C"/>
    <w:rsid w:val="009A3DDD"/>
    <w:rsid w:val="009B1619"/>
    <w:rsid w:val="009D21E6"/>
    <w:rsid w:val="00A00BD5"/>
    <w:rsid w:val="00A10615"/>
    <w:rsid w:val="00A33836"/>
    <w:rsid w:val="00A42A1A"/>
    <w:rsid w:val="00A45C95"/>
    <w:rsid w:val="00A45CEB"/>
    <w:rsid w:val="00A46F3F"/>
    <w:rsid w:val="00A72839"/>
    <w:rsid w:val="00A82674"/>
    <w:rsid w:val="00A82A6E"/>
    <w:rsid w:val="00A8513B"/>
    <w:rsid w:val="00A86420"/>
    <w:rsid w:val="00A9395D"/>
    <w:rsid w:val="00A95C27"/>
    <w:rsid w:val="00AA1D11"/>
    <w:rsid w:val="00AA7998"/>
    <w:rsid w:val="00AB0119"/>
    <w:rsid w:val="00AB4DFB"/>
    <w:rsid w:val="00AB7F50"/>
    <w:rsid w:val="00AC72F8"/>
    <w:rsid w:val="00AD0CD3"/>
    <w:rsid w:val="00AD503A"/>
    <w:rsid w:val="00AD583A"/>
    <w:rsid w:val="00AE2C70"/>
    <w:rsid w:val="00AF2199"/>
    <w:rsid w:val="00AF729C"/>
    <w:rsid w:val="00B00A69"/>
    <w:rsid w:val="00B00BE2"/>
    <w:rsid w:val="00B12665"/>
    <w:rsid w:val="00B33E02"/>
    <w:rsid w:val="00B3477A"/>
    <w:rsid w:val="00B3535B"/>
    <w:rsid w:val="00B353B7"/>
    <w:rsid w:val="00B369AE"/>
    <w:rsid w:val="00B41988"/>
    <w:rsid w:val="00B46C97"/>
    <w:rsid w:val="00B47E2B"/>
    <w:rsid w:val="00B51EA4"/>
    <w:rsid w:val="00B53895"/>
    <w:rsid w:val="00B54320"/>
    <w:rsid w:val="00B5641A"/>
    <w:rsid w:val="00B603F9"/>
    <w:rsid w:val="00B6120D"/>
    <w:rsid w:val="00B64FAE"/>
    <w:rsid w:val="00B763C4"/>
    <w:rsid w:val="00BA522E"/>
    <w:rsid w:val="00BA7B31"/>
    <w:rsid w:val="00BB4D54"/>
    <w:rsid w:val="00C102F4"/>
    <w:rsid w:val="00C2520C"/>
    <w:rsid w:val="00C430FA"/>
    <w:rsid w:val="00C44344"/>
    <w:rsid w:val="00C56634"/>
    <w:rsid w:val="00C700C7"/>
    <w:rsid w:val="00C91549"/>
    <w:rsid w:val="00C93859"/>
    <w:rsid w:val="00C94928"/>
    <w:rsid w:val="00C97D34"/>
    <w:rsid w:val="00CB3BEE"/>
    <w:rsid w:val="00CC12A7"/>
    <w:rsid w:val="00CC4E7B"/>
    <w:rsid w:val="00CC7BC3"/>
    <w:rsid w:val="00CD5080"/>
    <w:rsid w:val="00CE6E9B"/>
    <w:rsid w:val="00CF44FC"/>
    <w:rsid w:val="00D12520"/>
    <w:rsid w:val="00D26A5A"/>
    <w:rsid w:val="00D32C05"/>
    <w:rsid w:val="00D33F3E"/>
    <w:rsid w:val="00D432F1"/>
    <w:rsid w:val="00D44C3C"/>
    <w:rsid w:val="00D47A97"/>
    <w:rsid w:val="00D51D55"/>
    <w:rsid w:val="00D52D50"/>
    <w:rsid w:val="00D615D9"/>
    <w:rsid w:val="00D71913"/>
    <w:rsid w:val="00D73778"/>
    <w:rsid w:val="00D744F7"/>
    <w:rsid w:val="00D80CE4"/>
    <w:rsid w:val="00D819C1"/>
    <w:rsid w:val="00D85B61"/>
    <w:rsid w:val="00D85FF1"/>
    <w:rsid w:val="00D875C7"/>
    <w:rsid w:val="00D931CE"/>
    <w:rsid w:val="00D93C03"/>
    <w:rsid w:val="00D9700B"/>
    <w:rsid w:val="00DA13AF"/>
    <w:rsid w:val="00DA420F"/>
    <w:rsid w:val="00DA6420"/>
    <w:rsid w:val="00DA66E7"/>
    <w:rsid w:val="00DB2912"/>
    <w:rsid w:val="00DB5BD5"/>
    <w:rsid w:val="00DB7043"/>
    <w:rsid w:val="00DC0B17"/>
    <w:rsid w:val="00DE53BF"/>
    <w:rsid w:val="00DF5C62"/>
    <w:rsid w:val="00E03805"/>
    <w:rsid w:val="00E07348"/>
    <w:rsid w:val="00E1142A"/>
    <w:rsid w:val="00E1744A"/>
    <w:rsid w:val="00E264BF"/>
    <w:rsid w:val="00E27644"/>
    <w:rsid w:val="00E32B61"/>
    <w:rsid w:val="00E37766"/>
    <w:rsid w:val="00E403DF"/>
    <w:rsid w:val="00E5254D"/>
    <w:rsid w:val="00E60B5D"/>
    <w:rsid w:val="00E61A5F"/>
    <w:rsid w:val="00E70557"/>
    <w:rsid w:val="00E738AF"/>
    <w:rsid w:val="00E9622D"/>
    <w:rsid w:val="00EA0A5E"/>
    <w:rsid w:val="00EA0C55"/>
    <w:rsid w:val="00EA336F"/>
    <w:rsid w:val="00EB1E8C"/>
    <w:rsid w:val="00EB2F63"/>
    <w:rsid w:val="00EC0951"/>
    <w:rsid w:val="00EC2E4B"/>
    <w:rsid w:val="00EC59F0"/>
    <w:rsid w:val="00EE7BB9"/>
    <w:rsid w:val="00EF5021"/>
    <w:rsid w:val="00F01EC4"/>
    <w:rsid w:val="00F07FD1"/>
    <w:rsid w:val="00F31D05"/>
    <w:rsid w:val="00F41C4E"/>
    <w:rsid w:val="00F84BA1"/>
    <w:rsid w:val="00F8757C"/>
    <w:rsid w:val="00F95FF4"/>
    <w:rsid w:val="00F9730A"/>
    <w:rsid w:val="00F97329"/>
    <w:rsid w:val="00FA139E"/>
    <w:rsid w:val="00FA5C5C"/>
    <w:rsid w:val="00FA6538"/>
    <w:rsid w:val="00FB7BA5"/>
    <w:rsid w:val="00FC5BF5"/>
    <w:rsid w:val="00FC7823"/>
    <w:rsid w:val="00FD6D87"/>
    <w:rsid w:val="00FF1C65"/>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B"/>
    <w:pPr>
      <w:spacing w:after="160" w:line="259" w:lineRule="auto"/>
    </w:pPr>
    <w:rPr>
      <w:sz w:val="22"/>
      <w:szCs w:val="22"/>
      <w:lang w:eastAsia="en-US"/>
    </w:rPr>
  </w:style>
  <w:style w:type="paragraph" w:styleId="Titre1">
    <w:name w:val="heading 1"/>
    <w:basedOn w:val="Normal"/>
    <w:next w:val="Normal"/>
    <w:link w:val="Titre1Car"/>
    <w:uiPriority w:val="9"/>
    <w:qFormat/>
    <w:rsid w:val="00E70557"/>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
    <w:unhideWhenUsed/>
    <w:qFormat/>
    <w:rsid w:val="005909C9"/>
    <w:pPr>
      <w:keepNext/>
      <w:keepLines/>
      <w:spacing w:before="200" w:after="0"/>
      <w:outlineLvl w:val="1"/>
    </w:pPr>
    <w:rPr>
      <w:rFonts w:ascii="Calibri Light" w:eastAsia="Times New Roman" w:hAnsi="Calibri Light"/>
      <w:b/>
      <w:bCs/>
      <w:color w:val="5B9BD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2,Titre1,Bullets,Paragraphe de liste1"/>
    <w:basedOn w:val="Normal"/>
    <w:link w:val="ParagraphedelisteCar"/>
    <w:uiPriority w:val="34"/>
    <w:qFormat/>
    <w:rsid w:val="00786BEA"/>
    <w:pPr>
      <w:ind w:left="720"/>
      <w:contextualSpacing/>
    </w:pPr>
  </w:style>
  <w:style w:type="paragraph" w:styleId="En-tte">
    <w:name w:val="header"/>
    <w:basedOn w:val="Normal"/>
    <w:link w:val="En-tteCar"/>
    <w:uiPriority w:val="99"/>
    <w:unhideWhenUsed/>
    <w:rsid w:val="004719F7"/>
    <w:pPr>
      <w:tabs>
        <w:tab w:val="center" w:pos="4536"/>
        <w:tab w:val="right" w:pos="9072"/>
      </w:tabs>
      <w:spacing w:after="0" w:line="240" w:lineRule="auto"/>
    </w:pPr>
  </w:style>
  <w:style w:type="character" w:customStyle="1" w:styleId="En-tteCar">
    <w:name w:val="En-tête Car"/>
    <w:basedOn w:val="Policepardfaut"/>
    <w:link w:val="En-tte"/>
    <w:uiPriority w:val="99"/>
    <w:rsid w:val="004719F7"/>
  </w:style>
  <w:style w:type="paragraph" w:styleId="Pieddepage">
    <w:name w:val="footer"/>
    <w:basedOn w:val="Normal"/>
    <w:link w:val="PieddepageCar"/>
    <w:uiPriority w:val="99"/>
    <w:unhideWhenUsed/>
    <w:rsid w:val="00471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9F7"/>
  </w:style>
  <w:style w:type="table" w:styleId="Grilledutableau">
    <w:name w:val="Table Grid"/>
    <w:basedOn w:val="TableauNormal"/>
    <w:uiPriority w:val="39"/>
    <w:rsid w:val="00BA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2 Car,Titre1 Car,Bullets Car,Paragraphe de liste1 Car"/>
    <w:basedOn w:val="Policepardfaut"/>
    <w:link w:val="Paragraphedeliste"/>
    <w:uiPriority w:val="34"/>
    <w:locked/>
    <w:rsid w:val="00BA522E"/>
  </w:style>
  <w:style w:type="paragraph" w:customStyle="1" w:styleId="PargrafodaLista">
    <w:name w:val="Parágrafo da Lista"/>
    <w:basedOn w:val="Normal"/>
    <w:uiPriority w:val="34"/>
    <w:qFormat/>
    <w:rsid w:val="00A33836"/>
    <w:pPr>
      <w:spacing w:after="200" w:line="276" w:lineRule="auto"/>
      <w:ind w:left="720"/>
      <w:contextualSpacing/>
    </w:pPr>
    <w:rPr>
      <w:lang w:eastAsia="fr-FR"/>
    </w:rPr>
  </w:style>
  <w:style w:type="paragraph" w:styleId="Corpsdetexte">
    <w:name w:val="Body Text"/>
    <w:basedOn w:val="Normal"/>
    <w:link w:val="CorpsdetexteCar"/>
    <w:rsid w:val="00A45C95"/>
    <w:pPr>
      <w:widowControl w:val="0"/>
      <w:adjustRightInd w:val="0"/>
      <w:spacing w:after="0" w:line="240" w:lineRule="auto"/>
      <w:jc w:val="center"/>
      <w:textAlignment w:val="baseline"/>
    </w:pPr>
    <w:rPr>
      <w:rFonts w:ascii="Times New Roman" w:eastAsia="Times New Roman" w:hAnsi="Times New Roman"/>
      <w:b/>
      <w:bCs/>
      <w:lang w:eastAsia="fr-FR"/>
    </w:rPr>
  </w:style>
  <w:style w:type="character" w:customStyle="1" w:styleId="CorpsdetexteCar">
    <w:name w:val="Corps de texte Car"/>
    <w:link w:val="Corpsdetexte"/>
    <w:rsid w:val="00A45C95"/>
    <w:rPr>
      <w:rFonts w:ascii="Times New Roman" w:eastAsia="Times New Roman" w:hAnsi="Times New Roman" w:cs="Times New Roman"/>
      <w:b/>
      <w:bCs/>
      <w:lang w:eastAsia="fr-FR"/>
    </w:rPr>
  </w:style>
  <w:style w:type="paragraph" w:styleId="Notedebasdepage">
    <w:name w:val="footnote text"/>
    <w:aliases w:val="ALTS FOOTNOTE,Footnote Text1,single space,Fußnotentextf,FOOTNOTES,fn Car Car,fn Car,Footnote Text Char2,Footnote Text Char1 Char,Footnote,12pt,fn,Fodnotetekst Tegn,Footnote Text Char1 Char1,Texte de note de bas de page,footnote text"/>
    <w:basedOn w:val="Normal"/>
    <w:link w:val="NotedebasdepageCar"/>
    <w:uiPriority w:val="99"/>
    <w:unhideWhenUsed/>
    <w:rsid w:val="00B54320"/>
    <w:pPr>
      <w:spacing w:before="120" w:after="0" w:line="240" w:lineRule="auto"/>
    </w:pPr>
    <w:rPr>
      <w:sz w:val="20"/>
      <w:szCs w:val="20"/>
    </w:rPr>
  </w:style>
  <w:style w:type="character" w:customStyle="1" w:styleId="NotedebasdepageCar">
    <w:name w:val="Note de bas de page Car"/>
    <w:aliases w:val="ALTS FOOTNOTE Car,Footnote Text1 Car,single space Car,Fußnotentextf Car,FOOTNOTES Car,fn Car Car Car,fn Car Car1,Footnote Text Char2 Car,Footnote Text Char1 Char Car,Footnote Car,12pt Car,fn Car1,Fodnotetekst Tegn Car"/>
    <w:link w:val="Notedebasdepage"/>
    <w:uiPriority w:val="99"/>
    <w:rsid w:val="00B54320"/>
    <w:rPr>
      <w:rFonts w:ascii="Calibri" w:eastAsia="Calibri" w:hAnsi="Calibri" w:cs="Times New Roman"/>
      <w:sz w:val="20"/>
      <w:szCs w:val="20"/>
    </w:rPr>
  </w:style>
  <w:style w:type="character" w:styleId="Appelnotedebasdep">
    <w:name w:val="footnote reference"/>
    <w:aliases w:val="16 Point,Superscript 6 Point,ftref,note bp,Error-Fußnotenzeichen5,Error-Fußnotenzeichen6,Error-Fußnotenzeichen3, Car Car Char Car Char Car Car Char Car Char Char,Car Car Char Car Char Car Car Char Car Char Char"/>
    <w:uiPriority w:val="99"/>
    <w:unhideWhenUsed/>
    <w:rsid w:val="00B54320"/>
    <w:rPr>
      <w:vertAlign w:val="superscript"/>
    </w:rPr>
  </w:style>
  <w:style w:type="paragraph" w:styleId="Lgende">
    <w:name w:val="caption"/>
    <w:aliases w:val="Car Car,Légende1,Légende21,Légende111,Car111,Car Car Car Car Car Car Car Car Car111,Car Car Car Car Car111,Car Car Car Car111,Car Car Car Car Car Car Car Car211,Car Car Car Car Car Car Car Car Car Car Car Car Car Car Car11, Car111,Tabeaux"/>
    <w:basedOn w:val="Normal"/>
    <w:next w:val="Normal"/>
    <w:unhideWhenUsed/>
    <w:qFormat/>
    <w:rsid w:val="00D875C7"/>
    <w:pPr>
      <w:spacing w:after="200" w:line="240" w:lineRule="auto"/>
      <w:jc w:val="both"/>
    </w:pPr>
    <w:rPr>
      <w:rFonts w:ascii="Arial Narrow" w:hAnsi="Arial Narrow"/>
      <w:b/>
      <w:bCs/>
      <w:color w:val="4F81BD"/>
      <w:sz w:val="18"/>
      <w:szCs w:val="18"/>
      <w:lang w:eastAsia="fr-FR"/>
    </w:rPr>
  </w:style>
  <w:style w:type="character" w:styleId="lev">
    <w:name w:val="Strong"/>
    <w:qFormat/>
    <w:rsid w:val="000B6161"/>
    <w:rPr>
      <w:b/>
      <w:bCs/>
    </w:rPr>
  </w:style>
  <w:style w:type="character" w:customStyle="1" w:styleId="Titre1Car">
    <w:name w:val="Titre 1 Car"/>
    <w:link w:val="Titre1"/>
    <w:uiPriority w:val="9"/>
    <w:rsid w:val="00E70557"/>
    <w:rPr>
      <w:rFonts w:ascii="Calibri Light" w:eastAsia="Times New Roman" w:hAnsi="Calibri Light" w:cs="Times New Roman"/>
      <w:color w:val="2E74B5"/>
      <w:sz w:val="32"/>
      <w:szCs w:val="32"/>
    </w:rPr>
  </w:style>
  <w:style w:type="paragraph" w:styleId="TM1">
    <w:name w:val="toc 1"/>
    <w:basedOn w:val="Normal"/>
    <w:next w:val="Normal"/>
    <w:autoRedefine/>
    <w:uiPriority w:val="39"/>
    <w:unhideWhenUsed/>
    <w:rsid w:val="0058070D"/>
    <w:pPr>
      <w:spacing w:before="120" w:after="0"/>
    </w:pPr>
    <w:rPr>
      <w:b/>
      <w:bCs/>
      <w:i/>
      <w:iCs/>
      <w:sz w:val="24"/>
      <w:szCs w:val="24"/>
    </w:rPr>
  </w:style>
  <w:style w:type="paragraph" w:styleId="TM2">
    <w:name w:val="toc 2"/>
    <w:basedOn w:val="Normal"/>
    <w:next w:val="Normal"/>
    <w:autoRedefine/>
    <w:uiPriority w:val="39"/>
    <w:unhideWhenUsed/>
    <w:rsid w:val="0058070D"/>
    <w:pPr>
      <w:spacing w:before="120" w:after="0"/>
      <w:ind w:left="220"/>
    </w:pPr>
    <w:rPr>
      <w:b/>
      <w:bCs/>
    </w:rPr>
  </w:style>
  <w:style w:type="paragraph" w:styleId="TM3">
    <w:name w:val="toc 3"/>
    <w:basedOn w:val="Normal"/>
    <w:next w:val="Normal"/>
    <w:autoRedefine/>
    <w:uiPriority w:val="39"/>
    <w:unhideWhenUsed/>
    <w:rsid w:val="0058070D"/>
    <w:pPr>
      <w:spacing w:after="0"/>
      <w:ind w:left="440"/>
    </w:pPr>
    <w:rPr>
      <w:sz w:val="20"/>
      <w:szCs w:val="20"/>
    </w:rPr>
  </w:style>
  <w:style w:type="paragraph" w:styleId="TM4">
    <w:name w:val="toc 4"/>
    <w:basedOn w:val="Normal"/>
    <w:next w:val="Normal"/>
    <w:autoRedefine/>
    <w:uiPriority w:val="39"/>
    <w:unhideWhenUsed/>
    <w:rsid w:val="0058070D"/>
    <w:pPr>
      <w:spacing w:after="0"/>
      <w:ind w:left="660"/>
    </w:pPr>
    <w:rPr>
      <w:sz w:val="20"/>
      <w:szCs w:val="20"/>
    </w:rPr>
  </w:style>
  <w:style w:type="paragraph" w:styleId="TM5">
    <w:name w:val="toc 5"/>
    <w:basedOn w:val="Normal"/>
    <w:next w:val="Normal"/>
    <w:autoRedefine/>
    <w:uiPriority w:val="39"/>
    <w:unhideWhenUsed/>
    <w:rsid w:val="0058070D"/>
    <w:pPr>
      <w:spacing w:after="0"/>
      <w:ind w:left="880"/>
    </w:pPr>
    <w:rPr>
      <w:sz w:val="20"/>
      <w:szCs w:val="20"/>
    </w:rPr>
  </w:style>
  <w:style w:type="paragraph" w:styleId="TM6">
    <w:name w:val="toc 6"/>
    <w:basedOn w:val="Normal"/>
    <w:next w:val="Normal"/>
    <w:autoRedefine/>
    <w:uiPriority w:val="39"/>
    <w:unhideWhenUsed/>
    <w:rsid w:val="0058070D"/>
    <w:pPr>
      <w:spacing w:after="0"/>
      <w:ind w:left="1100"/>
    </w:pPr>
    <w:rPr>
      <w:sz w:val="20"/>
      <w:szCs w:val="20"/>
    </w:rPr>
  </w:style>
  <w:style w:type="paragraph" w:styleId="TM7">
    <w:name w:val="toc 7"/>
    <w:basedOn w:val="Normal"/>
    <w:next w:val="Normal"/>
    <w:autoRedefine/>
    <w:uiPriority w:val="39"/>
    <w:unhideWhenUsed/>
    <w:rsid w:val="0058070D"/>
    <w:pPr>
      <w:spacing w:after="0"/>
      <w:ind w:left="1320"/>
    </w:pPr>
    <w:rPr>
      <w:sz w:val="20"/>
      <w:szCs w:val="20"/>
    </w:rPr>
  </w:style>
  <w:style w:type="paragraph" w:styleId="TM8">
    <w:name w:val="toc 8"/>
    <w:basedOn w:val="Normal"/>
    <w:next w:val="Normal"/>
    <w:autoRedefine/>
    <w:uiPriority w:val="39"/>
    <w:unhideWhenUsed/>
    <w:rsid w:val="0058070D"/>
    <w:pPr>
      <w:spacing w:after="0"/>
      <w:ind w:left="1540"/>
    </w:pPr>
    <w:rPr>
      <w:sz w:val="20"/>
      <w:szCs w:val="20"/>
    </w:rPr>
  </w:style>
  <w:style w:type="paragraph" w:styleId="TM9">
    <w:name w:val="toc 9"/>
    <w:basedOn w:val="Normal"/>
    <w:next w:val="Normal"/>
    <w:autoRedefine/>
    <w:uiPriority w:val="39"/>
    <w:unhideWhenUsed/>
    <w:rsid w:val="0058070D"/>
    <w:pPr>
      <w:spacing w:after="0"/>
      <w:ind w:left="1760"/>
    </w:pPr>
    <w:rPr>
      <w:sz w:val="20"/>
      <w:szCs w:val="20"/>
    </w:rPr>
  </w:style>
  <w:style w:type="character" w:styleId="Lienhypertexte">
    <w:name w:val="Hyperlink"/>
    <w:uiPriority w:val="99"/>
    <w:unhideWhenUsed/>
    <w:rsid w:val="0058070D"/>
    <w:rPr>
      <w:color w:val="0563C1"/>
      <w:u w:val="single"/>
    </w:rPr>
  </w:style>
  <w:style w:type="paragraph" w:styleId="Tabledesillustrations">
    <w:name w:val="table of figures"/>
    <w:basedOn w:val="Normal"/>
    <w:next w:val="Normal"/>
    <w:uiPriority w:val="99"/>
    <w:unhideWhenUsed/>
    <w:rsid w:val="0058070D"/>
    <w:pPr>
      <w:spacing w:after="0"/>
    </w:pPr>
  </w:style>
  <w:style w:type="paragraph" w:styleId="Textedebulles">
    <w:name w:val="Balloon Text"/>
    <w:basedOn w:val="Normal"/>
    <w:link w:val="TextedebullesCar"/>
    <w:uiPriority w:val="99"/>
    <w:semiHidden/>
    <w:unhideWhenUsed/>
    <w:rsid w:val="00E264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64BF"/>
    <w:rPr>
      <w:rFonts w:ascii="Tahoma" w:hAnsi="Tahoma" w:cs="Tahoma"/>
      <w:sz w:val="16"/>
      <w:szCs w:val="16"/>
    </w:rPr>
  </w:style>
  <w:style w:type="character" w:styleId="Marquedecommentaire">
    <w:name w:val="annotation reference"/>
    <w:uiPriority w:val="99"/>
    <w:semiHidden/>
    <w:unhideWhenUsed/>
    <w:rsid w:val="00975A5A"/>
    <w:rPr>
      <w:sz w:val="16"/>
      <w:szCs w:val="16"/>
    </w:rPr>
  </w:style>
  <w:style w:type="paragraph" w:styleId="Commentaire">
    <w:name w:val="annotation text"/>
    <w:basedOn w:val="Normal"/>
    <w:link w:val="CommentaireCar"/>
    <w:uiPriority w:val="99"/>
    <w:semiHidden/>
    <w:unhideWhenUsed/>
    <w:rsid w:val="00975A5A"/>
    <w:pPr>
      <w:spacing w:line="240" w:lineRule="auto"/>
    </w:pPr>
    <w:rPr>
      <w:sz w:val="20"/>
      <w:szCs w:val="20"/>
    </w:rPr>
  </w:style>
  <w:style w:type="character" w:customStyle="1" w:styleId="CommentaireCar">
    <w:name w:val="Commentaire Car"/>
    <w:link w:val="Commentaire"/>
    <w:uiPriority w:val="99"/>
    <w:semiHidden/>
    <w:rsid w:val="00975A5A"/>
    <w:rPr>
      <w:sz w:val="20"/>
      <w:szCs w:val="20"/>
    </w:rPr>
  </w:style>
  <w:style w:type="paragraph" w:styleId="Objetducommentaire">
    <w:name w:val="annotation subject"/>
    <w:basedOn w:val="Commentaire"/>
    <w:next w:val="Commentaire"/>
    <w:link w:val="ObjetducommentaireCar"/>
    <w:uiPriority w:val="99"/>
    <w:semiHidden/>
    <w:unhideWhenUsed/>
    <w:rsid w:val="00975A5A"/>
    <w:rPr>
      <w:b/>
      <w:bCs/>
    </w:rPr>
  </w:style>
  <w:style w:type="character" w:customStyle="1" w:styleId="ObjetducommentaireCar">
    <w:name w:val="Objet du commentaire Car"/>
    <w:link w:val="Objetducommentaire"/>
    <w:uiPriority w:val="99"/>
    <w:semiHidden/>
    <w:rsid w:val="00975A5A"/>
    <w:rPr>
      <w:b/>
      <w:bCs/>
      <w:sz w:val="20"/>
      <w:szCs w:val="20"/>
    </w:rPr>
  </w:style>
  <w:style w:type="character" w:customStyle="1" w:styleId="Titre2Car">
    <w:name w:val="Titre 2 Car"/>
    <w:link w:val="Titre2"/>
    <w:uiPriority w:val="9"/>
    <w:rsid w:val="005909C9"/>
    <w:rPr>
      <w:rFonts w:ascii="Calibri Light" w:eastAsia="Times New Roman" w:hAnsi="Calibri Light" w:cs="Times New Roman"/>
      <w:b/>
      <w:bCs/>
      <w:color w:val="5B9BD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B"/>
    <w:pPr>
      <w:spacing w:after="160" w:line="259" w:lineRule="auto"/>
    </w:pPr>
    <w:rPr>
      <w:sz w:val="22"/>
      <w:szCs w:val="22"/>
      <w:lang w:eastAsia="en-US"/>
    </w:rPr>
  </w:style>
  <w:style w:type="paragraph" w:styleId="Titre1">
    <w:name w:val="heading 1"/>
    <w:basedOn w:val="Normal"/>
    <w:next w:val="Normal"/>
    <w:link w:val="Titre1Car"/>
    <w:uiPriority w:val="9"/>
    <w:qFormat/>
    <w:rsid w:val="00E70557"/>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
    <w:unhideWhenUsed/>
    <w:qFormat/>
    <w:rsid w:val="005909C9"/>
    <w:pPr>
      <w:keepNext/>
      <w:keepLines/>
      <w:spacing w:before="200" w:after="0"/>
      <w:outlineLvl w:val="1"/>
    </w:pPr>
    <w:rPr>
      <w:rFonts w:ascii="Calibri Light" w:eastAsia="Times New Roman" w:hAnsi="Calibri Light"/>
      <w:b/>
      <w:bCs/>
      <w:color w:val="5B9BD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2,Titre1,Bullets,Paragraphe de liste1"/>
    <w:basedOn w:val="Normal"/>
    <w:link w:val="ParagraphedelisteCar"/>
    <w:uiPriority w:val="34"/>
    <w:qFormat/>
    <w:rsid w:val="00786BEA"/>
    <w:pPr>
      <w:ind w:left="720"/>
      <w:contextualSpacing/>
    </w:pPr>
  </w:style>
  <w:style w:type="paragraph" w:styleId="En-tte">
    <w:name w:val="header"/>
    <w:basedOn w:val="Normal"/>
    <w:link w:val="En-tteCar"/>
    <w:uiPriority w:val="99"/>
    <w:unhideWhenUsed/>
    <w:rsid w:val="004719F7"/>
    <w:pPr>
      <w:tabs>
        <w:tab w:val="center" w:pos="4536"/>
        <w:tab w:val="right" w:pos="9072"/>
      </w:tabs>
      <w:spacing w:after="0" w:line="240" w:lineRule="auto"/>
    </w:pPr>
  </w:style>
  <w:style w:type="character" w:customStyle="1" w:styleId="En-tteCar">
    <w:name w:val="En-tête Car"/>
    <w:basedOn w:val="Policepardfaut"/>
    <w:link w:val="En-tte"/>
    <w:uiPriority w:val="99"/>
    <w:rsid w:val="004719F7"/>
  </w:style>
  <w:style w:type="paragraph" w:styleId="Pieddepage">
    <w:name w:val="footer"/>
    <w:basedOn w:val="Normal"/>
    <w:link w:val="PieddepageCar"/>
    <w:uiPriority w:val="99"/>
    <w:unhideWhenUsed/>
    <w:rsid w:val="00471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9F7"/>
  </w:style>
  <w:style w:type="table" w:styleId="Grilledutableau">
    <w:name w:val="Table Grid"/>
    <w:basedOn w:val="TableauNormal"/>
    <w:uiPriority w:val="39"/>
    <w:rsid w:val="00BA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2 Car,Titre1 Car,Bullets Car,Paragraphe de liste1 Car"/>
    <w:basedOn w:val="Policepardfaut"/>
    <w:link w:val="Paragraphedeliste"/>
    <w:uiPriority w:val="34"/>
    <w:locked/>
    <w:rsid w:val="00BA522E"/>
  </w:style>
  <w:style w:type="paragraph" w:customStyle="1" w:styleId="PargrafodaLista">
    <w:name w:val="Parágrafo da Lista"/>
    <w:basedOn w:val="Normal"/>
    <w:uiPriority w:val="34"/>
    <w:qFormat/>
    <w:rsid w:val="00A33836"/>
    <w:pPr>
      <w:spacing w:after="200" w:line="276" w:lineRule="auto"/>
      <w:ind w:left="720"/>
      <w:contextualSpacing/>
    </w:pPr>
    <w:rPr>
      <w:lang w:eastAsia="fr-FR"/>
    </w:rPr>
  </w:style>
  <w:style w:type="paragraph" w:styleId="Corpsdetexte">
    <w:name w:val="Body Text"/>
    <w:basedOn w:val="Normal"/>
    <w:link w:val="CorpsdetexteCar"/>
    <w:rsid w:val="00A45C95"/>
    <w:pPr>
      <w:widowControl w:val="0"/>
      <w:adjustRightInd w:val="0"/>
      <w:spacing w:after="0" w:line="240" w:lineRule="auto"/>
      <w:jc w:val="center"/>
      <w:textAlignment w:val="baseline"/>
    </w:pPr>
    <w:rPr>
      <w:rFonts w:ascii="Times New Roman" w:eastAsia="Times New Roman" w:hAnsi="Times New Roman"/>
      <w:b/>
      <w:bCs/>
      <w:lang w:eastAsia="fr-FR"/>
    </w:rPr>
  </w:style>
  <w:style w:type="character" w:customStyle="1" w:styleId="CorpsdetexteCar">
    <w:name w:val="Corps de texte Car"/>
    <w:link w:val="Corpsdetexte"/>
    <w:rsid w:val="00A45C95"/>
    <w:rPr>
      <w:rFonts w:ascii="Times New Roman" w:eastAsia="Times New Roman" w:hAnsi="Times New Roman" w:cs="Times New Roman"/>
      <w:b/>
      <w:bCs/>
      <w:lang w:eastAsia="fr-FR"/>
    </w:rPr>
  </w:style>
  <w:style w:type="paragraph" w:styleId="Notedebasdepage">
    <w:name w:val="footnote text"/>
    <w:aliases w:val="ALTS FOOTNOTE,Footnote Text1,single space,Fußnotentextf,FOOTNOTES,fn Car Car,fn Car,Footnote Text Char2,Footnote Text Char1 Char,Footnote,12pt,fn,Fodnotetekst Tegn,Footnote Text Char1 Char1,Texte de note de bas de page,footnote text"/>
    <w:basedOn w:val="Normal"/>
    <w:link w:val="NotedebasdepageCar"/>
    <w:uiPriority w:val="99"/>
    <w:unhideWhenUsed/>
    <w:rsid w:val="00B54320"/>
    <w:pPr>
      <w:spacing w:before="120" w:after="0" w:line="240" w:lineRule="auto"/>
    </w:pPr>
    <w:rPr>
      <w:sz w:val="20"/>
      <w:szCs w:val="20"/>
    </w:rPr>
  </w:style>
  <w:style w:type="character" w:customStyle="1" w:styleId="NotedebasdepageCar">
    <w:name w:val="Note de bas de page Car"/>
    <w:aliases w:val="ALTS FOOTNOTE Car,Footnote Text1 Car,single space Car,Fußnotentextf Car,FOOTNOTES Car,fn Car Car Car,fn Car Car1,Footnote Text Char2 Car,Footnote Text Char1 Char Car,Footnote Car,12pt Car,fn Car1,Fodnotetekst Tegn Car"/>
    <w:link w:val="Notedebasdepage"/>
    <w:uiPriority w:val="99"/>
    <w:rsid w:val="00B54320"/>
    <w:rPr>
      <w:rFonts w:ascii="Calibri" w:eastAsia="Calibri" w:hAnsi="Calibri" w:cs="Times New Roman"/>
      <w:sz w:val="20"/>
      <w:szCs w:val="20"/>
    </w:rPr>
  </w:style>
  <w:style w:type="character" w:styleId="Appelnotedebasdep">
    <w:name w:val="footnote reference"/>
    <w:aliases w:val="16 Point,Superscript 6 Point,ftref,note bp,Error-Fußnotenzeichen5,Error-Fußnotenzeichen6,Error-Fußnotenzeichen3, Car Car Char Car Char Car Car Char Car Char Char,Car Car Char Car Char Car Car Char Car Char Char"/>
    <w:uiPriority w:val="99"/>
    <w:unhideWhenUsed/>
    <w:rsid w:val="00B54320"/>
    <w:rPr>
      <w:vertAlign w:val="superscript"/>
    </w:rPr>
  </w:style>
  <w:style w:type="paragraph" w:styleId="Lgende">
    <w:name w:val="caption"/>
    <w:aliases w:val="Car Car,Légende1,Légende21,Légende111,Car111,Car Car Car Car Car Car Car Car Car111,Car Car Car Car Car111,Car Car Car Car111,Car Car Car Car Car Car Car Car211,Car Car Car Car Car Car Car Car Car Car Car Car Car Car Car11, Car111,Tabeaux"/>
    <w:basedOn w:val="Normal"/>
    <w:next w:val="Normal"/>
    <w:unhideWhenUsed/>
    <w:qFormat/>
    <w:rsid w:val="00D875C7"/>
    <w:pPr>
      <w:spacing w:after="200" w:line="240" w:lineRule="auto"/>
      <w:jc w:val="both"/>
    </w:pPr>
    <w:rPr>
      <w:rFonts w:ascii="Arial Narrow" w:hAnsi="Arial Narrow"/>
      <w:b/>
      <w:bCs/>
      <w:color w:val="4F81BD"/>
      <w:sz w:val="18"/>
      <w:szCs w:val="18"/>
      <w:lang w:eastAsia="fr-FR"/>
    </w:rPr>
  </w:style>
  <w:style w:type="character" w:styleId="lev">
    <w:name w:val="Strong"/>
    <w:qFormat/>
    <w:rsid w:val="000B6161"/>
    <w:rPr>
      <w:b/>
      <w:bCs/>
    </w:rPr>
  </w:style>
  <w:style w:type="character" w:customStyle="1" w:styleId="Titre1Car">
    <w:name w:val="Titre 1 Car"/>
    <w:link w:val="Titre1"/>
    <w:uiPriority w:val="9"/>
    <w:rsid w:val="00E70557"/>
    <w:rPr>
      <w:rFonts w:ascii="Calibri Light" w:eastAsia="Times New Roman" w:hAnsi="Calibri Light" w:cs="Times New Roman"/>
      <w:color w:val="2E74B5"/>
      <w:sz w:val="32"/>
      <w:szCs w:val="32"/>
    </w:rPr>
  </w:style>
  <w:style w:type="paragraph" w:styleId="TM1">
    <w:name w:val="toc 1"/>
    <w:basedOn w:val="Normal"/>
    <w:next w:val="Normal"/>
    <w:autoRedefine/>
    <w:uiPriority w:val="39"/>
    <w:unhideWhenUsed/>
    <w:rsid w:val="0058070D"/>
    <w:pPr>
      <w:spacing w:before="120" w:after="0"/>
    </w:pPr>
    <w:rPr>
      <w:b/>
      <w:bCs/>
      <w:i/>
      <w:iCs/>
      <w:sz w:val="24"/>
      <w:szCs w:val="24"/>
    </w:rPr>
  </w:style>
  <w:style w:type="paragraph" w:styleId="TM2">
    <w:name w:val="toc 2"/>
    <w:basedOn w:val="Normal"/>
    <w:next w:val="Normal"/>
    <w:autoRedefine/>
    <w:uiPriority w:val="39"/>
    <w:unhideWhenUsed/>
    <w:rsid w:val="0058070D"/>
    <w:pPr>
      <w:spacing w:before="120" w:after="0"/>
      <w:ind w:left="220"/>
    </w:pPr>
    <w:rPr>
      <w:b/>
      <w:bCs/>
    </w:rPr>
  </w:style>
  <w:style w:type="paragraph" w:styleId="TM3">
    <w:name w:val="toc 3"/>
    <w:basedOn w:val="Normal"/>
    <w:next w:val="Normal"/>
    <w:autoRedefine/>
    <w:uiPriority w:val="39"/>
    <w:unhideWhenUsed/>
    <w:rsid w:val="0058070D"/>
    <w:pPr>
      <w:spacing w:after="0"/>
      <w:ind w:left="440"/>
    </w:pPr>
    <w:rPr>
      <w:sz w:val="20"/>
      <w:szCs w:val="20"/>
    </w:rPr>
  </w:style>
  <w:style w:type="paragraph" w:styleId="TM4">
    <w:name w:val="toc 4"/>
    <w:basedOn w:val="Normal"/>
    <w:next w:val="Normal"/>
    <w:autoRedefine/>
    <w:uiPriority w:val="39"/>
    <w:unhideWhenUsed/>
    <w:rsid w:val="0058070D"/>
    <w:pPr>
      <w:spacing w:after="0"/>
      <w:ind w:left="660"/>
    </w:pPr>
    <w:rPr>
      <w:sz w:val="20"/>
      <w:szCs w:val="20"/>
    </w:rPr>
  </w:style>
  <w:style w:type="paragraph" w:styleId="TM5">
    <w:name w:val="toc 5"/>
    <w:basedOn w:val="Normal"/>
    <w:next w:val="Normal"/>
    <w:autoRedefine/>
    <w:uiPriority w:val="39"/>
    <w:unhideWhenUsed/>
    <w:rsid w:val="0058070D"/>
    <w:pPr>
      <w:spacing w:after="0"/>
      <w:ind w:left="880"/>
    </w:pPr>
    <w:rPr>
      <w:sz w:val="20"/>
      <w:szCs w:val="20"/>
    </w:rPr>
  </w:style>
  <w:style w:type="paragraph" w:styleId="TM6">
    <w:name w:val="toc 6"/>
    <w:basedOn w:val="Normal"/>
    <w:next w:val="Normal"/>
    <w:autoRedefine/>
    <w:uiPriority w:val="39"/>
    <w:unhideWhenUsed/>
    <w:rsid w:val="0058070D"/>
    <w:pPr>
      <w:spacing w:after="0"/>
      <w:ind w:left="1100"/>
    </w:pPr>
    <w:rPr>
      <w:sz w:val="20"/>
      <w:szCs w:val="20"/>
    </w:rPr>
  </w:style>
  <w:style w:type="paragraph" w:styleId="TM7">
    <w:name w:val="toc 7"/>
    <w:basedOn w:val="Normal"/>
    <w:next w:val="Normal"/>
    <w:autoRedefine/>
    <w:uiPriority w:val="39"/>
    <w:unhideWhenUsed/>
    <w:rsid w:val="0058070D"/>
    <w:pPr>
      <w:spacing w:after="0"/>
      <w:ind w:left="1320"/>
    </w:pPr>
    <w:rPr>
      <w:sz w:val="20"/>
      <w:szCs w:val="20"/>
    </w:rPr>
  </w:style>
  <w:style w:type="paragraph" w:styleId="TM8">
    <w:name w:val="toc 8"/>
    <w:basedOn w:val="Normal"/>
    <w:next w:val="Normal"/>
    <w:autoRedefine/>
    <w:uiPriority w:val="39"/>
    <w:unhideWhenUsed/>
    <w:rsid w:val="0058070D"/>
    <w:pPr>
      <w:spacing w:after="0"/>
      <w:ind w:left="1540"/>
    </w:pPr>
    <w:rPr>
      <w:sz w:val="20"/>
      <w:szCs w:val="20"/>
    </w:rPr>
  </w:style>
  <w:style w:type="paragraph" w:styleId="TM9">
    <w:name w:val="toc 9"/>
    <w:basedOn w:val="Normal"/>
    <w:next w:val="Normal"/>
    <w:autoRedefine/>
    <w:uiPriority w:val="39"/>
    <w:unhideWhenUsed/>
    <w:rsid w:val="0058070D"/>
    <w:pPr>
      <w:spacing w:after="0"/>
      <w:ind w:left="1760"/>
    </w:pPr>
    <w:rPr>
      <w:sz w:val="20"/>
      <w:szCs w:val="20"/>
    </w:rPr>
  </w:style>
  <w:style w:type="character" w:styleId="Lienhypertexte">
    <w:name w:val="Hyperlink"/>
    <w:uiPriority w:val="99"/>
    <w:unhideWhenUsed/>
    <w:rsid w:val="0058070D"/>
    <w:rPr>
      <w:color w:val="0563C1"/>
      <w:u w:val="single"/>
    </w:rPr>
  </w:style>
  <w:style w:type="paragraph" w:styleId="Tabledesillustrations">
    <w:name w:val="table of figures"/>
    <w:basedOn w:val="Normal"/>
    <w:next w:val="Normal"/>
    <w:uiPriority w:val="99"/>
    <w:unhideWhenUsed/>
    <w:rsid w:val="0058070D"/>
    <w:pPr>
      <w:spacing w:after="0"/>
    </w:pPr>
  </w:style>
  <w:style w:type="paragraph" w:styleId="Textedebulles">
    <w:name w:val="Balloon Text"/>
    <w:basedOn w:val="Normal"/>
    <w:link w:val="TextedebullesCar"/>
    <w:uiPriority w:val="99"/>
    <w:semiHidden/>
    <w:unhideWhenUsed/>
    <w:rsid w:val="00E264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264BF"/>
    <w:rPr>
      <w:rFonts w:ascii="Tahoma" w:hAnsi="Tahoma" w:cs="Tahoma"/>
      <w:sz w:val="16"/>
      <w:szCs w:val="16"/>
    </w:rPr>
  </w:style>
  <w:style w:type="character" w:styleId="Marquedecommentaire">
    <w:name w:val="annotation reference"/>
    <w:uiPriority w:val="99"/>
    <w:semiHidden/>
    <w:unhideWhenUsed/>
    <w:rsid w:val="00975A5A"/>
    <w:rPr>
      <w:sz w:val="16"/>
      <w:szCs w:val="16"/>
    </w:rPr>
  </w:style>
  <w:style w:type="paragraph" w:styleId="Commentaire">
    <w:name w:val="annotation text"/>
    <w:basedOn w:val="Normal"/>
    <w:link w:val="CommentaireCar"/>
    <w:uiPriority w:val="99"/>
    <w:semiHidden/>
    <w:unhideWhenUsed/>
    <w:rsid w:val="00975A5A"/>
    <w:pPr>
      <w:spacing w:line="240" w:lineRule="auto"/>
    </w:pPr>
    <w:rPr>
      <w:sz w:val="20"/>
      <w:szCs w:val="20"/>
    </w:rPr>
  </w:style>
  <w:style w:type="character" w:customStyle="1" w:styleId="CommentaireCar">
    <w:name w:val="Commentaire Car"/>
    <w:link w:val="Commentaire"/>
    <w:uiPriority w:val="99"/>
    <w:semiHidden/>
    <w:rsid w:val="00975A5A"/>
    <w:rPr>
      <w:sz w:val="20"/>
      <w:szCs w:val="20"/>
    </w:rPr>
  </w:style>
  <w:style w:type="paragraph" w:styleId="Objetducommentaire">
    <w:name w:val="annotation subject"/>
    <w:basedOn w:val="Commentaire"/>
    <w:next w:val="Commentaire"/>
    <w:link w:val="ObjetducommentaireCar"/>
    <w:uiPriority w:val="99"/>
    <w:semiHidden/>
    <w:unhideWhenUsed/>
    <w:rsid w:val="00975A5A"/>
    <w:rPr>
      <w:b/>
      <w:bCs/>
    </w:rPr>
  </w:style>
  <w:style w:type="character" w:customStyle="1" w:styleId="ObjetducommentaireCar">
    <w:name w:val="Objet du commentaire Car"/>
    <w:link w:val="Objetducommentaire"/>
    <w:uiPriority w:val="99"/>
    <w:semiHidden/>
    <w:rsid w:val="00975A5A"/>
    <w:rPr>
      <w:b/>
      <w:bCs/>
      <w:sz w:val="20"/>
      <w:szCs w:val="20"/>
    </w:rPr>
  </w:style>
  <w:style w:type="character" w:customStyle="1" w:styleId="Titre2Car">
    <w:name w:val="Titre 2 Car"/>
    <w:link w:val="Titre2"/>
    <w:uiPriority w:val="9"/>
    <w:rsid w:val="005909C9"/>
    <w:rPr>
      <w:rFonts w:ascii="Calibri Light" w:eastAsia="Times New Roman" w:hAnsi="Calibri Light" w:cs="Times New Roman"/>
      <w:b/>
      <w:bCs/>
      <w:color w:val="5B9BD5"/>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03\Desktop\SANOU\BIKIENGA\Mise%20en%20forme%20du%2003%20mars%202015\INTRANT_STRATEGIE_version_fi%20nale_Fu00E9vrier%2020%201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E9B1-3735-46DE-8DFE-6EE3602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INTRANT_STRATEGIE_version_fi nale_Fu00E9vrier 20 15</Template>
  <TotalTime>247</TotalTime>
  <Pages>34</Pages>
  <Words>11179</Words>
  <Characters>61487</Characters>
  <Application>Microsoft Office Word</Application>
  <DocSecurity>0</DocSecurity>
  <Lines>512</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72521</CharactersWithSpaces>
  <SharedDoc>false</SharedDoc>
  <HLinks>
    <vt:vector size="228" baseType="variant">
      <vt:variant>
        <vt:i4>1835059</vt:i4>
      </vt:variant>
      <vt:variant>
        <vt:i4>215</vt:i4>
      </vt:variant>
      <vt:variant>
        <vt:i4>0</vt:i4>
      </vt:variant>
      <vt:variant>
        <vt:i4>5</vt:i4>
      </vt:variant>
      <vt:variant>
        <vt:lpwstr/>
      </vt:variant>
      <vt:variant>
        <vt:lpwstr>_Toc395020726</vt:lpwstr>
      </vt:variant>
      <vt:variant>
        <vt:i4>1835059</vt:i4>
      </vt:variant>
      <vt:variant>
        <vt:i4>212</vt:i4>
      </vt:variant>
      <vt:variant>
        <vt:i4>0</vt:i4>
      </vt:variant>
      <vt:variant>
        <vt:i4>5</vt:i4>
      </vt:variant>
      <vt:variant>
        <vt:lpwstr/>
      </vt:variant>
      <vt:variant>
        <vt:lpwstr>_Toc395020725</vt:lpwstr>
      </vt:variant>
      <vt:variant>
        <vt:i4>1835059</vt:i4>
      </vt:variant>
      <vt:variant>
        <vt:i4>209</vt:i4>
      </vt:variant>
      <vt:variant>
        <vt:i4>0</vt:i4>
      </vt:variant>
      <vt:variant>
        <vt:i4>5</vt:i4>
      </vt:variant>
      <vt:variant>
        <vt:lpwstr/>
      </vt:variant>
      <vt:variant>
        <vt:lpwstr>_Toc395020724</vt:lpwstr>
      </vt:variant>
      <vt:variant>
        <vt:i4>1835059</vt:i4>
      </vt:variant>
      <vt:variant>
        <vt:i4>206</vt:i4>
      </vt:variant>
      <vt:variant>
        <vt:i4>0</vt:i4>
      </vt:variant>
      <vt:variant>
        <vt:i4>5</vt:i4>
      </vt:variant>
      <vt:variant>
        <vt:lpwstr/>
      </vt:variant>
      <vt:variant>
        <vt:lpwstr>_Toc395020723</vt:lpwstr>
      </vt:variant>
      <vt:variant>
        <vt:i4>1835059</vt:i4>
      </vt:variant>
      <vt:variant>
        <vt:i4>203</vt:i4>
      </vt:variant>
      <vt:variant>
        <vt:i4>0</vt:i4>
      </vt:variant>
      <vt:variant>
        <vt:i4>5</vt:i4>
      </vt:variant>
      <vt:variant>
        <vt:lpwstr/>
      </vt:variant>
      <vt:variant>
        <vt:lpwstr>_Toc395020722</vt:lpwstr>
      </vt:variant>
      <vt:variant>
        <vt:i4>1507376</vt:i4>
      </vt:variant>
      <vt:variant>
        <vt:i4>194</vt:i4>
      </vt:variant>
      <vt:variant>
        <vt:i4>0</vt:i4>
      </vt:variant>
      <vt:variant>
        <vt:i4>5</vt:i4>
      </vt:variant>
      <vt:variant>
        <vt:lpwstr/>
      </vt:variant>
      <vt:variant>
        <vt:lpwstr>_Toc405285971</vt:lpwstr>
      </vt:variant>
      <vt:variant>
        <vt:i4>1507376</vt:i4>
      </vt:variant>
      <vt:variant>
        <vt:i4>188</vt:i4>
      </vt:variant>
      <vt:variant>
        <vt:i4>0</vt:i4>
      </vt:variant>
      <vt:variant>
        <vt:i4>5</vt:i4>
      </vt:variant>
      <vt:variant>
        <vt:lpwstr/>
      </vt:variant>
      <vt:variant>
        <vt:lpwstr>_Toc405285970</vt:lpwstr>
      </vt:variant>
      <vt:variant>
        <vt:i4>1441840</vt:i4>
      </vt:variant>
      <vt:variant>
        <vt:i4>182</vt:i4>
      </vt:variant>
      <vt:variant>
        <vt:i4>0</vt:i4>
      </vt:variant>
      <vt:variant>
        <vt:i4>5</vt:i4>
      </vt:variant>
      <vt:variant>
        <vt:lpwstr/>
      </vt:variant>
      <vt:variant>
        <vt:lpwstr>_Toc405285969</vt:lpwstr>
      </vt:variant>
      <vt:variant>
        <vt:i4>1441840</vt:i4>
      </vt:variant>
      <vt:variant>
        <vt:i4>176</vt:i4>
      </vt:variant>
      <vt:variant>
        <vt:i4>0</vt:i4>
      </vt:variant>
      <vt:variant>
        <vt:i4>5</vt:i4>
      </vt:variant>
      <vt:variant>
        <vt:lpwstr/>
      </vt:variant>
      <vt:variant>
        <vt:lpwstr>_Toc405285968</vt:lpwstr>
      </vt:variant>
      <vt:variant>
        <vt:i4>1441840</vt:i4>
      </vt:variant>
      <vt:variant>
        <vt:i4>170</vt:i4>
      </vt:variant>
      <vt:variant>
        <vt:i4>0</vt:i4>
      </vt:variant>
      <vt:variant>
        <vt:i4>5</vt:i4>
      </vt:variant>
      <vt:variant>
        <vt:lpwstr/>
      </vt:variant>
      <vt:variant>
        <vt:lpwstr>_Toc405285967</vt:lpwstr>
      </vt:variant>
      <vt:variant>
        <vt:i4>1376304</vt:i4>
      </vt:variant>
      <vt:variant>
        <vt:i4>164</vt:i4>
      </vt:variant>
      <vt:variant>
        <vt:i4>0</vt:i4>
      </vt:variant>
      <vt:variant>
        <vt:i4>5</vt:i4>
      </vt:variant>
      <vt:variant>
        <vt:lpwstr/>
      </vt:variant>
      <vt:variant>
        <vt:lpwstr>_Toc405285959</vt:lpwstr>
      </vt:variant>
      <vt:variant>
        <vt:i4>1376304</vt:i4>
      </vt:variant>
      <vt:variant>
        <vt:i4>158</vt:i4>
      </vt:variant>
      <vt:variant>
        <vt:i4>0</vt:i4>
      </vt:variant>
      <vt:variant>
        <vt:i4>5</vt:i4>
      </vt:variant>
      <vt:variant>
        <vt:lpwstr/>
      </vt:variant>
      <vt:variant>
        <vt:lpwstr>_Toc405285956</vt:lpwstr>
      </vt:variant>
      <vt:variant>
        <vt:i4>1376304</vt:i4>
      </vt:variant>
      <vt:variant>
        <vt:i4>152</vt:i4>
      </vt:variant>
      <vt:variant>
        <vt:i4>0</vt:i4>
      </vt:variant>
      <vt:variant>
        <vt:i4>5</vt:i4>
      </vt:variant>
      <vt:variant>
        <vt:lpwstr/>
      </vt:variant>
      <vt:variant>
        <vt:lpwstr>_Toc405285951</vt:lpwstr>
      </vt:variant>
      <vt:variant>
        <vt:i4>1376304</vt:i4>
      </vt:variant>
      <vt:variant>
        <vt:i4>146</vt:i4>
      </vt:variant>
      <vt:variant>
        <vt:i4>0</vt:i4>
      </vt:variant>
      <vt:variant>
        <vt:i4>5</vt:i4>
      </vt:variant>
      <vt:variant>
        <vt:lpwstr/>
      </vt:variant>
      <vt:variant>
        <vt:lpwstr>_Toc405285950</vt:lpwstr>
      </vt:variant>
      <vt:variant>
        <vt:i4>1310768</vt:i4>
      </vt:variant>
      <vt:variant>
        <vt:i4>140</vt:i4>
      </vt:variant>
      <vt:variant>
        <vt:i4>0</vt:i4>
      </vt:variant>
      <vt:variant>
        <vt:i4>5</vt:i4>
      </vt:variant>
      <vt:variant>
        <vt:lpwstr/>
      </vt:variant>
      <vt:variant>
        <vt:lpwstr>_Toc405285949</vt:lpwstr>
      </vt:variant>
      <vt:variant>
        <vt:i4>1310768</vt:i4>
      </vt:variant>
      <vt:variant>
        <vt:i4>134</vt:i4>
      </vt:variant>
      <vt:variant>
        <vt:i4>0</vt:i4>
      </vt:variant>
      <vt:variant>
        <vt:i4>5</vt:i4>
      </vt:variant>
      <vt:variant>
        <vt:lpwstr/>
      </vt:variant>
      <vt:variant>
        <vt:lpwstr>_Toc405285948</vt:lpwstr>
      </vt:variant>
      <vt:variant>
        <vt:i4>1310768</vt:i4>
      </vt:variant>
      <vt:variant>
        <vt:i4>128</vt:i4>
      </vt:variant>
      <vt:variant>
        <vt:i4>0</vt:i4>
      </vt:variant>
      <vt:variant>
        <vt:i4>5</vt:i4>
      </vt:variant>
      <vt:variant>
        <vt:lpwstr/>
      </vt:variant>
      <vt:variant>
        <vt:lpwstr>_Toc405285947</vt:lpwstr>
      </vt:variant>
      <vt:variant>
        <vt:i4>1310768</vt:i4>
      </vt:variant>
      <vt:variant>
        <vt:i4>122</vt:i4>
      </vt:variant>
      <vt:variant>
        <vt:i4>0</vt:i4>
      </vt:variant>
      <vt:variant>
        <vt:i4>5</vt:i4>
      </vt:variant>
      <vt:variant>
        <vt:lpwstr/>
      </vt:variant>
      <vt:variant>
        <vt:lpwstr>_Toc405285946</vt:lpwstr>
      </vt:variant>
      <vt:variant>
        <vt:i4>1310768</vt:i4>
      </vt:variant>
      <vt:variant>
        <vt:i4>116</vt:i4>
      </vt:variant>
      <vt:variant>
        <vt:i4>0</vt:i4>
      </vt:variant>
      <vt:variant>
        <vt:i4>5</vt:i4>
      </vt:variant>
      <vt:variant>
        <vt:lpwstr/>
      </vt:variant>
      <vt:variant>
        <vt:lpwstr>_Toc405285945</vt:lpwstr>
      </vt:variant>
      <vt:variant>
        <vt:i4>1310768</vt:i4>
      </vt:variant>
      <vt:variant>
        <vt:i4>110</vt:i4>
      </vt:variant>
      <vt:variant>
        <vt:i4>0</vt:i4>
      </vt:variant>
      <vt:variant>
        <vt:i4>5</vt:i4>
      </vt:variant>
      <vt:variant>
        <vt:lpwstr/>
      </vt:variant>
      <vt:variant>
        <vt:lpwstr>_Toc405285944</vt:lpwstr>
      </vt:variant>
      <vt:variant>
        <vt:i4>1310768</vt:i4>
      </vt:variant>
      <vt:variant>
        <vt:i4>104</vt:i4>
      </vt:variant>
      <vt:variant>
        <vt:i4>0</vt:i4>
      </vt:variant>
      <vt:variant>
        <vt:i4>5</vt:i4>
      </vt:variant>
      <vt:variant>
        <vt:lpwstr/>
      </vt:variant>
      <vt:variant>
        <vt:lpwstr>_Toc405285943</vt:lpwstr>
      </vt:variant>
      <vt:variant>
        <vt:i4>1310768</vt:i4>
      </vt:variant>
      <vt:variant>
        <vt:i4>98</vt:i4>
      </vt:variant>
      <vt:variant>
        <vt:i4>0</vt:i4>
      </vt:variant>
      <vt:variant>
        <vt:i4>5</vt:i4>
      </vt:variant>
      <vt:variant>
        <vt:lpwstr/>
      </vt:variant>
      <vt:variant>
        <vt:lpwstr>_Toc405285942</vt:lpwstr>
      </vt:variant>
      <vt:variant>
        <vt:i4>1310768</vt:i4>
      </vt:variant>
      <vt:variant>
        <vt:i4>92</vt:i4>
      </vt:variant>
      <vt:variant>
        <vt:i4>0</vt:i4>
      </vt:variant>
      <vt:variant>
        <vt:i4>5</vt:i4>
      </vt:variant>
      <vt:variant>
        <vt:lpwstr/>
      </vt:variant>
      <vt:variant>
        <vt:lpwstr>_Toc405285941</vt:lpwstr>
      </vt:variant>
      <vt:variant>
        <vt:i4>1310768</vt:i4>
      </vt:variant>
      <vt:variant>
        <vt:i4>86</vt:i4>
      </vt:variant>
      <vt:variant>
        <vt:i4>0</vt:i4>
      </vt:variant>
      <vt:variant>
        <vt:i4>5</vt:i4>
      </vt:variant>
      <vt:variant>
        <vt:lpwstr/>
      </vt:variant>
      <vt:variant>
        <vt:lpwstr>_Toc405285940</vt:lpwstr>
      </vt:variant>
      <vt:variant>
        <vt:i4>1245232</vt:i4>
      </vt:variant>
      <vt:variant>
        <vt:i4>80</vt:i4>
      </vt:variant>
      <vt:variant>
        <vt:i4>0</vt:i4>
      </vt:variant>
      <vt:variant>
        <vt:i4>5</vt:i4>
      </vt:variant>
      <vt:variant>
        <vt:lpwstr/>
      </vt:variant>
      <vt:variant>
        <vt:lpwstr>_Toc405285939</vt:lpwstr>
      </vt:variant>
      <vt:variant>
        <vt:i4>1245232</vt:i4>
      </vt:variant>
      <vt:variant>
        <vt:i4>74</vt:i4>
      </vt:variant>
      <vt:variant>
        <vt:i4>0</vt:i4>
      </vt:variant>
      <vt:variant>
        <vt:i4>5</vt:i4>
      </vt:variant>
      <vt:variant>
        <vt:lpwstr/>
      </vt:variant>
      <vt:variant>
        <vt:lpwstr>_Toc405285938</vt:lpwstr>
      </vt:variant>
      <vt:variant>
        <vt:i4>1245232</vt:i4>
      </vt:variant>
      <vt:variant>
        <vt:i4>68</vt:i4>
      </vt:variant>
      <vt:variant>
        <vt:i4>0</vt:i4>
      </vt:variant>
      <vt:variant>
        <vt:i4>5</vt:i4>
      </vt:variant>
      <vt:variant>
        <vt:lpwstr/>
      </vt:variant>
      <vt:variant>
        <vt:lpwstr>_Toc405285937</vt:lpwstr>
      </vt:variant>
      <vt:variant>
        <vt:i4>1245232</vt:i4>
      </vt:variant>
      <vt:variant>
        <vt:i4>62</vt:i4>
      </vt:variant>
      <vt:variant>
        <vt:i4>0</vt:i4>
      </vt:variant>
      <vt:variant>
        <vt:i4>5</vt:i4>
      </vt:variant>
      <vt:variant>
        <vt:lpwstr/>
      </vt:variant>
      <vt:variant>
        <vt:lpwstr>_Toc405285936</vt:lpwstr>
      </vt:variant>
      <vt:variant>
        <vt:i4>1245232</vt:i4>
      </vt:variant>
      <vt:variant>
        <vt:i4>56</vt:i4>
      </vt:variant>
      <vt:variant>
        <vt:i4>0</vt:i4>
      </vt:variant>
      <vt:variant>
        <vt:i4>5</vt:i4>
      </vt:variant>
      <vt:variant>
        <vt:lpwstr/>
      </vt:variant>
      <vt:variant>
        <vt:lpwstr>_Toc405285935</vt:lpwstr>
      </vt:variant>
      <vt:variant>
        <vt:i4>1245232</vt:i4>
      </vt:variant>
      <vt:variant>
        <vt:i4>50</vt:i4>
      </vt:variant>
      <vt:variant>
        <vt:i4>0</vt:i4>
      </vt:variant>
      <vt:variant>
        <vt:i4>5</vt:i4>
      </vt:variant>
      <vt:variant>
        <vt:lpwstr/>
      </vt:variant>
      <vt:variant>
        <vt:lpwstr>_Toc405285934</vt:lpwstr>
      </vt:variant>
      <vt:variant>
        <vt:i4>1245232</vt:i4>
      </vt:variant>
      <vt:variant>
        <vt:i4>44</vt:i4>
      </vt:variant>
      <vt:variant>
        <vt:i4>0</vt:i4>
      </vt:variant>
      <vt:variant>
        <vt:i4>5</vt:i4>
      </vt:variant>
      <vt:variant>
        <vt:lpwstr/>
      </vt:variant>
      <vt:variant>
        <vt:lpwstr>_Toc405285933</vt:lpwstr>
      </vt:variant>
      <vt:variant>
        <vt:i4>1245232</vt:i4>
      </vt:variant>
      <vt:variant>
        <vt:i4>38</vt:i4>
      </vt:variant>
      <vt:variant>
        <vt:i4>0</vt:i4>
      </vt:variant>
      <vt:variant>
        <vt:i4>5</vt:i4>
      </vt:variant>
      <vt:variant>
        <vt:lpwstr/>
      </vt:variant>
      <vt:variant>
        <vt:lpwstr>_Toc405285932</vt:lpwstr>
      </vt:variant>
      <vt:variant>
        <vt:i4>1245232</vt:i4>
      </vt:variant>
      <vt:variant>
        <vt:i4>32</vt:i4>
      </vt:variant>
      <vt:variant>
        <vt:i4>0</vt:i4>
      </vt:variant>
      <vt:variant>
        <vt:i4>5</vt:i4>
      </vt:variant>
      <vt:variant>
        <vt:lpwstr/>
      </vt:variant>
      <vt:variant>
        <vt:lpwstr>_Toc405285931</vt:lpwstr>
      </vt:variant>
      <vt:variant>
        <vt:i4>1245232</vt:i4>
      </vt:variant>
      <vt:variant>
        <vt:i4>26</vt:i4>
      </vt:variant>
      <vt:variant>
        <vt:i4>0</vt:i4>
      </vt:variant>
      <vt:variant>
        <vt:i4>5</vt:i4>
      </vt:variant>
      <vt:variant>
        <vt:lpwstr/>
      </vt:variant>
      <vt:variant>
        <vt:lpwstr>_Toc405285930</vt:lpwstr>
      </vt:variant>
      <vt:variant>
        <vt:i4>1179696</vt:i4>
      </vt:variant>
      <vt:variant>
        <vt:i4>20</vt:i4>
      </vt:variant>
      <vt:variant>
        <vt:i4>0</vt:i4>
      </vt:variant>
      <vt:variant>
        <vt:i4>5</vt:i4>
      </vt:variant>
      <vt:variant>
        <vt:lpwstr/>
      </vt:variant>
      <vt:variant>
        <vt:lpwstr>_Toc405285929</vt:lpwstr>
      </vt:variant>
      <vt:variant>
        <vt:i4>1179696</vt:i4>
      </vt:variant>
      <vt:variant>
        <vt:i4>14</vt:i4>
      </vt:variant>
      <vt:variant>
        <vt:i4>0</vt:i4>
      </vt:variant>
      <vt:variant>
        <vt:i4>5</vt:i4>
      </vt:variant>
      <vt:variant>
        <vt:lpwstr/>
      </vt:variant>
      <vt:variant>
        <vt:lpwstr>_Toc405285928</vt:lpwstr>
      </vt:variant>
      <vt:variant>
        <vt:i4>1179696</vt:i4>
      </vt:variant>
      <vt:variant>
        <vt:i4>8</vt:i4>
      </vt:variant>
      <vt:variant>
        <vt:i4>0</vt:i4>
      </vt:variant>
      <vt:variant>
        <vt:i4>5</vt:i4>
      </vt:variant>
      <vt:variant>
        <vt:lpwstr/>
      </vt:variant>
      <vt:variant>
        <vt:lpwstr>_Toc405285927</vt:lpwstr>
      </vt:variant>
      <vt:variant>
        <vt:i4>1179696</vt:i4>
      </vt:variant>
      <vt:variant>
        <vt:i4>2</vt:i4>
      </vt:variant>
      <vt:variant>
        <vt:i4>0</vt:i4>
      </vt:variant>
      <vt:variant>
        <vt:i4>5</vt:i4>
      </vt:variant>
      <vt:variant>
        <vt:lpwstr/>
      </vt:variant>
      <vt:variant>
        <vt:lpwstr>_Toc405285926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Christian</cp:lastModifiedBy>
  <cp:revision>8</cp:revision>
  <cp:lastPrinted>2014-08-06T10:31:00Z</cp:lastPrinted>
  <dcterms:created xsi:type="dcterms:W3CDTF">2015-03-03T10:42:00Z</dcterms:created>
  <dcterms:modified xsi:type="dcterms:W3CDTF">2015-08-12T16:47:00Z</dcterms:modified>
</cp:coreProperties>
</file>