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Grilledutableau1"/>
        <w:tblW w:w="9924"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1"/>
        <w:gridCol w:w="1655"/>
        <w:gridCol w:w="2878"/>
      </w:tblGrid>
      <w:tr w:rsidR="00F316A5" w:rsidRPr="00084EFE" w14:paraId="41E21DD4" w14:textId="77777777" w:rsidTr="00B76485">
        <w:trPr>
          <w:trHeight w:val="2834"/>
        </w:trPr>
        <w:tc>
          <w:tcPr>
            <w:tcW w:w="4112" w:type="dxa"/>
          </w:tcPr>
          <w:p w14:paraId="7DA4C994" w14:textId="77777777" w:rsidR="00F316A5" w:rsidRPr="00084EFE" w:rsidRDefault="00F316A5" w:rsidP="00F316A5">
            <w:pPr>
              <w:spacing w:after="0"/>
              <w:ind w:left="0"/>
              <w:jc w:val="center"/>
              <w:rPr>
                <w:rFonts w:eastAsiaTheme="minorHAnsi" w:cs="Arial"/>
                <w:b/>
                <w:noProof/>
                <w:sz w:val="22"/>
                <w:szCs w:val="22"/>
                <w:lang w:eastAsia="en-US"/>
              </w:rPr>
            </w:pPr>
            <w:r w:rsidRPr="00084EFE">
              <w:rPr>
                <w:rFonts w:eastAsiaTheme="minorHAnsi" w:cs="Arial"/>
                <w:b/>
                <w:noProof/>
                <w:sz w:val="22"/>
                <w:szCs w:val="22"/>
                <w:lang w:eastAsia="en-US"/>
              </w:rPr>
              <w:t xml:space="preserve">MINISTERE DE </w:t>
            </w:r>
            <w:r w:rsidR="00120D5F" w:rsidRPr="00084EFE">
              <w:rPr>
                <w:rFonts w:eastAsiaTheme="minorHAnsi" w:cs="Arial"/>
                <w:b/>
                <w:noProof/>
                <w:sz w:val="22"/>
                <w:szCs w:val="22"/>
                <w:lang w:eastAsia="en-US"/>
              </w:rPr>
              <w:t>DE L’AGRICULTURE ET DES AMÉNAGEMENTS HYDRAULIQUES</w:t>
            </w:r>
          </w:p>
          <w:p w14:paraId="35D6281B" w14:textId="77777777" w:rsidR="00F316A5" w:rsidRPr="00084EFE" w:rsidRDefault="00F316A5" w:rsidP="00F316A5">
            <w:pPr>
              <w:spacing w:after="0"/>
              <w:ind w:left="0"/>
              <w:jc w:val="center"/>
              <w:rPr>
                <w:rFonts w:eastAsiaTheme="minorHAnsi" w:cs="Arial"/>
                <w:b/>
                <w:noProof/>
                <w:szCs w:val="20"/>
                <w:lang w:eastAsia="en-US"/>
              </w:rPr>
            </w:pPr>
          </w:p>
          <w:tbl>
            <w:tblPr>
              <w:tblStyle w:val="Grilledutableau1"/>
              <w:tblpPr w:leftFromText="141" w:rightFromText="141" w:vertAnchor="text" w:horzAnchor="margin" w:tblpY="-25"/>
              <w:tblW w:w="5175" w:type="dxa"/>
              <w:tblBorders>
                <w:top w:val="single" w:sz="12" w:space="0" w:color="auto"/>
                <w:left w:val="none" w:sz="0" w:space="0" w:color="auto"/>
                <w:bottom w:val="single" w:sz="12" w:space="0" w:color="auto"/>
                <w:right w:val="none" w:sz="0" w:space="0" w:color="auto"/>
              </w:tblBorders>
              <w:shd w:val="clear" w:color="auto" w:fill="FFFFFF" w:themeFill="background1"/>
              <w:tblLook w:val="04A0" w:firstRow="1" w:lastRow="0" w:firstColumn="1" w:lastColumn="0" w:noHBand="0" w:noVBand="1"/>
            </w:tblPr>
            <w:tblGrid>
              <w:gridCol w:w="5175"/>
            </w:tblGrid>
            <w:tr w:rsidR="00201FA0" w:rsidRPr="00084EFE" w14:paraId="72A3D249" w14:textId="77777777" w:rsidTr="00201FA0">
              <w:trPr>
                <w:trHeight w:val="999"/>
              </w:trPr>
              <w:tc>
                <w:tcPr>
                  <w:tcW w:w="5175" w:type="dxa"/>
                  <w:shd w:val="clear" w:color="auto" w:fill="FFFFFF" w:themeFill="background1"/>
                </w:tcPr>
                <w:p w14:paraId="73CD58AA" w14:textId="77777777" w:rsidR="00201FA0" w:rsidRPr="00084EFE" w:rsidRDefault="00201FA0" w:rsidP="00201FA0">
                  <w:pPr>
                    <w:spacing w:after="0"/>
                    <w:ind w:left="0"/>
                    <w:jc w:val="center"/>
                    <w:rPr>
                      <w:rFonts w:eastAsiaTheme="minorHAnsi" w:cs="Arial"/>
                      <w:b/>
                      <w:sz w:val="24"/>
                      <w:lang w:eastAsia="en-US"/>
                    </w:rPr>
                  </w:pPr>
                </w:p>
                <w:p w14:paraId="27CF6F31" w14:textId="77777777" w:rsidR="00201FA0" w:rsidRPr="00084EFE" w:rsidRDefault="00201FA0" w:rsidP="00201FA0">
                  <w:pPr>
                    <w:spacing w:after="0"/>
                    <w:ind w:left="0"/>
                    <w:jc w:val="center"/>
                    <w:rPr>
                      <w:rFonts w:eastAsiaTheme="minorHAnsi" w:cs="Arial"/>
                      <w:b/>
                      <w:sz w:val="22"/>
                      <w:szCs w:val="22"/>
                      <w:lang w:eastAsia="en-US"/>
                    </w:rPr>
                  </w:pPr>
                  <w:r w:rsidRPr="00084EFE">
                    <w:rPr>
                      <w:rFonts w:eastAsiaTheme="minorHAnsi" w:cs="Arial"/>
                      <w:b/>
                      <w:sz w:val="22"/>
                      <w:szCs w:val="22"/>
                      <w:lang w:eastAsia="en-US"/>
                    </w:rPr>
                    <w:t xml:space="preserve">PROGRAMME DE DEVELOPPEMENT </w:t>
                  </w:r>
                </w:p>
                <w:p w14:paraId="5BE960F9" w14:textId="77777777" w:rsidR="00201FA0" w:rsidRPr="00084EFE" w:rsidRDefault="00201FA0" w:rsidP="00201FA0">
                  <w:pPr>
                    <w:spacing w:after="0"/>
                    <w:ind w:left="0"/>
                    <w:jc w:val="center"/>
                    <w:rPr>
                      <w:rFonts w:eastAsiaTheme="minorHAnsi" w:cs="Arial"/>
                      <w:b/>
                      <w:sz w:val="22"/>
                      <w:szCs w:val="22"/>
                      <w:lang w:eastAsia="en-US"/>
                    </w:rPr>
                  </w:pPr>
                  <w:r w:rsidRPr="00084EFE">
                    <w:rPr>
                      <w:rFonts w:eastAsiaTheme="minorHAnsi" w:cs="Arial"/>
                      <w:b/>
                      <w:sz w:val="22"/>
                      <w:szCs w:val="22"/>
                      <w:lang w:eastAsia="en-US"/>
                    </w:rPr>
                    <w:t xml:space="preserve">ET DE COMPETITIVITE AGRICOLE </w:t>
                  </w:r>
                </w:p>
                <w:p w14:paraId="233A16D0" w14:textId="77777777" w:rsidR="00201FA0" w:rsidRPr="00084EFE" w:rsidRDefault="00201FA0" w:rsidP="00201FA0">
                  <w:pPr>
                    <w:spacing w:after="0"/>
                    <w:ind w:left="0"/>
                    <w:jc w:val="center"/>
                    <w:rPr>
                      <w:rFonts w:eastAsiaTheme="minorHAnsi" w:cs="Arial"/>
                      <w:b/>
                      <w:sz w:val="22"/>
                      <w:szCs w:val="22"/>
                      <w:lang w:eastAsia="en-US"/>
                    </w:rPr>
                  </w:pPr>
                  <w:r w:rsidRPr="00084EFE">
                    <w:rPr>
                      <w:rFonts w:eastAsiaTheme="minorHAnsi" w:cs="Arial"/>
                      <w:b/>
                      <w:sz w:val="22"/>
                      <w:szCs w:val="22"/>
                      <w:lang w:eastAsia="en-US"/>
                    </w:rPr>
                    <w:t>(PDCA)</w:t>
                  </w:r>
                </w:p>
                <w:p w14:paraId="0689E1B0" w14:textId="77777777" w:rsidR="00201FA0" w:rsidRPr="00084EFE" w:rsidRDefault="00201FA0" w:rsidP="00201FA0">
                  <w:pPr>
                    <w:spacing w:after="0"/>
                    <w:ind w:left="0"/>
                    <w:jc w:val="center"/>
                    <w:rPr>
                      <w:rFonts w:eastAsiaTheme="minorHAnsi" w:cs="Arial"/>
                      <w:sz w:val="24"/>
                      <w:lang w:eastAsia="en-US"/>
                    </w:rPr>
                  </w:pPr>
                </w:p>
              </w:tc>
            </w:tr>
          </w:tbl>
          <w:p w14:paraId="11C720F3" w14:textId="77777777" w:rsidR="00F316A5" w:rsidRPr="00084EFE" w:rsidRDefault="00F316A5" w:rsidP="00120D5F">
            <w:pPr>
              <w:spacing w:after="0"/>
              <w:ind w:left="0"/>
              <w:jc w:val="center"/>
              <w:rPr>
                <w:rFonts w:eastAsiaTheme="minorHAnsi" w:cs="Arial"/>
                <w:b/>
                <w:szCs w:val="20"/>
                <w:lang w:eastAsia="en-US"/>
              </w:rPr>
            </w:pPr>
          </w:p>
        </w:tc>
        <w:tc>
          <w:tcPr>
            <w:tcW w:w="2268" w:type="dxa"/>
          </w:tcPr>
          <w:p w14:paraId="1F47C972" w14:textId="77777777" w:rsidR="00F316A5" w:rsidRPr="00084EFE" w:rsidRDefault="00F316A5" w:rsidP="00F316A5">
            <w:pPr>
              <w:spacing w:after="0"/>
              <w:ind w:left="0"/>
              <w:jc w:val="left"/>
              <w:rPr>
                <w:rFonts w:eastAsiaTheme="minorHAnsi" w:cs="Arial"/>
                <w:szCs w:val="20"/>
                <w:lang w:eastAsia="en-US"/>
              </w:rPr>
            </w:pPr>
          </w:p>
        </w:tc>
        <w:tc>
          <w:tcPr>
            <w:tcW w:w="3544" w:type="dxa"/>
          </w:tcPr>
          <w:p w14:paraId="2007D29D" w14:textId="77777777" w:rsidR="00F316A5" w:rsidRPr="00084EFE" w:rsidRDefault="00F316A5" w:rsidP="00F316A5">
            <w:pPr>
              <w:spacing w:after="0"/>
              <w:ind w:left="0"/>
              <w:jc w:val="center"/>
              <w:rPr>
                <w:rFonts w:eastAsiaTheme="minorHAnsi" w:cs="Arial"/>
                <w:b/>
                <w:bCs/>
                <w:sz w:val="24"/>
                <w:u w:val="single"/>
                <w:lang w:eastAsia="en-US"/>
              </w:rPr>
            </w:pPr>
            <w:r w:rsidRPr="00084EFE">
              <w:rPr>
                <w:rFonts w:eastAsiaTheme="minorHAnsi" w:cs="Arial"/>
                <w:b/>
                <w:bCs/>
                <w:sz w:val="24"/>
                <w:lang w:eastAsia="en-US"/>
              </w:rPr>
              <w:t>BURKINA FASO</w:t>
            </w:r>
          </w:p>
          <w:p w14:paraId="67278D5A" w14:textId="77777777" w:rsidR="00F316A5" w:rsidRPr="00084EFE" w:rsidRDefault="00F316A5" w:rsidP="00F316A5">
            <w:pPr>
              <w:spacing w:after="0"/>
              <w:ind w:left="0"/>
              <w:jc w:val="center"/>
              <w:rPr>
                <w:rFonts w:eastAsiaTheme="minorHAnsi" w:cs="Arial"/>
                <w:bCs/>
                <w:szCs w:val="20"/>
                <w:lang w:eastAsia="en-US"/>
              </w:rPr>
            </w:pPr>
            <w:r w:rsidRPr="00084EFE">
              <w:rPr>
                <w:rFonts w:eastAsiaTheme="minorHAnsi" w:cs="Arial"/>
                <w:bCs/>
                <w:szCs w:val="20"/>
                <w:lang w:eastAsia="en-US"/>
              </w:rPr>
              <w:t>Unité – Progrès - Justice</w:t>
            </w:r>
          </w:p>
          <w:p w14:paraId="73669800" w14:textId="77777777" w:rsidR="00F316A5" w:rsidRPr="00084EFE" w:rsidRDefault="00F316A5" w:rsidP="00F316A5">
            <w:pPr>
              <w:spacing w:after="0"/>
              <w:ind w:left="0"/>
              <w:jc w:val="left"/>
              <w:rPr>
                <w:rFonts w:eastAsiaTheme="minorHAnsi" w:cs="Arial"/>
                <w:szCs w:val="20"/>
                <w:lang w:eastAsia="en-US"/>
              </w:rPr>
            </w:pPr>
            <w:r w:rsidRPr="00084EFE">
              <w:rPr>
                <w:rFonts w:eastAsiaTheme="minorHAnsi" w:cs="Arial"/>
                <w:b/>
                <w:bCs/>
                <w:noProof/>
                <w:szCs w:val="20"/>
                <w:lang w:val="fr-FR"/>
              </w:rPr>
              <w:drawing>
                <wp:anchor distT="0" distB="0" distL="114300" distR="114300" simplePos="0" relativeHeight="251659264" behindDoc="0" locked="0" layoutInCell="1" allowOverlap="1" wp14:anchorId="49CCA919" wp14:editId="4B7FF36E">
                  <wp:simplePos x="0" y="0"/>
                  <wp:positionH relativeFrom="column">
                    <wp:posOffset>172077</wp:posOffset>
                  </wp:positionH>
                  <wp:positionV relativeFrom="paragraph">
                    <wp:posOffset>88834</wp:posOffset>
                  </wp:positionV>
                  <wp:extent cx="1169581" cy="1248303"/>
                  <wp:effectExtent l="0" t="0" r="0" b="0"/>
                  <wp:wrapNone/>
                  <wp:docPr id="24" name="Image 24" descr="C:\Documents and Settings\user\Mes documents\Mes images\armoirie.jp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C:\Documents and Settings\user\Mes documents\Mes images\armoirie.jpg.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69581" cy="1248303"/>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1A9F222A" w14:textId="77777777" w:rsidR="00F316A5" w:rsidRPr="00084EFE" w:rsidRDefault="00F316A5" w:rsidP="00F316A5">
      <w:pPr>
        <w:spacing w:after="160" w:line="259" w:lineRule="auto"/>
        <w:ind w:left="0"/>
        <w:jc w:val="left"/>
        <w:rPr>
          <w:rFonts w:eastAsiaTheme="minorHAnsi" w:cs="Arial"/>
          <w:noProof/>
          <w:sz w:val="24"/>
          <w:lang w:val="fr-FR" w:eastAsia="en-US"/>
        </w:rPr>
      </w:pPr>
    </w:p>
    <w:p w14:paraId="4F35978F" w14:textId="77777777" w:rsidR="003521D3" w:rsidRPr="00084EFE" w:rsidRDefault="003521D3" w:rsidP="00F316A5">
      <w:pPr>
        <w:spacing w:after="160" w:line="259" w:lineRule="auto"/>
        <w:ind w:left="0"/>
        <w:jc w:val="left"/>
        <w:rPr>
          <w:rFonts w:eastAsiaTheme="minorHAnsi" w:cs="Arial"/>
          <w:noProof/>
          <w:sz w:val="24"/>
          <w:lang w:val="fr-FR" w:eastAsia="en-US"/>
        </w:rPr>
      </w:pPr>
    </w:p>
    <w:p w14:paraId="56042C27" w14:textId="77777777" w:rsidR="003521D3" w:rsidRPr="00084EFE" w:rsidRDefault="003521D3" w:rsidP="00F316A5">
      <w:pPr>
        <w:spacing w:after="160" w:line="259" w:lineRule="auto"/>
        <w:ind w:left="0"/>
        <w:jc w:val="left"/>
        <w:rPr>
          <w:rFonts w:eastAsiaTheme="minorHAnsi" w:cs="Arial"/>
          <w:noProof/>
          <w:sz w:val="24"/>
          <w:lang w:val="fr-FR" w:eastAsia="en-US"/>
        </w:rPr>
      </w:pPr>
    </w:p>
    <w:p w14:paraId="791EC0E3" w14:textId="77777777" w:rsidR="003521D3" w:rsidRPr="00084EFE" w:rsidRDefault="003521D3" w:rsidP="00F316A5">
      <w:pPr>
        <w:spacing w:after="160" w:line="259" w:lineRule="auto"/>
        <w:ind w:left="0"/>
        <w:jc w:val="left"/>
        <w:rPr>
          <w:rFonts w:eastAsiaTheme="minorHAnsi" w:cs="Arial"/>
          <w:noProof/>
          <w:sz w:val="24"/>
          <w:lang w:val="fr-FR" w:eastAsia="en-US"/>
        </w:rPr>
      </w:pPr>
    </w:p>
    <w:p w14:paraId="2BDAB3CF" w14:textId="77777777" w:rsidR="003521D3" w:rsidRPr="00084EFE" w:rsidRDefault="003521D3" w:rsidP="00F316A5">
      <w:pPr>
        <w:spacing w:after="160" w:line="259" w:lineRule="auto"/>
        <w:ind w:left="0"/>
        <w:jc w:val="left"/>
        <w:rPr>
          <w:rFonts w:eastAsiaTheme="minorHAnsi" w:cs="Arial"/>
          <w:noProof/>
          <w:sz w:val="24"/>
          <w:lang w:val="fr-FR" w:eastAsia="en-US"/>
        </w:rPr>
      </w:pPr>
    </w:p>
    <w:p w14:paraId="0030E30C" w14:textId="7193786C" w:rsidR="003521D3" w:rsidRPr="00084EFE" w:rsidRDefault="00442768" w:rsidP="00F316A5">
      <w:pPr>
        <w:tabs>
          <w:tab w:val="left" w:pos="6945"/>
        </w:tabs>
        <w:spacing w:after="160" w:line="259" w:lineRule="auto"/>
        <w:ind w:left="0"/>
        <w:jc w:val="left"/>
        <w:rPr>
          <w:rFonts w:eastAsiaTheme="minorHAnsi" w:cs="Arial"/>
          <w:noProof/>
          <w:sz w:val="24"/>
          <w:lang w:val="fr-FR" w:eastAsia="en-US"/>
        </w:rPr>
      </w:pPr>
      <w:r w:rsidRPr="00084EFE">
        <w:rPr>
          <w:rFonts w:eastAsiaTheme="minorHAnsi" w:cs="Arial"/>
          <w:noProof/>
          <w:sz w:val="24"/>
          <w:lang w:val="fr-FR" w:eastAsia="en-US"/>
        </w:rPr>
        <w:tab/>
      </w:r>
    </w:p>
    <w:p w14:paraId="03B51723" w14:textId="77777777" w:rsidR="00F316A5" w:rsidRPr="00084EFE" w:rsidRDefault="00201FA0" w:rsidP="00F316A5">
      <w:pPr>
        <w:spacing w:after="160" w:line="259" w:lineRule="auto"/>
        <w:ind w:left="0"/>
        <w:jc w:val="left"/>
        <w:rPr>
          <w:rFonts w:eastAsiaTheme="minorHAnsi" w:cs="Arial"/>
          <w:sz w:val="24"/>
          <w:lang w:val="fr-FR" w:eastAsia="en-US"/>
        </w:rPr>
      </w:pPr>
      <w:r w:rsidRPr="00084EFE">
        <w:rPr>
          <w:rFonts w:eastAsiaTheme="minorHAnsi" w:cs="Arial"/>
          <w:b/>
          <w:noProof/>
          <w:sz w:val="24"/>
          <w:lang w:val="fr-FR"/>
        </w:rPr>
        <mc:AlternateContent>
          <mc:Choice Requires="wps">
            <w:drawing>
              <wp:anchor distT="0" distB="0" distL="114300" distR="114300" simplePos="0" relativeHeight="251661312" behindDoc="0" locked="0" layoutInCell="1" allowOverlap="1" wp14:anchorId="06AAAA84" wp14:editId="3FD96BB5">
                <wp:simplePos x="0" y="0"/>
                <wp:positionH relativeFrom="margin">
                  <wp:align>right</wp:align>
                </wp:positionH>
                <wp:positionV relativeFrom="paragraph">
                  <wp:posOffset>133210</wp:posOffset>
                </wp:positionV>
                <wp:extent cx="5913911" cy="1626920"/>
                <wp:effectExtent l="19050" t="19050" r="10795" b="11430"/>
                <wp:wrapNone/>
                <wp:docPr id="23" name="Rectangle 23"/>
                <wp:cNvGraphicFramePr/>
                <a:graphic xmlns:a="http://schemas.openxmlformats.org/drawingml/2006/main">
                  <a:graphicData uri="http://schemas.microsoft.com/office/word/2010/wordprocessingShape">
                    <wps:wsp>
                      <wps:cNvSpPr/>
                      <wps:spPr>
                        <a:xfrm>
                          <a:off x="0" y="0"/>
                          <a:ext cx="5913911" cy="1626920"/>
                        </a:xfrm>
                        <a:prstGeom prst="rect">
                          <a:avLst/>
                        </a:prstGeom>
                        <a:solidFill>
                          <a:sysClr val="window" lastClr="FFFFFF"/>
                        </a:solidFill>
                        <a:ln w="38100" cap="flat" cmpd="sng" algn="ctr">
                          <a:solidFill>
                            <a:srgbClr val="00B050"/>
                          </a:solidFill>
                          <a:prstDash val="solid"/>
                          <a:miter lim="800000"/>
                        </a:ln>
                        <a:effectLst/>
                      </wps:spPr>
                      <wps:txbx>
                        <w:txbxContent>
                          <w:p w14:paraId="5960FAAE" w14:textId="77777777" w:rsidR="00DC4E29" w:rsidRDefault="00DC4E29" w:rsidP="00201FA0">
                            <w:pPr>
                              <w:spacing w:after="0"/>
                              <w:ind w:left="0"/>
                              <w:rPr>
                                <w:rFonts w:ascii="Times New Roman" w:hAnsi="Times New Roman"/>
                                <w:b/>
                                <w:sz w:val="24"/>
                              </w:rPr>
                            </w:pPr>
                          </w:p>
                          <w:p w14:paraId="787DDAD8" w14:textId="04B5A93E" w:rsidR="00DC4E29" w:rsidRPr="00F316A5" w:rsidRDefault="00DC4E29" w:rsidP="00201FA0">
                            <w:pPr>
                              <w:spacing w:after="0"/>
                              <w:ind w:left="0"/>
                              <w:jc w:val="center"/>
                              <w:rPr>
                                <w:rFonts w:cs="Arial"/>
                                <w:b/>
                                <w:sz w:val="28"/>
                                <w:szCs w:val="28"/>
                              </w:rPr>
                            </w:pPr>
                            <w:r w:rsidRPr="00F316A5">
                              <w:rPr>
                                <w:rFonts w:cs="Arial"/>
                                <w:b/>
                                <w:sz w:val="28"/>
                                <w:szCs w:val="28"/>
                              </w:rPr>
                              <w:t>ÉTUDE D’IMPACT ENVIRONNEMENTAL ET SOCIAL (EIES)</w:t>
                            </w:r>
                          </w:p>
                          <w:p w14:paraId="0F41976B" w14:textId="77777777" w:rsidR="00DC4E29" w:rsidRPr="00F316A5" w:rsidRDefault="00DC4E29" w:rsidP="00201FA0">
                            <w:pPr>
                              <w:spacing w:after="0"/>
                              <w:ind w:left="0"/>
                              <w:jc w:val="center"/>
                              <w:rPr>
                                <w:rFonts w:cs="Arial"/>
                                <w:b/>
                                <w:sz w:val="28"/>
                                <w:szCs w:val="28"/>
                              </w:rPr>
                            </w:pPr>
                            <w:r>
                              <w:rPr>
                                <w:rFonts w:cs="Arial"/>
                                <w:b/>
                                <w:sz w:val="28"/>
                                <w:szCs w:val="28"/>
                              </w:rPr>
                              <w:t xml:space="preserve">DU </w:t>
                            </w:r>
                            <w:r w:rsidRPr="00F316A5">
                              <w:rPr>
                                <w:rFonts w:cs="Arial"/>
                                <w:b/>
                                <w:sz w:val="28"/>
                                <w:szCs w:val="28"/>
                              </w:rPr>
                              <w:t xml:space="preserve">PROJET DE REHABILITATION ET </w:t>
                            </w:r>
                            <w:r>
                              <w:rPr>
                                <w:rFonts w:cs="Arial"/>
                                <w:b/>
                                <w:sz w:val="28"/>
                                <w:szCs w:val="28"/>
                              </w:rPr>
                              <w:t xml:space="preserve"> D</w:t>
                            </w:r>
                            <w:r w:rsidRPr="00F316A5">
                              <w:rPr>
                                <w:rFonts w:cs="Arial"/>
                                <w:b/>
                                <w:sz w:val="28"/>
                                <w:szCs w:val="28"/>
                              </w:rPr>
                              <w:t>’EXTENSION</w:t>
                            </w:r>
                          </w:p>
                          <w:p w14:paraId="625A9C97" w14:textId="77777777" w:rsidR="00DC4E29" w:rsidRPr="00F316A5" w:rsidRDefault="00DC4E29" w:rsidP="00201FA0">
                            <w:pPr>
                              <w:spacing w:after="0"/>
                              <w:ind w:left="0"/>
                              <w:jc w:val="center"/>
                              <w:rPr>
                                <w:rFonts w:cs="Arial"/>
                                <w:b/>
                                <w:sz w:val="28"/>
                                <w:szCs w:val="28"/>
                              </w:rPr>
                            </w:pPr>
                            <w:r w:rsidRPr="00F316A5">
                              <w:rPr>
                                <w:rFonts w:cs="Arial"/>
                                <w:b/>
                                <w:sz w:val="28"/>
                                <w:szCs w:val="28"/>
                              </w:rPr>
                              <w:t>DE LA PLAINE DE BANZON</w:t>
                            </w:r>
                          </w:p>
                          <w:p w14:paraId="493639F3" w14:textId="77777777" w:rsidR="00DC4E29" w:rsidRPr="005D5F5E" w:rsidRDefault="00DC4E29" w:rsidP="00201FA0">
                            <w:pPr>
                              <w:spacing w:after="0"/>
                              <w:jc w:val="center"/>
                              <w:rPr>
                                <w:rFonts w:ascii="Times New Roman" w:hAnsi="Times New Roman"/>
                                <w:b/>
                                <w:sz w:val="24"/>
                              </w:rPr>
                            </w:pPr>
                          </w:p>
                          <w:p w14:paraId="405A0B19" w14:textId="6ABFE83C" w:rsidR="00DC4E29" w:rsidRPr="00753463" w:rsidRDefault="00DC4E29" w:rsidP="003521D3">
                            <w:pPr>
                              <w:ind w:left="0"/>
                              <w:jc w:val="center"/>
                              <w:rPr>
                                <w:sz w:val="28"/>
                                <w:szCs w:val="28"/>
                              </w:rPr>
                            </w:pPr>
                            <w:r w:rsidRPr="00753463">
                              <w:rPr>
                                <w:sz w:val="28"/>
                                <w:szCs w:val="28"/>
                              </w:rPr>
                              <w:t>PROVINCE DU KÉNÉDOUGOU, RÉGION DES HAUTS-BASSINS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AAAA84" id="Rectangle 23" o:spid="_x0000_s1026" style="position:absolute;margin-left:414.45pt;margin-top:10.5pt;width:465.65pt;height:128.1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" fillcolor="window" strokecolor="#00b050" strokeweight="3pt">
                <v:textbox>
                  <w:txbxContent>
                    <w:p w14:paraId="5960FAAE" w14:textId="77777777" w:rsidR="00DC4E29" w:rsidRDefault="00DC4E29" w:rsidP="00201FA0">
                      <w:pPr>
                        <w:spacing w:after="0"/>
                        <w:ind w:left="0"/>
                        <w:rPr>
                          <w:rFonts w:ascii="Times New Roman" w:hAnsi="Times New Roman"/>
                          <w:b/>
                          <w:sz w:val="24"/>
                        </w:rPr>
                      </w:pPr>
                    </w:p>
                    <w:p w14:paraId="787DDAD8" w14:textId="04B5A93E" w:rsidR="00DC4E29" w:rsidRPr="00F316A5" w:rsidRDefault="00DC4E29" w:rsidP="00201FA0">
                      <w:pPr>
                        <w:spacing w:after="0"/>
                        <w:ind w:left="0"/>
                        <w:jc w:val="center"/>
                        <w:rPr>
                          <w:rFonts w:cs="Arial"/>
                          <w:b/>
                          <w:sz w:val="28"/>
                          <w:szCs w:val="28"/>
                        </w:rPr>
                      </w:pPr>
                      <w:r w:rsidRPr="00F316A5">
                        <w:rPr>
                          <w:rFonts w:cs="Arial"/>
                          <w:b/>
                          <w:sz w:val="28"/>
                          <w:szCs w:val="28"/>
                        </w:rPr>
                        <w:t>ÉTUDE D’IMPACT ENVIRONNEMENTAL ET SOCIAL (EIES)</w:t>
                      </w:r>
                    </w:p>
                    <w:p w14:paraId="0F41976B" w14:textId="77777777" w:rsidR="00DC4E29" w:rsidRPr="00F316A5" w:rsidRDefault="00DC4E29" w:rsidP="00201FA0">
                      <w:pPr>
                        <w:spacing w:after="0"/>
                        <w:ind w:left="0"/>
                        <w:jc w:val="center"/>
                        <w:rPr>
                          <w:rFonts w:cs="Arial"/>
                          <w:b/>
                          <w:sz w:val="28"/>
                          <w:szCs w:val="28"/>
                        </w:rPr>
                      </w:pPr>
                      <w:r>
                        <w:rPr>
                          <w:rFonts w:cs="Arial"/>
                          <w:b/>
                          <w:sz w:val="28"/>
                          <w:szCs w:val="28"/>
                        </w:rPr>
                        <w:t xml:space="preserve">DU </w:t>
                      </w:r>
                      <w:r w:rsidRPr="00F316A5">
                        <w:rPr>
                          <w:rFonts w:cs="Arial"/>
                          <w:b/>
                          <w:sz w:val="28"/>
                          <w:szCs w:val="28"/>
                        </w:rPr>
                        <w:t xml:space="preserve">PROJET DE REHABILITATION ET </w:t>
                      </w:r>
                      <w:r>
                        <w:rPr>
                          <w:rFonts w:cs="Arial"/>
                          <w:b/>
                          <w:sz w:val="28"/>
                          <w:szCs w:val="28"/>
                        </w:rPr>
                        <w:t xml:space="preserve"> D</w:t>
                      </w:r>
                      <w:r w:rsidRPr="00F316A5">
                        <w:rPr>
                          <w:rFonts w:cs="Arial"/>
                          <w:b/>
                          <w:sz w:val="28"/>
                          <w:szCs w:val="28"/>
                        </w:rPr>
                        <w:t>’EXTENSION</w:t>
                      </w:r>
                    </w:p>
                    <w:p w14:paraId="625A9C97" w14:textId="77777777" w:rsidR="00DC4E29" w:rsidRPr="00F316A5" w:rsidRDefault="00DC4E29" w:rsidP="00201FA0">
                      <w:pPr>
                        <w:spacing w:after="0"/>
                        <w:ind w:left="0"/>
                        <w:jc w:val="center"/>
                        <w:rPr>
                          <w:rFonts w:cs="Arial"/>
                          <w:b/>
                          <w:sz w:val="28"/>
                          <w:szCs w:val="28"/>
                        </w:rPr>
                      </w:pPr>
                      <w:r w:rsidRPr="00F316A5">
                        <w:rPr>
                          <w:rFonts w:cs="Arial"/>
                          <w:b/>
                          <w:sz w:val="28"/>
                          <w:szCs w:val="28"/>
                        </w:rPr>
                        <w:t>DE LA PLAINE DE BANZON</w:t>
                      </w:r>
                    </w:p>
                    <w:p w14:paraId="493639F3" w14:textId="77777777" w:rsidR="00DC4E29" w:rsidRPr="005D5F5E" w:rsidRDefault="00DC4E29" w:rsidP="00201FA0">
                      <w:pPr>
                        <w:spacing w:after="0"/>
                        <w:jc w:val="center"/>
                        <w:rPr>
                          <w:rFonts w:ascii="Times New Roman" w:hAnsi="Times New Roman"/>
                          <w:b/>
                          <w:sz w:val="24"/>
                        </w:rPr>
                      </w:pPr>
                    </w:p>
                    <w:p w14:paraId="405A0B19" w14:textId="6ABFE83C" w:rsidR="00DC4E29" w:rsidRPr="00753463" w:rsidRDefault="00DC4E29" w:rsidP="003521D3">
                      <w:pPr>
                        <w:ind w:left="0"/>
                        <w:jc w:val="center"/>
                        <w:rPr>
                          <w:sz w:val="28"/>
                          <w:szCs w:val="28"/>
                        </w:rPr>
                      </w:pPr>
                      <w:r w:rsidRPr="00753463">
                        <w:rPr>
                          <w:sz w:val="28"/>
                          <w:szCs w:val="28"/>
                        </w:rPr>
                        <w:t>PROVINCE DU KÉNÉDOUGOU, RÉGION DES HAUTS-BASSINS</w:t>
                      </w:r>
                    </w:p>
                  </w:txbxContent>
                </v:textbox>
                <w10:wrap anchorx="margin"/>
              </v:rect>
            </w:pict>
          </mc:Fallback>
        </mc:AlternateContent>
      </w:r>
    </w:p>
    <w:p w14:paraId="55454B77" w14:textId="77777777" w:rsidR="00F316A5" w:rsidRPr="00084EFE" w:rsidRDefault="00F316A5" w:rsidP="00F316A5">
      <w:pPr>
        <w:spacing w:after="160" w:line="259" w:lineRule="auto"/>
        <w:ind w:left="0" w:right="3116"/>
        <w:rPr>
          <w:rFonts w:eastAsiaTheme="minorHAnsi" w:cs="Arial"/>
          <w:b/>
          <w:noProof/>
          <w:sz w:val="24"/>
          <w:lang w:val="fr-FR" w:eastAsia="en-US"/>
        </w:rPr>
      </w:pPr>
    </w:p>
    <w:p w14:paraId="5E6D0572" w14:textId="77777777" w:rsidR="00F316A5" w:rsidRPr="00084EFE" w:rsidRDefault="00F316A5" w:rsidP="00F316A5">
      <w:pPr>
        <w:spacing w:after="160" w:line="259" w:lineRule="auto"/>
        <w:ind w:left="0" w:right="3116"/>
        <w:rPr>
          <w:rFonts w:eastAsiaTheme="minorHAnsi" w:cs="Arial"/>
          <w:b/>
          <w:noProof/>
          <w:sz w:val="24"/>
          <w:lang w:val="fr-FR" w:eastAsia="en-US"/>
        </w:rPr>
      </w:pPr>
    </w:p>
    <w:p w14:paraId="1776D1DD" w14:textId="77777777" w:rsidR="00F316A5" w:rsidRPr="00084EFE" w:rsidRDefault="00F316A5" w:rsidP="00F316A5">
      <w:pPr>
        <w:spacing w:after="160" w:line="259" w:lineRule="auto"/>
        <w:ind w:left="0" w:right="3116"/>
        <w:jc w:val="center"/>
        <w:rPr>
          <w:rFonts w:eastAsiaTheme="minorHAnsi" w:cs="Arial"/>
          <w:b/>
          <w:noProof/>
          <w:sz w:val="24"/>
          <w:lang w:val="fr-FR" w:eastAsia="en-US"/>
        </w:rPr>
      </w:pPr>
    </w:p>
    <w:p w14:paraId="5CE5BEAA" w14:textId="77777777" w:rsidR="00251100" w:rsidRPr="00084EFE" w:rsidRDefault="00251100" w:rsidP="00F316A5">
      <w:pPr>
        <w:pStyle w:val="Sansinterligne"/>
        <w:rPr>
          <w:rFonts w:ascii="Arial" w:hAnsi="Arial" w:cs="Arial"/>
          <w:sz w:val="24"/>
          <w:szCs w:val="24"/>
        </w:rPr>
      </w:pPr>
    </w:p>
    <w:p w14:paraId="731D8C82" w14:textId="77777777" w:rsidR="00602D6C" w:rsidRPr="00084EFE" w:rsidRDefault="00602D6C" w:rsidP="00035B28">
      <w:pPr>
        <w:spacing w:after="44"/>
        <w:ind w:left="10"/>
        <w:jc w:val="center"/>
        <w:rPr>
          <w:rFonts w:cs="Arial"/>
          <w:b/>
        </w:rPr>
      </w:pPr>
    </w:p>
    <w:p w14:paraId="4FA43F14" w14:textId="77777777" w:rsidR="00602D6C" w:rsidRPr="00084EFE" w:rsidRDefault="00602D6C" w:rsidP="00035B28">
      <w:pPr>
        <w:spacing w:after="44"/>
        <w:ind w:left="10"/>
        <w:jc w:val="center"/>
        <w:rPr>
          <w:rFonts w:cs="Arial"/>
          <w:b/>
        </w:rPr>
      </w:pPr>
    </w:p>
    <w:p w14:paraId="6E82E47A" w14:textId="77777777" w:rsidR="003521D3" w:rsidRPr="00084EFE" w:rsidRDefault="003521D3" w:rsidP="00035B28">
      <w:pPr>
        <w:spacing w:after="44"/>
        <w:ind w:left="10"/>
        <w:jc w:val="center"/>
        <w:rPr>
          <w:rFonts w:cs="Arial"/>
          <w:b/>
        </w:rPr>
      </w:pPr>
    </w:p>
    <w:p w14:paraId="2E84011A" w14:textId="77777777" w:rsidR="003521D3" w:rsidRPr="00084EFE" w:rsidRDefault="003521D3" w:rsidP="00035B28">
      <w:pPr>
        <w:spacing w:after="44"/>
        <w:ind w:left="10"/>
        <w:jc w:val="center"/>
        <w:rPr>
          <w:rFonts w:cs="Arial"/>
          <w:b/>
        </w:rPr>
      </w:pPr>
    </w:p>
    <w:p w14:paraId="74D077CA" w14:textId="77777777" w:rsidR="00283B62" w:rsidRPr="00084EFE" w:rsidRDefault="00283B62" w:rsidP="00035B28">
      <w:pPr>
        <w:spacing w:after="44"/>
        <w:ind w:left="10"/>
        <w:jc w:val="center"/>
        <w:rPr>
          <w:rFonts w:cs="Arial"/>
        </w:rPr>
      </w:pPr>
      <w:r w:rsidRPr="00084EFE">
        <w:rPr>
          <w:rFonts w:cs="Arial"/>
          <w:b/>
        </w:rPr>
        <w:tab/>
      </w:r>
      <w:r w:rsidRPr="00084EFE">
        <w:rPr>
          <w:rFonts w:cs="Arial"/>
          <w:b/>
          <w:i/>
        </w:rPr>
        <w:t xml:space="preserve"> </w:t>
      </w:r>
      <w:r w:rsidRPr="00084EFE">
        <w:rPr>
          <w:rFonts w:cs="Arial"/>
          <w:b/>
          <w:sz w:val="28"/>
        </w:rPr>
        <w:t xml:space="preserve"> </w:t>
      </w:r>
    </w:p>
    <w:p w14:paraId="7C908022" w14:textId="77777777" w:rsidR="00A55B9D" w:rsidRPr="00084EFE" w:rsidRDefault="00A55B9D" w:rsidP="00A55B9D">
      <w:pPr>
        <w:spacing w:after="0"/>
        <w:ind w:left="0"/>
        <w:jc w:val="center"/>
        <w:rPr>
          <w:rFonts w:cs="Arial"/>
          <w:b/>
          <w:sz w:val="24"/>
        </w:rPr>
      </w:pPr>
      <w:r w:rsidRPr="00084EFE">
        <w:rPr>
          <w:rFonts w:cs="Arial"/>
          <w:b/>
          <w:sz w:val="24"/>
        </w:rPr>
        <w:t>FINANCEMENT BANQUE MONDIALE</w:t>
      </w:r>
    </w:p>
    <w:p w14:paraId="37DFE47C" w14:textId="77777777" w:rsidR="003521D3" w:rsidRPr="00084EFE" w:rsidRDefault="003521D3" w:rsidP="00A55B9D">
      <w:pPr>
        <w:spacing w:after="0"/>
        <w:ind w:left="0"/>
        <w:jc w:val="center"/>
        <w:rPr>
          <w:rFonts w:cs="Arial"/>
          <w:b/>
          <w:sz w:val="24"/>
        </w:rPr>
      </w:pPr>
    </w:p>
    <w:p w14:paraId="4E908D04" w14:textId="77777777" w:rsidR="00A55B9D" w:rsidRPr="00084EFE" w:rsidRDefault="00A55B9D" w:rsidP="00A55B9D">
      <w:pPr>
        <w:spacing w:after="0"/>
        <w:ind w:left="0"/>
        <w:jc w:val="center"/>
        <w:rPr>
          <w:rFonts w:cs="Arial"/>
          <w:sz w:val="24"/>
          <w:u w:val="single"/>
        </w:rPr>
      </w:pPr>
    </w:p>
    <w:p w14:paraId="1A7EA540" w14:textId="5AC3139C" w:rsidR="00A55B9D" w:rsidRPr="00084EFE" w:rsidRDefault="00A55B9D" w:rsidP="00A55B9D">
      <w:pPr>
        <w:spacing w:after="0"/>
        <w:ind w:left="0"/>
        <w:jc w:val="center"/>
        <w:rPr>
          <w:rFonts w:cs="Arial"/>
          <w:sz w:val="24"/>
          <w:u w:val="single"/>
        </w:rPr>
      </w:pPr>
      <w:r w:rsidRPr="00084EFE">
        <w:rPr>
          <w:rFonts w:cs="Arial"/>
          <w:sz w:val="24"/>
          <w:u w:val="single"/>
        </w:rPr>
        <w:t xml:space="preserve">Rapport </w:t>
      </w:r>
      <w:r w:rsidR="0076256F" w:rsidRPr="00084EFE">
        <w:rPr>
          <w:rFonts w:cs="Arial"/>
          <w:sz w:val="24"/>
          <w:u w:val="single"/>
        </w:rPr>
        <w:t>final</w:t>
      </w:r>
    </w:p>
    <w:p w14:paraId="07965714" w14:textId="77777777" w:rsidR="00A55B9D" w:rsidRPr="00084EFE" w:rsidRDefault="00A55B9D" w:rsidP="00A55B9D">
      <w:pPr>
        <w:spacing w:after="0"/>
        <w:ind w:left="0"/>
        <w:jc w:val="center"/>
        <w:rPr>
          <w:rFonts w:cs="Arial"/>
          <w:sz w:val="24"/>
          <w:u w:val="single"/>
        </w:rPr>
      </w:pPr>
    </w:p>
    <w:p w14:paraId="2D97510A" w14:textId="77777777" w:rsidR="00A55B9D" w:rsidRPr="00084EFE" w:rsidRDefault="00A55B9D" w:rsidP="00A55B9D">
      <w:pPr>
        <w:spacing w:after="0"/>
        <w:ind w:left="0"/>
        <w:jc w:val="center"/>
        <w:rPr>
          <w:rFonts w:cs="Arial"/>
          <w:sz w:val="24"/>
          <w:u w:val="single"/>
        </w:rPr>
      </w:pPr>
    </w:p>
    <w:p w14:paraId="3485D808" w14:textId="77777777" w:rsidR="003521D3" w:rsidRPr="00084EFE" w:rsidRDefault="003521D3" w:rsidP="00A55B9D">
      <w:pPr>
        <w:spacing w:after="0"/>
        <w:ind w:left="0"/>
        <w:jc w:val="center"/>
        <w:rPr>
          <w:rFonts w:cs="Arial"/>
          <w:sz w:val="24"/>
          <w:u w:val="single"/>
        </w:rPr>
      </w:pPr>
    </w:p>
    <w:p w14:paraId="0DBD728B" w14:textId="77777777" w:rsidR="003521D3" w:rsidRPr="00084EFE" w:rsidRDefault="003521D3" w:rsidP="00A55B9D">
      <w:pPr>
        <w:spacing w:after="0"/>
        <w:ind w:left="0"/>
        <w:jc w:val="center"/>
        <w:rPr>
          <w:rFonts w:cs="Arial"/>
          <w:sz w:val="24"/>
          <w:u w:val="single"/>
        </w:rPr>
      </w:pPr>
    </w:p>
    <w:p w14:paraId="56B7C4A6" w14:textId="77777777" w:rsidR="001F761D" w:rsidRDefault="00084EFE" w:rsidP="00DA4050">
      <w:pPr>
        <w:spacing w:after="0"/>
        <w:ind w:left="0"/>
        <w:jc w:val="center"/>
        <w:rPr>
          <w:rFonts w:cs="Arial"/>
          <w:b/>
          <w:sz w:val="18"/>
          <w:szCs w:val="18"/>
        </w:rPr>
      </w:pPr>
      <w:r w:rsidRPr="00084EFE">
        <w:rPr>
          <w:rFonts w:cs="Arial"/>
          <w:szCs w:val="22"/>
        </w:rPr>
        <w:t>Avril</w:t>
      </w:r>
      <w:r w:rsidR="00A55B9D" w:rsidRPr="00084EFE">
        <w:rPr>
          <w:rFonts w:cs="Arial"/>
          <w:szCs w:val="22"/>
        </w:rPr>
        <w:t xml:space="preserve"> 2019</w:t>
      </w:r>
      <w:r w:rsidR="00A55B9D" w:rsidRPr="00084EFE">
        <w:rPr>
          <w:rFonts w:cs="Arial"/>
          <w:b/>
          <w:sz w:val="18"/>
          <w:szCs w:val="18"/>
        </w:rPr>
        <w:t xml:space="preserve">  </w:t>
      </w:r>
    </w:p>
    <w:p w14:paraId="12D52B49" w14:textId="77777777" w:rsidR="001F761D" w:rsidRDefault="001F761D" w:rsidP="00DA4050">
      <w:pPr>
        <w:spacing w:after="0"/>
        <w:ind w:left="0"/>
        <w:jc w:val="center"/>
        <w:rPr>
          <w:rFonts w:cs="Arial"/>
          <w:b/>
          <w:sz w:val="18"/>
          <w:szCs w:val="18"/>
        </w:rPr>
      </w:pPr>
    </w:p>
    <w:p w14:paraId="00E2103F" w14:textId="2359BA7C" w:rsidR="00A55B9D" w:rsidRPr="001F761D" w:rsidRDefault="00A55B9D" w:rsidP="001F761D">
      <w:pPr>
        <w:spacing w:after="0"/>
        <w:ind w:left="0"/>
        <w:jc w:val="center"/>
        <w:rPr>
          <w:rFonts w:cs="Arial"/>
          <w:szCs w:val="22"/>
        </w:rPr>
        <w:sectPr w:rsidR="00A55B9D" w:rsidRPr="001F761D" w:rsidSect="00726CC3">
          <w:headerReference w:type="even" r:id="rId9"/>
          <w:headerReference w:type="default" r:id="rId10"/>
          <w:footerReference w:type="even" r:id="rId11"/>
          <w:footerReference w:type="default" r:id="rId12"/>
          <w:headerReference w:type="first" r:id="rId13"/>
          <w:footerReference w:type="first" r:id="rId14"/>
          <w:pgSz w:w="12240" w:h="15840" w:code="1"/>
          <w:pgMar w:top="1440" w:right="1440" w:bottom="1440" w:left="1440" w:header="706" w:footer="706" w:gutter="0"/>
          <w:pgNumType w:fmt="lowerRoman"/>
          <w:cols w:space="720"/>
        </w:sectPr>
      </w:pPr>
    </w:p>
    <w:p w14:paraId="43873D0D" w14:textId="3D36D3B1" w:rsidR="00A55B9D" w:rsidRPr="00084EFE" w:rsidRDefault="00A55B9D" w:rsidP="000E295F">
      <w:pPr>
        <w:pStyle w:val="Titre"/>
        <w:spacing w:before="0" w:after="0"/>
        <w:jc w:val="left"/>
        <w:rPr>
          <w:rFonts w:cs="Arial"/>
          <w:sz w:val="28"/>
          <w:szCs w:val="28"/>
        </w:rPr>
      </w:pPr>
      <w:bookmarkStart w:id="0" w:name="_Toc173041537"/>
      <w:bookmarkStart w:id="1" w:name="_Toc173041590"/>
      <w:r w:rsidRPr="00084EFE">
        <w:rPr>
          <w:rFonts w:cs="Arial"/>
          <w:sz w:val="28"/>
          <w:szCs w:val="28"/>
        </w:rPr>
        <w:lastRenderedPageBreak/>
        <w:t>TABLE DES MATIÈRES</w:t>
      </w:r>
      <w:bookmarkEnd w:id="0"/>
      <w:bookmarkEnd w:id="1"/>
    </w:p>
    <w:p w14:paraId="7B63FB99" w14:textId="77777777" w:rsidR="000E295F" w:rsidRPr="00084EFE" w:rsidRDefault="000E295F" w:rsidP="000E295F">
      <w:pPr>
        <w:rPr>
          <w:rFonts w:cs="Arial"/>
          <w:sz w:val="12"/>
          <w:szCs w:val="12"/>
        </w:rPr>
      </w:pPr>
    </w:p>
    <w:p w14:paraId="40039F1F" w14:textId="77777777" w:rsidR="00F93540" w:rsidRPr="00F93540" w:rsidRDefault="00A55B9D" w:rsidP="00F93540">
      <w:pPr>
        <w:pStyle w:val="TM1"/>
        <w:spacing w:before="0" w:after="0"/>
        <w:rPr>
          <w:rFonts w:eastAsiaTheme="minorEastAsia" w:cs="Arial"/>
          <w:b w:val="0"/>
          <w:caps w:val="0"/>
          <w:noProof/>
          <w:szCs w:val="22"/>
          <w:lang w:val="fr-FR"/>
        </w:rPr>
      </w:pPr>
      <w:r w:rsidRPr="00084EFE">
        <w:rPr>
          <w:rFonts w:cs="Arial"/>
          <w:b w:val="0"/>
          <w:caps w:val="0"/>
          <w:szCs w:val="22"/>
        </w:rPr>
        <w:fldChar w:fldCharType="begin"/>
      </w:r>
      <w:r w:rsidRPr="00084EFE">
        <w:rPr>
          <w:rFonts w:cs="Arial"/>
          <w:b w:val="0"/>
          <w:caps w:val="0"/>
          <w:szCs w:val="22"/>
        </w:rPr>
        <w:instrText xml:space="preserve"> TOC \o "1-4" \h \z </w:instrText>
      </w:r>
      <w:r w:rsidRPr="00084EFE">
        <w:rPr>
          <w:rFonts w:cs="Arial"/>
          <w:b w:val="0"/>
          <w:caps w:val="0"/>
          <w:szCs w:val="22"/>
        </w:rPr>
        <w:fldChar w:fldCharType="separate"/>
      </w:r>
      <w:hyperlink w:anchor="_Toc5204746" w:history="1">
        <w:r w:rsidR="00F93540" w:rsidRPr="00F93540">
          <w:rPr>
            <w:rStyle w:val="Lienhypertexte"/>
            <w:rFonts w:cs="Arial"/>
            <w:noProof/>
          </w:rPr>
          <w:t>SIGLES ET ACRONYMES</w:t>
        </w:r>
        <w:r w:rsidR="00F93540" w:rsidRPr="00F93540">
          <w:rPr>
            <w:rFonts w:cs="Arial"/>
            <w:noProof/>
            <w:webHidden/>
          </w:rPr>
          <w:tab/>
        </w:r>
        <w:r w:rsidR="00F93540" w:rsidRPr="00F93540">
          <w:rPr>
            <w:rFonts w:cs="Arial"/>
            <w:noProof/>
            <w:webHidden/>
          </w:rPr>
          <w:fldChar w:fldCharType="begin"/>
        </w:r>
        <w:r w:rsidR="00F93540" w:rsidRPr="00F93540">
          <w:rPr>
            <w:rFonts w:cs="Arial"/>
            <w:noProof/>
            <w:webHidden/>
          </w:rPr>
          <w:instrText xml:space="preserve"> PAGEREF _Toc5204746 \h </w:instrText>
        </w:r>
        <w:r w:rsidR="00F93540" w:rsidRPr="00F93540">
          <w:rPr>
            <w:rFonts w:cs="Arial"/>
            <w:noProof/>
            <w:webHidden/>
          </w:rPr>
        </w:r>
        <w:r w:rsidR="00F93540" w:rsidRPr="00F93540">
          <w:rPr>
            <w:rFonts w:cs="Arial"/>
            <w:noProof/>
            <w:webHidden/>
          </w:rPr>
          <w:fldChar w:fldCharType="separate"/>
        </w:r>
        <w:r w:rsidR="00D57F32">
          <w:rPr>
            <w:rFonts w:cs="Arial"/>
            <w:noProof/>
            <w:webHidden/>
          </w:rPr>
          <w:t>7</w:t>
        </w:r>
        <w:r w:rsidR="00F93540" w:rsidRPr="00F93540">
          <w:rPr>
            <w:rFonts w:cs="Arial"/>
            <w:noProof/>
            <w:webHidden/>
          </w:rPr>
          <w:fldChar w:fldCharType="end"/>
        </w:r>
      </w:hyperlink>
    </w:p>
    <w:p w14:paraId="65FC2C25" w14:textId="77777777" w:rsidR="00F93540" w:rsidRPr="00F93540" w:rsidRDefault="005D1A5B" w:rsidP="00F93540">
      <w:pPr>
        <w:pStyle w:val="TM1"/>
        <w:spacing w:before="0" w:after="0"/>
        <w:rPr>
          <w:rFonts w:eastAsiaTheme="minorEastAsia" w:cs="Arial"/>
          <w:b w:val="0"/>
          <w:caps w:val="0"/>
          <w:noProof/>
          <w:szCs w:val="22"/>
          <w:lang w:val="fr-FR"/>
        </w:rPr>
      </w:pPr>
      <w:hyperlink w:anchor="_Toc5204747" w:history="1">
        <w:r w:rsidR="00F93540" w:rsidRPr="00F93540">
          <w:rPr>
            <w:rStyle w:val="Lienhypertexte"/>
            <w:rFonts w:cs="Arial"/>
            <w:noProof/>
          </w:rPr>
          <w:t>RÉSUMÉ EXECUTIF</w:t>
        </w:r>
        <w:r w:rsidR="00F93540" w:rsidRPr="00F93540">
          <w:rPr>
            <w:rFonts w:cs="Arial"/>
            <w:noProof/>
            <w:webHidden/>
          </w:rPr>
          <w:tab/>
        </w:r>
        <w:r w:rsidR="00F93540" w:rsidRPr="00F93540">
          <w:rPr>
            <w:rFonts w:cs="Arial"/>
            <w:noProof/>
            <w:webHidden/>
          </w:rPr>
          <w:fldChar w:fldCharType="begin"/>
        </w:r>
        <w:r w:rsidR="00F93540" w:rsidRPr="00F93540">
          <w:rPr>
            <w:rFonts w:cs="Arial"/>
            <w:noProof/>
            <w:webHidden/>
          </w:rPr>
          <w:instrText xml:space="preserve"> PAGEREF _Toc5204747 \h </w:instrText>
        </w:r>
        <w:r w:rsidR="00F93540" w:rsidRPr="00F93540">
          <w:rPr>
            <w:rFonts w:cs="Arial"/>
            <w:noProof/>
            <w:webHidden/>
          </w:rPr>
        </w:r>
        <w:r w:rsidR="00F93540" w:rsidRPr="00F93540">
          <w:rPr>
            <w:rFonts w:cs="Arial"/>
            <w:noProof/>
            <w:webHidden/>
          </w:rPr>
          <w:fldChar w:fldCharType="separate"/>
        </w:r>
        <w:r w:rsidR="00D57F32">
          <w:rPr>
            <w:rFonts w:cs="Arial"/>
            <w:noProof/>
            <w:webHidden/>
          </w:rPr>
          <w:t>8</w:t>
        </w:r>
        <w:r w:rsidR="00F93540" w:rsidRPr="00F93540">
          <w:rPr>
            <w:rFonts w:cs="Arial"/>
            <w:noProof/>
            <w:webHidden/>
          </w:rPr>
          <w:fldChar w:fldCharType="end"/>
        </w:r>
      </w:hyperlink>
    </w:p>
    <w:p w14:paraId="16367703" w14:textId="77777777" w:rsidR="00F93540" w:rsidRPr="00F93540" w:rsidRDefault="005D1A5B" w:rsidP="00F93540">
      <w:pPr>
        <w:pStyle w:val="TM1"/>
        <w:spacing w:before="0" w:after="0"/>
        <w:rPr>
          <w:rFonts w:eastAsiaTheme="minorEastAsia" w:cs="Arial"/>
          <w:b w:val="0"/>
          <w:caps w:val="0"/>
          <w:noProof/>
          <w:szCs w:val="22"/>
          <w:lang w:val="fr-FR"/>
        </w:rPr>
      </w:pPr>
      <w:hyperlink w:anchor="_Toc5204748" w:history="1">
        <w:r w:rsidR="00F93540" w:rsidRPr="00F93540">
          <w:rPr>
            <w:rStyle w:val="Lienhypertexte"/>
            <w:rFonts w:cs="Arial"/>
            <w:noProof/>
            <w:lang w:val="en-US"/>
          </w:rPr>
          <w:t>EXECUTIVE SUMMARY</w:t>
        </w:r>
        <w:r w:rsidR="00F93540" w:rsidRPr="00F93540">
          <w:rPr>
            <w:rFonts w:cs="Arial"/>
            <w:noProof/>
            <w:webHidden/>
          </w:rPr>
          <w:tab/>
        </w:r>
        <w:r w:rsidR="00F93540" w:rsidRPr="00F93540">
          <w:rPr>
            <w:rFonts w:cs="Arial"/>
            <w:noProof/>
            <w:webHidden/>
          </w:rPr>
          <w:fldChar w:fldCharType="begin"/>
        </w:r>
        <w:r w:rsidR="00F93540" w:rsidRPr="00F93540">
          <w:rPr>
            <w:rFonts w:cs="Arial"/>
            <w:noProof/>
            <w:webHidden/>
          </w:rPr>
          <w:instrText xml:space="preserve"> PAGEREF _Toc5204748 \h </w:instrText>
        </w:r>
        <w:r w:rsidR="00F93540" w:rsidRPr="00F93540">
          <w:rPr>
            <w:rFonts w:cs="Arial"/>
            <w:noProof/>
            <w:webHidden/>
          </w:rPr>
        </w:r>
        <w:r w:rsidR="00F93540" w:rsidRPr="00F93540">
          <w:rPr>
            <w:rFonts w:cs="Arial"/>
            <w:noProof/>
            <w:webHidden/>
          </w:rPr>
          <w:fldChar w:fldCharType="separate"/>
        </w:r>
        <w:r w:rsidR="00D57F32">
          <w:rPr>
            <w:rFonts w:cs="Arial"/>
            <w:noProof/>
            <w:webHidden/>
          </w:rPr>
          <w:t>19</w:t>
        </w:r>
        <w:r w:rsidR="00F93540" w:rsidRPr="00F93540">
          <w:rPr>
            <w:rFonts w:cs="Arial"/>
            <w:noProof/>
            <w:webHidden/>
          </w:rPr>
          <w:fldChar w:fldCharType="end"/>
        </w:r>
      </w:hyperlink>
    </w:p>
    <w:p w14:paraId="42807353" w14:textId="77777777" w:rsidR="00F93540" w:rsidRPr="00F93540" w:rsidRDefault="005D1A5B" w:rsidP="00F93540">
      <w:pPr>
        <w:pStyle w:val="TM1"/>
        <w:spacing w:before="0" w:after="0"/>
        <w:rPr>
          <w:rFonts w:eastAsiaTheme="minorEastAsia" w:cs="Arial"/>
          <w:b w:val="0"/>
          <w:caps w:val="0"/>
          <w:noProof/>
          <w:szCs w:val="22"/>
          <w:lang w:val="fr-FR"/>
        </w:rPr>
      </w:pPr>
      <w:hyperlink w:anchor="_Toc5204749" w:history="1">
        <w:r w:rsidR="00F93540" w:rsidRPr="00F93540">
          <w:rPr>
            <w:rStyle w:val="Lienhypertexte"/>
            <w:rFonts w:cs="Arial"/>
            <w:noProof/>
            <w:spacing w:val="-20"/>
          </w:rPr>
          <w:t>1</w:t>
        </w:r>
        <w:r w:rsidR="00F93540" w:rsidRPr="00F93540">
          <w:rPr>
            <w:rFonts w:eastAsiaTheme="minorEastAsia" w:cs="Arial"/>
            <w:b w:val="0"/>
            <w:caps w:val="0"/>
            <w:noProof/>
            <w:szCs w:val="22"/>
            <w:lang w:val="fr-FR"/>
          </w:rPr>
          <w:tab/>
        </w:r>
        <w:r w:rsidR="00F93540" w:rsidRPr="00F93540">
          <w:rPr>
            <w:rStyle w:val="Lienhypertexte"/>
            <w:rFonts w:cs="Arial"/>
            <w:noProof/>
          </w:rPr>
          <w:t>INTRODUCTION</w:t>
        </w:r>
        <w:r w:rsidR="00F93540" w:rsidRPr="00F93540">
          <w:rPr>
            <w:rFonts w:cs="Arial"/>
            <w:noProof/>
            <w:webHidden/>
          </w:rPr>
          <w:tab/>
        </w:r>
        <w:r w:rsidR="00F93540" w:rsidRPr="00F93540">
          <w:rPr>
            <w:rFonts w:cs="Arial"/>
            <w:noProof/>
            <w:webHidden/>
          </w:rPr>
          <w:fldChar w:fldCharType="begin"/>
        </w:r>
        <w:r w:rsidR="00F93540" w:rsidRPr="00F93540">
          <w:rPr>
            <w:rFonts w:cs="Arial"/>
            <w:noProof/>
            <w:webHidden/>
          </w:rPr>
          <w:instrText xml:space="preserve"> PAGEREF _Toc5204749 \h </w:instrText>
        </w:r>
        <w:r w:rsidR="00F93540" w:rsidRPr="00F93540">
          <w:rPr>
            <w:rFonts w:cs="Arial"/>
            <w:noProof/>
            <w:webHidden/>
          </w:rPr>
        </w:r>
        <w:r w:rsidR="00F93540" w:rsidRPr="00F93540">
          <w:rPr>
            <w:rFonts w:cs="Arial"/>
            <w:noProof/>
            <w:webHidden/>
          </w:rPr>
          <w:fldChar w:fldCharType="separate"/>
        </w:r>
        <w:r w:rsidR="00D57F32">
          <w:rPr>
            <w:rFonts w:cs="Arial"/>
            <w:noProof/>
            <w:webHidden/>
          </w:rPr>
          <w:t>29</w:t>
        </w:r>
        <w:r w:rsidR="00F93540" w:rsidRPr="00F93540">
          <w:rPr>
            <w:rFonts w:cs="Arial"/>
            <w:noProof/>
            <w:webHidden/>
          </w:rPr>
          <w:fldChar w:fldCharType="end"/>
        </w:r>
      </w:hyperlink>
    </w:p>
    <w:p w14:paraId="54D50AB2" w14:textId="77777777" w:rsidR="00F93540" w:rsidRPr="00F93540" w:rsidRDefault="005D1A5B" w:rsidP="00F93540">
      <w:pPr>
        <w:pStyle w:val="TM2"/>
        <w:spacing w:before="0" w:after="0"/>
        <w:rPr>
          <w:rFonts w:eastAsiaTheme="minorEastAsia" w:cs="Arial"/>
          <w:noProof/>
          <w:szCs w:val="22"/>
          <w:lang w:val="fr-FR"/>
        </w:rPr>
      </w:pPr>
      <w:hyperlink w:anchor="_Toc5204750" w:history="1">
        <w:r w:rsidR="00F93540" w:rsidRPr="00F93540">
          <w:rPr>
            <w:rStyle w:val="Lienhypertexte"/>
            <w:rFonts w:cs="Arial"/>
            <w:b/>
            <w:noProof/>
          </w:rPr>
          <w:t>1.1</w:t>
        </w:r>
        <w:r w:rsidR="00F93540" w:rsidRPr="00F93540">
          <w:rPr>
            <w:rFonts w:eastAsiaTheme="minorEastAsia" w:cs="Arial"/>
            <w:noProof/>
            <w:szCs w:val="22"/>
            <w:lang w:val="fr-FR"/>
          </w:rPr>
          <w:tab/>
        </w:r>
        <w:r w:rsidR="00F93540" w:rsidRPr="00F93540">
          <w:rPr>
            <w:rStyle w:val="Lienhypertexte"/>
            <w:rFonts w:cs="Arial"/>
            <w:b/>
            <w:noProof/>
          </w:rPr>
          <w:t>Contexte et justification</w:t>
        </w:r>
        <w:r w:rsidR="00F93540" w:rsidRPr="00F93540">
          <w:rPr>
            <w:rFonts w:cs="Arial"/>
            <w:noProof/>
            <w:webHidden/>
          </w:rPr>
          <w:tab/>
        </w:r>
        <w:r w:rsidR="00F93540" w:rsidRPr="00F93540">
          <w:rPr>
            <w:rFonts w:cs="Arial"/>
            <w:noProof/>
            <w:webHidden/>
          </w:rPr>
          <w:fldChar w:fldCharType="begin"/>
        </w:r>
        <w:r w:rsidR="00F93540" w:rsidRPr="00F93540">
          <w:rPr>
            <w:rFonts w:cs="Arial"/>
            <w:noProof/>
            <w:webHidden/>
          </w:rPr>
          <w:instrText xml:space="preserve"> PAGEREF _Toc5204750 \h </w:instrText>
        </w:r>
        <w:r w:rsidR="00F93540" w:rsidRPr="00F93540">
          <w:rPr>
            <w:rFonts w:cs="Arial"/>
            <w:noProof/>
            <w:webHidden/>
          </w:rPr>
        </w:r>
        <w:r w:rsidR="00F93540" w:rsidRPr="00F93540">
          <w:rPr>
            <w:rFonts w:cs="Arial"/>
            <w:noProof/>
            <w:webHidden/>
          </w:rPr>
          <w:fldChar w:fldCharType="separate"/>
        </w:r>
        <w:r w:rsidR="00D57F32">
          <w:rPr>
            <w:rFonts w:cs="Arial"/>
            <w:noProof/>
            <w:webHidden/>
          </w:rPr>
          <w:t>29</w:t>
        </w:r>
        <w:r w:rsidR="00F93540" w:rsidRPr="00F93540">
          <w:rPr>
            <w:rFonts w:cs="Arial"/>
            <w:noProof/>
            <w:webHidden/>
          </w:rPr>
          <w:fldChar w:fldCharType="end"/>
        </w:r>
      </w:hyperlink>
    </w:p>
    <w:p w14:paraId="0C083CD0" w14:textId="77777777" w:rsidR="00F93540" w:rsidRPr="00F93540" w:rsidRDefault="005D1A5B" w:rsidP="00F93540">
      <w:pPr>
        <w:pStyle w:val="TM2"/>
        <w:spacing w:before="0" w:after="0"/>
        <w:rPr>
          <w:rFonts w:eastAsiaTheme="minorEastAsia" w:cs="Arial"/>
          <w:noProof/>
          <w:szCs w:val="22"/>
          <w:lang w:val="fr-FR"/>
        </w:rPr>
      </w:pPr>
      <w:hyperlink w:anchor="_Toc5204751" w:history="1">
        <w:r w:rsidR="00F93540" w:rsidRPr="00F93540">
          <w:rPr>
            <w:rStyle w:val="Lienhypertexte"/>
            <w:rFonts w:cs="Arial"/>
            <w:b/>
            <w:noProof/>
          </w:rPr>
          <w:t>1.2</w:t>
        </w:r>
        <w:r w:rsidR="00F93540" w:rsidRPr="00F93540">
          <w:rPr>
            <w:rFonts w:eastAsiaTheme="minorEastAsia" w:cs="Arial"/>
            <w:noProof/>
            <w:szCs w:val="22"/>
            <w:lang w:val="fr-FR"/>
          </w:rPr>
          <w:tab/>
        </w:r>
        <w:r w:rsidR="00F93540" w:rsidRPr="00F93540">
          <w:rPr>
            <w:rStyle w:val="Lienhypertexte"/>
            <w:rFonts w:cs="Arial"/>
            <w:b/>
            <w:noProof/>
          </w:rPr>
          <w:t>Objectifs de l’EIES</w:t>
        </w:r>
        <w:r w:rsidR="00F93540" w:rsidRPr="00F93540">
          <w:rPr>
            <w:rFonts w:cs="Arial"/>
            <w:noProof/>
            <w:webHidden/>
          </w:rPr>
          <w:tab/>
        </w:r>
        <w:r w:rsidR="00F93540" w:rsidRPr="00F93540">
          <w:rPr>
            <w:rFonts w:cs="Arial"/>
            <w:noProof/>
            <w:webHidden/>
          </w:rPr>
          <w:fldChar w:fldCharType="begin"/>
        </w:r>
        <w:r w:rsidR="00F93540" w:rsidRPr="00F93540">
          <w:rPr>
            <w:rFonts w:cs="Arial"/>
            <w:noProof/>
            <w:webHidden/>
          </w:rPr>
          <w:instrText xml:space="preserve"> PAGEREF _Toc5204751 \h </w:instrText>
        </w:r>
        <w:r w:rsidR="00F93540" w:rsidRPr="00F93540">
          <w:rPr>
            <w:rFonts w:cs="Arial"/>
            <w:noProof/>
            <w:webHidden/>
          </w:rPr>
        </w:r>
        <w:r w:rsidR="00F93540" w:rsidRPr="00F93540">
          <w:rPr>
            <w:rFonts w:cs="Arial"/>
            <w:noProof/>
            <w:webHidden/>
          </w:rPr>
          <w:fldChar w:fldCharType="separate"/>
        </w:r>
        <w:r w:rsidR="00D57F32">
          <w:rPr>
            <w:rFonts w:cs="Arial"/>
            <w:noProof/>
            <w:webHidden/>
          </w:rPr>
          <w:t>30</w:t>
        </w:r>
        <w:r w:rsidR="00F93540" w:rsidRPr="00F93540">
          <w:rPr>
            <w:rFonts w:cs="Arial"/>
            <w:noProof/>
            <w:webHidden/>
          </w:rPr>
          <w:fldChar w:fldCharType="end"/>
        </w:r>
      </w:hyperlink>
    </w:p>
    <w:p w14:paraId="3311AB7D" w14:textId="77777777" w:rsidR="00F93540" w:rsidRPr="00F93540" w:rsidRDefault="005D1A5B" w:rsidP="00F93540">
      <w:pPr>
        <w:pStyle w:val="TM2"/>
        <w:spacing w:before="0" w:after="0"/>
        <w:rPr>
          <w:rFonts w:eastAsiaTheme="minorEastAsia" w:cs="Arial"/>
          <w:noProof/>
          <w:szCs w:val="22"/>
          <w:lang w:val="fr-FR"/>
        </w:rPr>
      </w:pPr>
      <w:hyperlink w:anchor="_Toc5204752" w:history="1">
        <w:r w:rsidR="00F93540" w:rsidRPr="00F93540">
          <w:rPr>
            <w:rStyle w:val="Lienhypertexte"/>
            <w:rFonts w:cs="Arial"/>
            <w:b/>
            <w:noProof/>
          </w:rPr>
          <w:t>1.3</w:t>
        </w:r>
        <w:r w:rsidR="00F93540" w:rsidRPr="00F93540">
          <w:rPr>
            <w:rFonts w:eastAsiaTheme="minorEastAsia" w:cs="Arial"/>
            <w:noProof/>
            <w:szCs w:val="22"/>
            <w:lang w:val="fr-FR"/>
          </w:rPr>
          <w:tab/>
        </w:r>
        <w:r w:rsidR="00F93540" w:rsidRPr="00F93540">
          <w:rPr>
            <w:rStyle w:val="Lienhypertexte"/>
            <w:rFonts w:cs="Arial"/>
            <w:b/>
            <w:noProof/>
          </w:rPr>
          <w:t>Méthodologie</w:t>
        </w:r>
        <w:r w:rsidR="00F93540" w:rsidRPr="00F93540">
          <w:rPr>
            <w:rFonts w:cs="Arial"/>
            <w:noProof/>
            <w:webHidden/>
          </w:rPr>
          <w:tab/>
        </w:r>
        <w:r w:rsidR="00F93540" w:rsidRPr="00F93540">
          <w:rPr>
            <w:rFonts w:cs="Arial"/>
            <w:noProof/>
            <w:webHidden/>
          </w:rPr>
          <w:fldChar w:fldCharType="begin"/>
        </w:r>
        <w:r w:rsidR="00F93540" w:rsidRPr="00F93540">
          <w:rPr>
            <w:rFonts w:cs="Arial"/>
            <w:noProof/>
            <w:webHidden/>
          </w:rPr>
          <w:instrText xml:space="preserve"> PAGEREF _Toc5204752 \h </w:instrText>
        </w:r>
        <w:r w:rsidR="00F93540" w:rsidRPr="00F93540">
          <w:rPr>
            <w:rFonts w:cs="Arial"/>
            <w:noProof/>
            <w:webHidden/>
          </w:rPr>
        </w:r>
        <w:r w:rsidR="00F93540" w:rsidRPr="00F93540">
          <w:rPr>
            <w:rFonts w:cs="Arial"/>
            <w:noProof/>
            <w:webHidden/>
          </w:rPr>
          <w:fldChar w:fldCharType="separate"/>
        </w:r>
        <w:r w:rsidR="00D57F32">
          <w:rPr>
            <w:rFonts w:cs="Arial"/>
            <w:noProof/>
            <w:webHidden/>
          </w:rPr>
          <w:t>30</w:t>
        </w:r>
        <w:r w:rsidR="00F93540" w:rsidRPr="00F93540">
          <w:rPr>
            <w:rFonts w:cs="Arial"/>
            <w:noProof/>
            <w:webHidden/>
          </w:rPr>
          <w:fldChar w:fldCharType="end"/>
        </w:r>
      </w:hyperlink>
    </w:p>
    <w:p w14:paraId="47ECAF87" w14:textId="77777777" w:rsidR="00F93540" w:rsidRPr="00F93540" w:rsidRDefault="005D1A5B" w:rsidP="00F93540">
      <w:pPr>
        <w:pStyle w:val="TM2"/>
        <w:spacing w:before="0" w:after="0"/>
        <w:rPr>
          <w:rFonts w:eastAsiaTheme="minorEastAsia" w:cs="Arial"/>
          <w:noProof/>
          <w:szCs w:val="22"/>
          <w:lang w:val="fr-FR"/>
        </w:rPr>
      </w:pPr>
      <w:hyperlink w:anchor="_Toc5204753" w:history="1">
        <w:r w:rsidR="00F93540" w:rsidRPr="00F93540">
          <w:rPr>
            <w:rStyle w:val="Lienhypertexte"/>
            <w:rFonts w:cs="Arial"/>
            <w:b/>
            <w:noProof/>
          </w:rPr>
          <w:t>1.4</w:t>
        </w:r>
        <w:r w:rsidR="00F93540" w:rsidRPr="00F93540">
          <w:rPr>
            <w:rFonts w:eastAsiaTheme="minorEastAsia" w:cs="Arial"/>
            <w:noProof/>
            <w:szCs w:val="22"/>
            <w:lang w:val="fr-FR"/>
          </w:rPr>
          <w:tab/>
        </w:r>
        <w:r w:rsidR="00F93540" w:rsidRPr="00F93540">
          <w:rPr>
            <w:rStyle w:val="Lienhypertexte"/>
            <w:rFonts w:cs="Arial"/>
            <w:b/>
            <w:noProof/>
          </w:rPr>
          <w:t>Contenu de l’EIES</w:t>
        </w:r>
        <w:r w:rsidR="00F93540" w:rsidRPr="00F93540">
          <w:rPr>
            <w:rFonts w:cs="Arial"/>
            <w:noProof/>
            <w:webHidden/>
          </w:rPr>
          <w:tab/>
        </w:r>
        <w:r w:rsidR="00F93540" w:rsidRPr="00F93540">
          <w:rPr>
            <w:rFonts w:cs="Arial"/>
            <w:noProof/>
            <w:webHidden/>
          </w:rPr>
          <w:fldChar w:fldCharType="begin"/>
        </w:r>
        <w:r w:rsidR="00F93540" w:rsidRPr="00F93540">
          <w:rPr>
            <w:rFonts w:cs="Arial"/>
            <w:noProof/>
            <w:webHidden/>
          </w:rPr>
          <w:instrText xml:space="preserve"> PAGEREF _Toc5204753 \h </w:instrText>
        </w:r>
        <w:r w:rsidR="00F93540" w:rsidRPr="00F93540">
          <w:rPr>
            <w:rFonts w:cs="Arial"/>
            <w:noProof/>
            <w:webHidden/>
          </w:rPr>
        </w:r>
        <w:r w:rsidR="00F93540" w:rsidRPr="00F93540">
          <w:rPr>
            <w:rFonts w:cs="Arial"/>
            <w:noProof/>
            <w:webHidden/>
          </w:rPr>
          <w:fldChar w:fldCharType="separate"/>
        </w:r>
        <w:r w:rsidR="00D57F32">
          <w:rPr>
            <w:rFonts w:cs="Arial"/>
            <w:noProof/>
            <w:webHidden/>
          </w:rPr>
          <w:t>30</w:t>
        </w:r>
        <w:r w:rsidR="00F93540" w:rsidRPr="00F93540">
          <w:rPr>
            <w:rFonts w:cs="Arial"/>
            <w:noProof/>
            <w:webHidden/>
          </w:rPr>
          <w:fldChar w:fldCharType="end"/>
        </w:r>
      </w:hyperlink>
    </w:p>
    <w:p w14:paraId="5E16B511" w14:textId="77777777" w:rsidR="00F93540" w:rsidRPr="00F93540" w:rsidRDefault="005D1A5B" w:rsidP="00F93540">
      <w:pPr>
        <w:pStyle w:val="TM1"/>
        <w:spacing w:before="0" w:after="0"/>
        <w:jc w:val="left"/>
        <w:rPr>
          <w:rFonts w:eastAsiaTheme="minorEastAsia" w:cs="Arial"/>
          <w:b w:val="0"/>
          <w:caps w:val="0"/>
          <w:noProof/>
          <w:szCs w:val="22"/>
          <w:lang w:val="fr-FR"/>
        </w:rPr>
      </w:pPr>
      <w:hyperlink w:anchor="_Toc5204754" w:history="1">
        <w:r w:rsidR="00F93540" w:rsidRPr="00F93540">
          <w:rPr>
            <w:rStyle w:val="Lienhypertexte"/>
            <w:rFonts w:cs="Arial"/>
            <w:noProof/>
            <w:spacing w:val="-20"/>
          </w:rPr>
          <w:t>2</w:t>
        </w:r>
        <w:r w:rsidR="00F93540" w:rsidRPr="00F93540">
          <w:rPr>
            <w:rFonts w:eastAsiaTheme="minorEastAsia" w:cs="Arial"/>
            <w:b w:val="0"/>
            <w:caps w:val="0"/>
            <w:noProof/>
            <w:szCs w:val="22"/>
            <w:lang w:val="fr-FR"/>
          </w:rPr>
          <w:tab/>
        </w:r>
        <w:r w:rsidR="00F93540" w:rsidRPr="00F93540">
          <w:rPr>
            <w:rStyle w:val="Lienhypertexte"/>
            <w:rFonts w:cs="Arial"/>
            <w:noProof/>
          </w:rPr>
          <w:t>CADRE POLITIQUE, JURIDIQUE ET INSTITUTIONNEL EN MATIÈRE DE SAUVEGARDE ENVIRONNEMENTALE ET SOCIALE DU PROJET</w:t>
        </w:r>
        <w:r w:rsidR="00F93540" w:rsidRPr="00F93540">
          <w:rPr>
            <w:rFonts w:cs="Arial"/>
            <w:noProof/>
            <w:webHidden/>
          </w:rPr>
          <w:tab/>
        </w:r>
        <w:r w:rsidR="00F93540" w:rsidRPr="00F93540">
          <w:rPr>
            <w:rFonts w:cs="Arial"/>
            <w:noProof/>
            <w:webHidden/>
          </w:rPr>
          <w:fldChar w:fldCharType="begin"/>
        </w:r>
        <w:r w:rsidR="00F93540" w:rsidRPr="00F93540">
          <w:rPr>
            <w:rFonts w:cs="Arial"/>
            <w:noProof/>
            <w:webHidden/>
          </w:rPr>
          <w:instrText xml:space="preserve"> PAGEREF _Toc5204754 \h </w:instrText>
        </w:r>
        <w:r w:rsidR="00F93540" w:rsidRPr="00F93540">
          <w:rPr>
            <w:rFonts w:cs="Arial"/>
            <w:noProof/>
            <w:webHidden/>
          </w:rPr>
        </w:r>
        <w:r w:rsidR="00F93540" w:rsidRPr="00F93540">
          <w:rPr>
            <w:rFonts w:cs="Arial"/>
            <w:noProof/>
            <w:webHidden/>
          </w:rPr>
          <w:fldChar w:fldCharType="separate"/>
        </w:r>
        <w:r w:rsidR="00D57F32">
          <w:rPr>
            <w:rFonts w:cs="Arial"/>
            <w:noProof/>
            <w:webHidden/>
          </w:rPr>
          <w:t>32</w:t>
        </w:r>
        <w:r w:rsidR="00F93540" w:rsidRPr="00F93540">
          <w:rPr>
            <w:rFonts w:cs="Arial"/>
            <w:noProof/>
            <w:webHidden/>
          </w:rPr>
          <w:fldChar w:fldCharType="end"/>
        </w:r>
      </w:hyperlink>
    </w:p>
    <w:p w14:paraId="282D4404" w14:textId="77777777" w:rsidR="00F93540" w:rsidRPr="00F93540" w:rsidRDefault="005D1A5B" w:rsidP="00F93540">
      <w:pPr>
        <w:pStyle w:val="TM2"/>
        <w:spacing w:before="0" w:after="0"/>
        <w:rPr>
          <w:rFonts w:eastAsiaTheme="minorEastAsia" w:cs="Arial"/>
          <w:noProof/>
          <w:szCs w:val="22"/>
          <w:lang w:val="fr-FR"/>
        </w:rPr>
      </w:pPr>
      <w:hyperlink w:anchor="_Toc5204755" w:history="1">
        <w:r w:rsidR="00F93540" w:rsidRPr="00F93540">
          <w:rPr>
            <w:rStyle w:val="Lienhypertexte"/>
            <w:rFonts w:cs="Arial"/>
            <w:b/>
            <w:noProof/>
          </w:rPr>
          <w:t>2.1</w:t>
        </w:r>
        <w:r w:rsidR="00F93540" w:rsidRPr="00F93540">
          <w:rPr>
            <w:rFonts w:eastAsiaTheme="minorEastAsia" w:cs="Arial"/>
            <w:noProof/>
            <w:szCs w:val="22"/>
            <w:lang w:val="fr-FR"/>
          </w:rPr>
          <w:tab/>
        </w:r>
        <w:r w:rsidR="00F93540" w:rsidRPr="00F93540">
          <w:rPr>
            <w:rStyle w:val="Lienhypertexte"/>
            <w:rFonts w:cs="Arial"/>
            <w:b/>
            <w:noProof/>
          </w:rPr>
          <w:t>Cadre politique</w:t>
        </w:r>
        <w:r w:rsidR="00F93540" w:rsidRPr="00F93540">
          <w:rPr>
            <w:rFonts w:cs="Arial"/>
            <w:noProof/>
            <w:webHidden/>
          </w:rPr>
          <w:tab/>
        </w:r>
        <w:r w:rsidR="00F93540" w:rsidRPr="00F93540">
          <w:rPr>
            <w:rFonts w:cs="Arial"/>
            <w:noProof/>
            <w:webHidden/>
          </w:rPr>
          <w:fldChar w:fldCharType="begin"/>
        </w:r>
        <w:r w:rsidR="00F93540" w:rsidRPr="00F93540">
          <w:rPr>
            <w:rFonts w:cs="Arial"/>
            <w:noProof/>
            <w:webHidden/>
          </w:rPr>
          <w:instrText xml:space="preserve"> PAGEREF _Toc5204755 \h </w:instrText>
        </w:r>
        <w:r w:rsidR="00F93540" w:rsidRPr="00F93540">
          <w:rPr>
            <w:rFonts w:cs="Arial"/>
            <w:noProof/>
            <w:webHidden/>
          </w:rPr>
        </w:r>
        <w:r w:rsidR="00F93540" w:rsidRPr="00F93540">
          <w:rPr>
            <w:rFonts w:cs="Arial"/>
            <w:noProof/>
            <w:webHidden/>
          </w:rPr>
          <w:fldChar w:fldCharType="separate"/>
        </w:r>
        <w:r w:rsidR="00D57F32">
          <w:rPr>
            <w:rFonts w:cs="Arial"/>
            <w:noProof/>
            <w:webHidden/>
          </w:rPr>
          <w:t>32</w:t>
        </w:r>
        <w:r w:rsidR="00F93540" w:rsidRPr="00F93540">
          <w:rPr>
            <w:rFonts w:cs="Arial"/>
            <w:noProof/>
            <w:webHidden/>
          </w:rPr>
          <w:fldChar w:fldCharType="end"/>
        </w:r>
      </w:hyperlink>
    </w:p>
    <w:p w14:paraId="6B970413" w14:textId="77777777" w:rsidR="00F93540" w:rsidRPr="00F93540" w:rsidRDefault="005D1A5B" w:rsidP="00F93540">
      <w:pPr>
        <w:pStyle w:val="TM3"/>
        <w:spacing w:before="0" w:after="0"/>
        <w:rPr>
          <w:rFonts w:eastAsiaTheme="minorEastAsia" w:cs="Arial"/>
          <w:noProof/>
          <w:szCs w:val="22"/>
          <w:lang w:val="fr-FR"/>
        </w:rPr>
      </w:pPr>
      <w:hyperlink w:anchor="_Toc5204756" w:history="1">
        <w:r w:rsidR="00F93540" w:rsidRPr="00F93540">
          <w:rPr>
            <w:rStyle w:val="Lienhypertexte"/>
            <w:rFonts w:cs="Arial"/>
            <w:noProof/>
          </w:rPr>
          <w:t>2.1.1</w:t>
        </w:r>
        <w:r w:rsidR="00F93540" w:rsidRPr="00F93540">
          <w:rPr>
            <w:rFonts w:eastAsiaTheme="minorEastAsia" w:cs="Arial"/>
            <w:noProof/>
            <w:szCs w:val="22"/>
            <w:lang w:val="fr-FR"/>
          </w:rPr>
          <w:tab/>
        </w:r>
        <w:r w:rsidR="00F93540" w:rsidRPr="00F93540">
          <w:rPr>
            <w:rStyle w:val="Lienhypertexte"/>
            <w:rFonts w:cs="Arial"/>
            <w:noProof/>
          </w:rPr>
          <w:t>Politiques et programmes socio-économiques</w:t>
        </w:r>
        <w:r w:rsidR="00F93540" w:rsidRPr="00F93540">
          <w:rPr>
            <w:rFonts w:cs="Arial"/>
            <w:noProof/>
            <w:webHidden/>
          </w:rPr>
          <w:tab/>
        </w:r>
        <w:r w:rsidR="00F93540" w:rsidRPr="00F93540">
          <w:rPr>
            <w:rFonts w:cs="Arial"/>
            <w:noProof/>
            <w:webHidden/>
          </w:rPr>
          <w:fldChar w:fldCharType="begin"/>
        </w:r>
        <w:r w:rsidR="00F93540" w:rsidRPr="00F93540">
          <w:rPr>
            <w:rFonts w:cs="Arial"/>
            <w:noProof/>
            <w:webHidden/>
          </w:rPr>
          <w:instrText xml:space="preserve"> PAGEREF _Toc5204756 \h </w:instrText>
        </w:r>
        <w:r w:rsidR="00F93540" w:rsidRPr="00F93540">
          <w:rPr>
            <w:rFonts w:cs="Arial"/>
            <w:noProof/>
            <w:webHidden/>
          </w:rPr>
        </w:r>
        <w:r w:rsidR="00F93540" w:rsidRPr="00F93540">
          <w:rPr>
            <w:rFonts w:cs="Arial"/>
            <w:noProof/>
            <w:webHidden/>
          </w:rPr>
          <w:fldChar w:fldCharType="separate"/>
        </w:r>
        <w:r w:rsidR="00D57F32">
          <w:rPr>
            <w:rFonts w:cs="Arial"/>
            <w:noProof/>
            <w:webHidden/>
          </w:rPr>
          <w:t>32</w:t>
        </w:r>
        <w:r w:rsidR="00F93540" w:rsidRPr="00F93540">
          <w:rPr>
            <w:rFonts w:cs="Arial"/>
            <w:noProof/>
            <w:webHidden/>
          </w:rPr>
          <w:fldChar w:fldCharType="end"/>
        </w:r>
      </w:hyperlink>
    </w:p>
    <w:p w14:paraId="1B8436B4" w14:textId="77777777" w:rsidR="00F93540" w:rsidRPr="00F93540" w:rsidRDefault="005D1A5B" w:rsidP="00F93540">
      <w:pPr>
        <w:pStyle w:val="TM3"/>
        <w:spacing w:before="0" w:after="0"/>
        <w:rPr>
          <w:rFonts w:eastAsiaTheme="minorEastAsia" w:cs="Arial"/>
          <w:noProof/>
          <w:szCs w:val="22"/>
          <w:lang w:val="fr-FR"/>
        </w:rPr>
      </w:pPr>
      <w:hyperlink w:anchor="_Toc5204757" w:history="1">
        <w:r w:rsidR="00F93540" w:rsidRPr="00F93540">
          <w:rPr>
            <w:rStyle w:val="Lienhypertexte"/>
            <w:rFonts w:cs="Arial"/>
            <w:noProof/>
          </w:rPr>
          <w:t>2.1.2</w:t>
        </w:r>
        <w:r w:rsidR="00F93540" w:rsidRPr="00F93540">
          <w:rPr>
            <w:rFonts w:eastAsiaTheme="minorEastAsia" w:cs="Arial"/>
            <w:noProof/>
            <w:szCs w:val="22"/>
            <w:lang w:val="fr-FR"/>
          </w:rPr>
          <w:tab/>
        </w:r>
        <w:r w:rsidR="00F93540" w:rsidRPr="00F93540">
          <w:rPr>
            <w:rStyle w:val="Lienhypertexte"/>
            <w:rFonts w:cs="Arial"/>
            <w:noProof/>
          </w:rPr>
          <w:t>Politiques et programmes d’environnement</w:t>
        </w:r>
        <w:r w:rsidR="00F93540" w:rsidRPr="00F93540">
          <w:rPr>
            <w:rFonts w:cs="Arial"/>
            <w:noProof/>
            <w:webHidden/>
          </w:rPr>
          <w:tab/>
        </w:r>
        <w:r w:rsidR="00F93540" w:rsidRPr="00F93540">
          <w:rPr>
            <w:rFonts w:cs="Arial"/>
            <w:noProof/>
            <w:webHidden/>
          </w:rPr>
          <w:fldChar w:fldCharType="begin"/>
        </w:r>
        <w:r w:rsidR="00F93540" w:rsidRPr="00F93540">
          <w:rPr>
            <w:rFonts w:cs="Arial"/>
            <w:noProof/>
            <w:webHidden/>
          </w:rPr>
          <w:instrText xml:space="preserve"> PAGEREF _Toc5204757 \h </w:instrText>
        </w:r>
        <w:r w:rsidR="00F93540" w:rsidRPr="00F93540">
          <w:rPr>
            <w:rFonts w:cs="Arial"/>
            <w:noProof/>
            <w:webHidden/>
          </w:rPr>
        </w:r>
        <w:r w:rsidR="00F93540" w:rsidRPr="00F93540">
          <w:rPr>
            <w:rFonts w:cs="Arial"/>
            <w:noProof/>
            <w:webHidden/>
          </w:rPr>
          <w:fldChar w:fldCharType="separate"/>
        </w:r>
        <w:r w:rsidR="00D57F32">
          <w:rPr>
            <w:rFonts w:cs="Arial"/>
            <w:noProof/>
            <w:webHidden/>
          </w:rPr>
          <w:t>33</w:t>
        </w:r>
        <w:r w:rsidR="00F93540" w:rsidRPr="00F93540">
          <w:rPr>
            <w:rFonts w:cs="Arial"/>
            <w:noProof/>
            <w:webHidden/>
          </w:rPr>
          <w:fldChar w:fldCharType="end"/>
        </w:r>
      </w:hyperlink>
    </w:p>
    <w:p w14:paraId="3A335D26" w14:textId="77777777" w:rsidR="00F93540" w:rsidRPr="00F93540" w:rsidRDefault="005D1A5B" w:rsidP="00F93540">
      <w:pPr>
        <w:pStyle w:val="TM2"/>
        <w:spacing w:before="0" w:after="0"/>
        <w:rPr>
          <w:rFonts w:eastAsiaTheme="minorEastAsia" w:cs="Arial"/>
          <w:noProof/>
          <w:szCs w:val="22"/>
          <w:lang w:val="fr-FR"/>
        </w:rPr>
      </w:pPr>
      <w:hyperlink w:anchor="_Toc5204758" w:history="1">
        <w:r w:rsidR="00F93540" w:rsidRPr="00F93540">
          <w:rPr>
            <w:rStyle w:val="Lienhypertexte"/>
            <w:rFonts w:cs="Arial"/>
            <w:b/>
            <w:noProof/>
          </w:rPr>
          <w:t>2.2</w:t>
        </w:r>
        <w:r w:rsidR="00F93540" w:rsidRPr="00F93540">
          <w:rPr>
            <w:rFonts w:eastAsiaTheme="minorEastAsia" w:cs="Arial"/>
            <w:noProof/>
            <w:szCs w:val="22"/>
            <w:lang w:val="fr-FR"/>
          </w:rPr>
          <w:tab/>
        </w:r>
        <w:r w:rsidR="00F93540" w:rsidRPr="00F93540">
          <w:rPr>
            <w:rStyle w:val="Lienhypertexte"/>
            <w:rFonts w:cs="Arial"/>
            <w:b/>
            <w:noProof/>
          </w:rPr>
          <w:t>Cadre législatif national</w:t>
        </w:r>
        <w:r w:rsidR="00F93540" w:rsidRPr="00F93540">
          <w:rPr>
            <w:rFonts w:cs="Arial"/>
            <w:noProof/>
            <w:webHidden/>
          </w:rPr>
          <w:tab/>
        </w:r>
        <w:r w:rsidR="00F93540" w:rsidRPr="00F93540">
          <w:rPr>
            <w:rFonts w:cs="Arial"/>
            <w:noProof/>
            <w:webHidden/>
          </w:rPr>
          <w:fldChar w:fldCharType="begin"/>
        </w:r>
        <w:r w:rsidR="00F93540" w:rsidRPr="00F93540">
          <w:rPr>
            <w:rFonts w:cs="Arial"/>
            <w:noProof/>
            <w:webHidden/>
          </w:rPr>
          <w:instrText xml:space="preserve"> PAGEREF _Toc5204758 \h </w:instrText>
        </w:r>
        <w:r w:rsidR="00F93540" w:rsidRPr="00F93540">
          <w:rPr>
            <w:rFonts w:cs="Arial"/>
            <w:noProof/>
            <w:webHidden/>
          </w:rPr>
        </w:r>
        <w:r w:rsidR="00F93540" w:rsidRPr="00F93540">
          <w:rPr>
            <w:rFonts w:cs="Arial"/>
            <w:noProof/>
            <w:webHidden/>
          </w:rPr>
          <w:fldChar w:fldCharType="separate"/>
        </w:r>
        <w:r w:rsidR="00D57F32">
          <w:rPr>
            <w:rFonts w:cs="Arial"/>
            <w:noProof/>
            <w:webHidden/>
          </w:rPr>
          <w:t>36</w:t>
        </w:r>
        <w:r w:rsidR="00F93540" w:rsidRPr="00F93540">
          <w:rPr>
            <w:rFonts w:cs="Arial"/>
            <w:noProof/>
            <w:webHidden/>
          </w:rPr>
          <w:fldChar w:fldCharType="end"/>
        </w:r>
      </w:hyperlink>
    </w:p>
    <w:p w14:paraId="5F8958C3" w14:textId="77777777" w:rsidR="00F93540" w:rsidRPr="00F93540" w:rsidRDefault="005D1A5B" w:rsidP="00F93540">
      <w:pPr>
        <w:pStyle w:val="TM3"/>
        <w:spacing w:before="0" w:after="0"/>
        <w:rPr>
          <w:rFonts w:eastAsiaTheme="minorEastAsia" w:cs="Arial"/>
          <w:noProof/>
          <w:szCs w:val="22"/>
          <w:lang w:val="fr-FR"/>
        </w:rPr>
      </w:pPr>
      <w:hyperlink w:anchor="_Toc5204759" w:history="1">
        <w:r w:rsidR="00F93540" w:rsidRPr="00F93540">
          <w:rPr>
            <w:rStyle w:val="Lienhypertexte"/>
            <w:rFonts w:cs="Arial"/>
            <w:noProof/>
          </w:rPr>
          <w:t>2.2.1</w:t>
        </w:r>
        <w:r w:rsidR="00F93540" w:rsidRPr="00F93540">
          <w:rPr>
            <w:rFonts w:eastAsiaTheme="minorEastAsia" w:cs="Arial"/>
            <w:noProof/>
            <w:szCs w:val="22"/>
            <w:lang w:val="fr-FR"/>
          </w:rPr>
          <w:tab/>
        </w:r>
        <w:r w:rsidR="00F93540" w:rsidRPr="00F93540">
          <w:rPr>
            <w:rStyle w:val="Lienhypertexte"/>
            <w:rFonts w:cs="Arial"/>
            <w:noProof/>
          </w:rPr>
          <w:t>La Constitution du 02 juin 1991</w:t>
        </w:r>
        <w:r w:rsidR="00F93540" w:rsidRPr="00F93540">
          <w:rPr>
            <w:rFonts w:cs="Arial"/>
            <w:noProof/>
            <w:webHidden/>
          </w:rPr>
          <w:tab/>
        </w:r>
        <w:r w:rsidR="00F93540" w:rsidRPr="00F93540">
          <w:rPr>
            <w:rFonts w:cs="Arial"/>
            <w:noProof/>
            <w:webHidden/>
          </w:rPr>
          <w:fldChar w:fldCharType="begin"/>
        </w:r>
        <w:r w:rsidR="00F93540" w:rsidRPr="00F93540">
          <w:rPr>
            <w:rFonts w:cs="Arial"/>
            <w:noProof/>
            <w:webHidden/>
          </w:rPr>
          <w:instrText xml:space="preserve"> PAGEREF _Toc5204759 \h </w:instrText>
        </w:r>
        <w:r w:rsidR="00F93540" w:rsidRPr="00F93540">
          <w:rPr>
            <w:rFonts w:cs="Arial"/>
            <w:noProof/>
            <w:webHidden/>
          </w:rPr>
        </w:r>
        <w:r w:rsidR="00F93540" w:rsidRPr="00F93540">
          <w:rPr>
            <w:rFonts w:cs="Arial"/>
            <w:noProof/>
            <w:webHidden/>
          </w:rPr>
          <w:fldChar w:fldCharType="separate"/>
        </w:r>
        <w:r w:rsidR="00D57F32">
          <w:rPr>
            <w:rFonts w:cs="Arial"/>
            <w:noProof/>
            <w:webHidden/>
          </w:rPr>
          <w:t>36</w:t>
        </w:r>
        <w:r w:rsidR="00F93540" w:rsidRPr="00F93540">
          <w:rPr>
            <w:rFonts w:cs="Arial"/>
            <w:noProof/>
            <w:webHidden/>
          </w:rPr>
          <w:fldChar w:fldCharType="end"/>
        </w:r>
      </w:hyperlink>
    </w:p>
    <w:p w14:paraId="331F2880" w14:textId="77777777" w:rsidR="00F93540" w:rsidRPr="00F93540" w:rsidRDefault="005D1A5B" w:rsidP="00F93540">
      <w:pPr>
        <w:pStyle w:val="TM3"/>
        <w:spacing w:before="0" w:after="0"/>
        <w:rPr>
          <w:rFonts w:eastAsiaTheme="minorEastAsia" w:cs="Arial"/>
          <w:noProof/>
          <w:szCs w:val="22"/>
          <w:lang w:val="fr-FR"/>
        </w:rPr>
      </w:pPr>
      <w:hyperlink w:anchor="_Toc5204760" w:history="1">
        <w:r w:rsidR="00F93540" w:rsidRPr="00F93540">
          <w:rPr>
            <w:rStyle w:val="Lienhypertexte"/>
            <w:rFonts w:cs="Arial"/>
            <w:noProof/>
          </w:rPr>
          <w:t>2.2.2</w:t>
        </w:r>
        <w:r w:rsidR="00F93540" w:rsidRPr="00F93540">
          <w:rPr>
            <w:rFonts w:eastAsiaTheme="minorEastAsia" w:cs="Arial"/>
            <w:noProof/>
            <w:szCs w:val="22"/>
            <w:lang w:val="fr-FR"/>
          </w:rPr>
          <w:tab/>
        </w:r>
        <w:r w:rsidR="00F93540" w:rsidRPr="00F93540">
          <w:rPr>
            <w:rStyle w:val="Lienhypertexte"/>
            <w:rFonts w:cs="Arial"/>
            <w:noProof/>
          </w:rPr>
          <w:t>Code de l’environnement</w:t>
        </w:r>
        <w:r w:rsidR="00F93540" w:rsidRPr="00F93540">
          <w:rPr>
            <w:rFonts w:cs="Arial"/>
            <w:noProof/>
            <w:webHidden/>
          </w:rPr>
          <w:tab/>
        </w:r>
        <w:r w:rsidR="00F93540" w:rsidRPr="00F93540">
          <w:rPr>
            <w:rFonts w:cs="Arial"/>
            <w:noProof/>
            <w:webHidden/>
          </w:rPr>
          <w:fldChar w:fldCharType="begin"/>
        </w:r>
        <w:r w:rsidR="00F93540" w:rsidRPr="00F93540">
          <w:rPr>
            <w:rFonts w:cs="Arial"/>
            <w:noProof/>
            <w:webHidden/>
          </w:rPr>
          <w:instrText xml:space="preserve"> PAGEREF _Toc5204760 \h </w:instrText>
        </w:r>
        <w:r w:rsidR="00F93540" w:rsidRPr="00F93540">
          <w:rPr>
            <w:rFonts w:cs="Arial"/>
            <w:noProof/>
            <w:webHidden/>
          </w:rPr>
        </w:r>
        <w:r w:rsidR="00F93540" w:rsidRPr="00F93540">
          <w:rPr>
            <w:rFonts w:cs="Arial"/>
            <w:noProof/>
            <w:webHidden/>
          </w:rPr>
          <w:fldChar w:fldCharType="separate"/>
        </w:r>
        <w:r w:rsidR="00D57F32">
          <w:rPr>
            <w:rFonts w:cs="Arial"/>
            <w:noProof/>
            <w:webHidden/>
          </w:rPr>
          <w:t>36</w:t>
        </w:r>
        <w:r w:rsidR="00F93540" w:rsidRPr="00F93540">
          <w:rPr>
            <w:rFonts w:cs="Arial"/>
            <w:noProof/>
            <w:webHidden/>
          </w:rPr>
          <w:fldChar w:fldCharType="end"/>
        </w:r>
      </w:hyperlink>
    </w:p>
    <w:p w14:paraId="4D619369" w14:textId="77777777" w:rsidR="00F93540" w:rsidRPr="00F93540" w:rsidRDefault="005D1A5B" w:rsidP="00F93540">
      <w:pPr>
        <w:pStyle w:val="TM3"/>
        <w:spacing w:before="0" w:after="0"/>
        <w:rPr>
          <w:rFonts w:eastAsiaTheme="minorEastAsia" w:cs="Arial"/>
          <w:noProof/>
          <w:szCs w:val="22"/>
          <w:lang w:val="fr-FR"/>
        </w:rPr>
      </w:pPr>
      <w:hyperlink w:anchor="_Toc5204761" w:history="1">
        <w:r w:rsidR="00F93540" w:rsidRPr="00F93540">
          <w:rPr>
            <w:rStyle w:val="Lienhypertexte"/>
            <w:rFonts w:cs="Arial"/>
            <w:noProof/>
          </w:rPr>
          <w:t>2.2.3</w:t>
        </w:r>
        <w:r w:rsidR="00F93540" w:rsidRPr="00F93540">
          <w:rPr>
            <w:rFonts w:eastAsiaTheme="minorEastAsia" w:cs="Arial"/>
            <w:noProof/>
            <w:szCs w:val="22"/>
            <w:lang w:val="fr-FR"/>
          </w:rPr>
          <w:tab/>
        </w:r>
        <w:r w:rsidR="00F93540" w:rsidRPr="00F93540">
          <w:rPr>
            <w:rStyle w:val="Lienhypertexte"/>
            <w:rFonts w:cs="Arial"/>
            <w:noProof/>
          </w:rPr>
          <w:t>Code forestier</w:t>
        </w:r>
        <w:r w:rsidR="00F93540" w:rsidRPr="00F93540">
          <w:rPr>
            <w:rFonts w:cs="Arial"/>
            <w:noProof/>
            <w:webHidden/>
          </w:rPr>
          <w:tab/>
        </w:r>
        <w:r w:rsidR="00F93540" w:rsidRPr="00F93540">
          <w:rPr>
            <w:rFonts w:cs="Arial"/>
            <w:noProof/>
            <w:webHidden/>
          </w:rPr>
          <w:fldChar w:fldCharType="begin"/>
        </w:r>
        <w:r w:rsidR="00F93540" w:rsidRPr="00F93540">
          <w:rPr>
            <w:rFonts w:cs="Arial"/>
            <w:noProof/>
            <w:webHidden/>
          </w:rPr>
          <w:instrText xml:space="preserve"> PAGEREF _Toc5204761 \h </w:instrText>
        </w:r>
        <w:r w:rsidR="00F93540" w:rsidRPr="00F93540">
          <w:rPr>
            <w:rFonts w:cs="Arial"/>
            <w:noProof/>
            <w:webHidden/>
          </w:rPr>
        </w:r>
        <w:r w:rsidR="00F93540" w:rsidRPr="00F93540">
          <w:rPr>
            <w:rFonts w:cs="Arial"/>
            <w:noProof/>
            <w:webHidden/>
          </w:rPr>
          <w:fldChar w:fldCharType="separate"/>
        </w:r>
        <w:r w:rsidR="00D57F32">
          <w:rPr>
            <w:rFonts w:cs="Arial"/>
            <w:noProof/>
            <w:webHidden/>
          </w:rPr>
          <w:t>37</w:t>
        </w:r>
        <w:r w:rsidR="00F93540" w:rsidRPr="00F93540">
          <w:rPr>
            <w:rFonts w:cs="Arial"/>
            <w:noProof/>
            <w:webHidden/>
          </w:rPr>
          <w:fldChar w:fldCharType="end"/>
        </w:r>
      </w:hyperlink>
    </w:p>
    <w:p w14:paraId="336105FA" w14:textId="77777777" w:rsidR="00F93540" w:rsidRPr="00F93540" w:rsidRDefault="005D1A5B" w:rsidP="00F93540">
      <w:pPr>
        <w:pStyle w:val="TM3"/>
        <w:spacing w:before="0" w:after="0"/>
        <w:rPr>
          <w:rFonts w:eastAsiaTheme="minorEastAsia" w:cs="Arial"/>
          <w:noProof/>
          <w:szCs w:val="22"/>
          <w:lang w:val="fr-FR"/>
        </w:rPr>
      </w:pPr>
      <w:hyperlink w:anchor="_Toc5204762" w:history="1">
        <w:r w:rsidR="00F93540" w:rsidRPr="00F93540">
          <w:rPr>
            <w:rStyle w:val="Lienhypertexte"/>
            <w:rFonts w:cs="Arial"/>
            <w:noProof/>
          </w:rPr>
          <w:t>2.2.4</w:t>
        </w:r>
        <w:r w:rsidR="00F93540" w:rsidRPr="00F93540">
          <w:rPr>
            <w:rFonts w:eastAsiaTheme="minorEastAsia" w:cs="Arial"/>
            <w:noProof/>
            <w:szCs w:val="22"/>
            <w:lang w:val="fr-FR"/>
          </w:rPr>
          <w:tab/>
        </w:r>
        <w:r w:rsidR="00F93540" w:rsidRPr="00F93540">
          <w:rPr>
            <w:rStyle w:val="Lienhypertexte"/>
            <w:rFonts w:cs="Arial"/>
            <w:noProof/>
          </w:rPr>
          <w:t>Loi sur la Réorganisation Agraire et Foncière (RAF)</w:t>
        </w:r>
        <w:r w:rsidR="00F93540" w:rsidRPr="00F93540">
          <w:rPr>
            <w:rFonts w:cs="Arial"/>
            <w:noProof/>
            <w:webHidden/>
          </w:rPr>
          <w:tab/>
        </w:r>
        <w:r w:rsidR="00F93540" w:rsidRPr="00F93540">
          <w:rPr>
            <w:rFonts w:cs="Arial"/>
            <w:noProof/>
            <w:webHidden/>
          </w:rPr>
          <w:fldChar w:fldCharType="begin"/>
        </w:r>
        <w:r w:rsidR="00F93540" w:rsidRPr="00F93540">
          <w:rPr>
            <w:rFonts w:cs="Arial"/>
            <w:noProof/>
            <w:webHidden/>
          </w:rPr>
          <w:instrText xml:space="preserve"> PAGEREF _Toc5204762 \h </w:instrText>
        </w:r>
        <w:r w:rsidR="00F93540" w:rsidRPr="00F93540">
          <w:rPr>
            <w:rFonts w:cs="Arial"/>
            <w:noProof/>
            <w:webHidden/>
          </w:rPr>
        </w:r>
        <w:r w:rsidR="00F93540" w:rsidRPr="00F93540">
          <w:rPr>
            <w:rFonts w:cs="Arial"/>
            <w:noProof/>
            <w:webHidden/>
          </w:rPr>
          <w:fldChar w:fldCharType="separate"/>
        </w:r>
        <w:r w:rsidR="00D57F32">
          <w:rPr>
            <w:rFonts w:cs="Arial"/>
            <w:noProof/>
            <w:webHidden/>
          </w:rPr>
          <w:t>37</w:t>
        </w:r>
        <w:r w:rsidR="00F93540" w:rsidRPr="00F93540">
          <w:rPr>
            <w:rFonts w:cs="Arial"/>
            <w:noProof/>
            <w:webHidden/>
          </w:rPr>
          <w:fldChar w:fldCharType="end"/>
        </w:r>
      </w:hyperlink>
    </w:p>
    <w:p w14:paraId="2C2F11B3" w14:textId="77777777" w:rsidR="00F93540" w:rsidRPr="00F93540" w:rsidRDefault="005D1A5B" w:rsidP="00F93540">
      <w:pPr>
        <w:pStyle w:val="TM3"/>
        <w:spacing w:before="0" w:after="0"/>
        <w:rPr>
          <w:rFonts w:eastAsiaTheme="minorEastAsia" w:cs="Arial"/>
          <w:noProof/>
          <w:szCs w:val="22"/>
          <w:lang w:val="fr-FR"/>
        </w:rPr>
      </w:pPr>
      <w:hyperlink w:anchor="_Toc5204763" w:history="1">
        <w:r w:rsidR="00F93540" w:rsidRPr="00F93540">
          <w:rPr>
            <w:rStyle w:val="Lienhypertexte"/>
            <w:rFonts w:cs="Arial"/>
            <w:noProof/>
          </w:rPr>
          <w:t>2.2.5</w:t>
        </w:r>
        <w:r w:rsidR="00F93540" w:rsidRPr="00F93540">
          <w:rPr>
            <w:rFonts w:eastAsiaTheme="minorEastAsia" w:cs="Arial"/>
            <w:noProof/>
            <w:szCs w:val="22"/>
            <w:lang w:val="fr-FR"/>
          </w:rPr>
          <w:tab/>
        </w:r>
        <w:r w:rsidR="00F93540" w:rsidRPr="00F93540">
          <w:rPr>
            <w:rStyle w:val="Lienhypertexte"/>
            <w:rFonts w:cs="Arial"/>
            <w:noProof/>
          </w:rPr>
          <w:t>Code de santé publique</w:t>
        </w:r>
        <w:r w:rsidR="00F93540" w:rsidRPr="00F93540">
          <w:rPr>
            <w:rFonts w:cs="Arial"/>
            <w:noProof/>
            <w:webHidden/>
          </w:rPr>
          <w:tab/>
        </w:r>
        <w:r w:rsidR="00F93540" w:rsidRPr="00F93540">
          <w:rPr>
            <w:rFonts w:cs="Arial"/>
            <w:noProof/>
            <w:webHidden/>
          </w:rPr>
          <w:fldChar w:fldCharType="begin"/>
        </w:r>
        <w:r w:rsidR="00F93540" w:rsidRPr="00F93540">
          <w:rPr>
            <w:rFonts w:cs="Arial"/>
            <w:noProof/>
            <w:webHidden/>
          </w:rPr>
          <w:instrText xml:space="preserve"> PAGEREF _Toc5204763 \h </w:instrText>
        </w:r>
        <w:r w:rsidR="00F93540" w:rsidRPr="00F93540">
          <w:rPr>
            <w:rFonts w:cs="Arial"/>
            <w:noProof/>
            <w:webHidden/>
          </w:rPr>
        </w:r>
        <w:r w:rsidR="00F93540" w:rsidRPr="00F93540">
          <w:rPr>
            <w:rFonts w:cs="Arial"/>
            <w:noProof/>
            <w:webHidden/>
          </w:rPr>
          <w:fldChar w:fldCharType="separate"/>
        </w:r>
        <w:r w:rsidR="00D57F32">
          <w:rPr>
            <w:rFonts w:cs="Arial"/>
            <w:noProof/>
            <w:webHidden/>
          </w:rPr>
          <w:t>37</w:t>
        </w:r>
        <w:r w:rsidR="00F93540" w:rsidRPr="00F93540">
          <w:rPr>
            <w:rFonts w:cs="Arial"/>
            <w:noProof/>
            <w:webHidden/>
          </w:rPr>
          <w:fldChar w:fldCharType="end"/>
        </w:r>
      </w:hyperlink>
    </w:p>
    <w:p w14:paraId="24C6DD9D" w14:textId="77777777" w:rsidR="00F93540" w:rsidRPr="00F93540" w:rsidRDefault="005D1A5B" w:rsidP="00F93540">
      <w:pPr>
        <w:pStyle w:val="TM3"/>
        <w:spacing w:before="0" w:after="0"/>
        <w:rPr>
          <w:rFonts w:eastAsiaTheme="minorEastAsia" w:cs="Arial"/>
          <w:noProof/>
          <w:szCs w:val="22"/>
          <w:lang w:val="fr-FR"/>
        </w:rPr>
      </w:pPr>
      <w:hyperlink w:anchor="_Toc5204764" w:history="1">
        <w:r w:rsidR="00F93540" w:rsidRPr="00F93540">
          <w:rPr>
            <w:rStyle w:val="Lienhypertexte"/>
            <w:rFonts w:cs="Arial"/>
            <w:noProof/>
          </w:rPr>
          <w:t>2.2.6</w:t>
        </w:r>
        <w:r w:rsidR="00F93540" w:rsidRPr="00F93540">
          <w:rPr>
            <w:rFonts w:eastAsiaTheme="minorEastAsia" w:cs="Arial"/>
            <w:noProof/>
            <w:szCs w:val="22"/>
            <w:lang w:val="fr-FR"/>
          </w:rPr>
          <w:tab/>
        </w:r>
        <w:r w:rsidR="00F93540" w:rsidRPr="00F93540">
          <w:rPr>
            <w:rStyle w:val="Lienhypertexte"/>
            <w:rFonts w:cs="Arial"/>
            <w:noProof/>
          </w:rPr>
          <w:t>Code des investissements</w:t>
        </w:r>
        <w:r w:rsidR="00F93540" w:rsidRPr="00F93540">
          <w:rPr>
            <w:rFonts w:cs="Arial"/>
            <w:noProof/>
            <w:webHidden/>
          </w:rPr>
          <w:tab/>
        </w:r>
        <w:r w:rsidR="00F93540" w:rsidRPr="00F93540">
          <w:rPr>
            <w:rFonts w:cs="Arial"/>
            <w:noProof/>
            <w:webHidden/>
          </w:rPr>
          <w:fldChar w:fldCharType="begin"/>
        </w:r>
        <w:r w:rsidR="00F93540" w:rsidRPr="00F93540">
          <w:rPr>
            <w:rFonts w:cs="Arial"/>
            <w:noProof/>
            <w:webHidden/>
          </w:rPr>
          <w:instrText xml:space="preserve"> PAGEREF _Toc5204764 \h </w:instrText>
        </w:r>
        <w:r w:rsidR="00F93540" w:rsidRPr="00F93540">
          <w:rPr>
            <w:rFonts w:cs="Arial"/>
            <w:noProof/>
            <w:webHidden/>
          </w:rPr>
        </w:r>
        <w:r w:rsidR="00F93540" w:rsidRPr="00F93540">
          <w:rPr>
            <w:rFonts w:cs="Arial"/>
            <w:noProof/>
            <w:webHidden/>
          </w:rPr>
          <w:fldChar w:fldCharType="separate"/>
        </w:r>
        <w:r w:rsidR="00D57F32">
          <w:rPr>
            <w:rFonts w:cs="Arial"/>
            <w:noProof/>
            <w:webHidden/>
          </w:rPr>
          <w:t>37</w:t>
        </w:r>
        <w:r w:rsidR="00F93540" w:rsidRPr="00F93540">
          <w:rPr>
            <w:rFonts w:cs="Arial"/>
            <w:noProof/>
            <w:webHidden/>
          </w:rPr>
          <w:fldChar w:fldCharType="end"/>
        </w:r>
      </w:hyperlink>
    </w:p>
    <w:p w14:paraId="7C30A4DA" w14:textId="77777777" w:rsidR="00F93540" w:rsidRPr="00F93540" w:rsidRDefault="005D1A5B" w:rsidP="00F93540">
      <w:pPr>
        <w:pStyle w:val="TM3"/>
        <w:spacing w:before="0" w:after="0"/>
        <w:rPr>
          <w:rFonts w:eastAsiaTheme="minorEastAsia" w:cs="Arial"/>
          <w:noProof/>
          <w:szCs w:val="22"/>
          <w:lang w:val="fr-FR"/>
        </w:rPr>
      </w:pPr>
      <w:hyperlink w:anchor="_Toc5204765" w:history="1">
        <w:r w:rsidR="00F93540" w:rsidRPr="00F93540">
          <w:rPr>
            <w:rStyle w:val="Lienhypertexte"/>
            <w:rFonts w:cs="Arial"/>
            <w:noProof/>
          </w:rPr>
          <w:t>2.2.7</w:t>
        </w:r>
        <w:r w:rsidR="00F93540" w:rsidRPr="00F93540">
          <w:rPr>
            <w:rFonts w:eastAsiaTheme="minorEastAsia" w:cs="Arial"/>
            <w:noProof/>
            <w:szCs w:val="22"/>
            <w:lang w:val="fr-FR"/>
          </w:rPr>
          <w:tab/>
        </w:r>
        <w:r w:rsidR="00F93540" w:rsidRPr="00F93540">
          <w:rPr>
            <w:rStyle w:val="Lienhypertexte"/>
            <w:rFonts w:cs="Arial"/>
            <w:noProof/>
          </w:rPr>
          <w:t>Loi sur la gestion de l’eau</w:t>
        </w:r>
        <w:r w:rsidR="00F93540" w:rsidRPr="00F93540">
          <w:rPr>
            <w:rFonts w:cs="Arial"/>
            <w:noProof/>
            <w:webHidden/>
          </w:rPr>
          <w:tab/>
        </w:r>
        <w:r w:rsidR="00F93540" w:rsidRPr="00F93540">
          <w:rPr>
            <w:rFonts w:cs="Arial"/>
            <w:noProof/>
            <w:webHidden/>
          </w:rPr>
          <w:fldChar w:fldCharType="begin"/>
        </w:r>
        <w:r w:rsidR="00F93540" w:rsidRPr="00F93540">
          <w:rPr>
            <w:rFonts w:cs="Arial"/>
            <w:noProof/>
            <w:webHidden/>
          </w:rPr>
          <w:instrText xml:space="preserve"> PAGEREF _Toc5204765 \h </w:instrText>
        </w:r>
        <w:r w:rsidR="00F93540" w:rsidRPr="00F93540">
          <w:rPr>
            <w:rFonts w:cs="Arial"/>
            <w:noProof/>
            <w:webHidden/>
          </w:rPr>
        </w:r>
        <w:r w:rsidR="00F93540" w:rsidRPr="00F93540">
          <w:rPr>
            <w:rFonts w:cs="Arial"/>
            <w:noProof/>
            <w:webHidden/>
          </w:rPr>
          <w:fldChar w:fldCharType="separate"/>
        </w:r>
        <w:r w:rsidR="00D57F32">
          <w:rPr>
            <w:rFonts w:cs="Arial"/>
            <w:noProof/>
            <w:webHidden/>
          </w:rPr>
          <w:t>37</w:t>
        </w:r>
        <w:r w:rsidR="00F93540" w:rsidRPr="00F93540">
          <w:rPr>
            <w:rFonts w:cs="Arial"/>
            <w:noProof/>
            <w:webHidden/>
          </w:rPr>
          <w:fldChar w:fldCharType="end"/>
        </w:r>
      </w:hyperlink>
    </w:p>
    <w:p w14:paraId="713130B6" w14:textId="77777777" w:rsidR="00F93540" w:rsidRPr="00F93540" w:rsidRDefault="005D1A5B" w:rsidP="00F93540">
      <w:pPr>
        <w:pStyle w:val="TM3"/>
        <w:spacing w:before="0" w:after="0"/>
        <w:rPr>
          <w:rFonts w:eastAsiaTheme="minorEastAsia" w:cs="Arial"/>
          <w:noProof/>
          <w:szCs w:val="22"/>
          <w:lang w:val="fr-FR"/>
        </w:rPr>
      </w:pPr>
      <w:hyperlink w:anchor="_Toc5204766" w:history="1">
        <w:r w:rsidR="00F93540" w:rsidRPr="00F93540">
          <w:rPr>
            <w:rStyle w:val="Lienhypertexte"/>
            <w:rFonts w:cs="Arial"/>
            <w:noProof/>
          </w:rPr>
          <w:t>2.2.8</w:t>
        </w:r>
        <w:r w:rsidR="00F93540" w:rsidRPr="00F93540">
          <w:rPr>
            <w:rFonts w:eastAsiaTheme="minorEastAsia" w:cs="Arial"/>
            <w:noProof/>
            <w:szCs w:val="22"/>
            <w:lang w:val="fr-FR"/>
          </w:rPr>
          <w:tab/>
        </w:r>
        <w:r w:rsidR="00F93540" w:rsidRPr="00F93540">
          <w:rPr>
            <w:rStyle w:val="Lienhypertexte"/>
            <w:rFonts w:cs="Arial"/>
            <w:noProof/>
          </w:rPr>
          <w:t>Code général des collectivités territoriales</w:t>
        </w:r>
        <w:r w:rsidR="00F93540" w:rsidRPr="00F93540">
          <w:rPr>
            <w:rFonts w:cs="Arial"/>
            <w:noProof/>
            <w:webHidden/>
          </w:rPr>
          <w:tab/>
        </w:r>
        <w:r w:rsidR="00F93540" w:rsidRPr="00F93540">
          <w:rPr>
            <w:rFonts w:cs="Arial"/>
            <w:noProof/>
            <w:webHidden/>
          </w:rPr>
          <w:fldChar w:fldCharType="begin"/>
        </w:r>
        <w:r w:rsidR="00F93540" w:rsidRPr="00F93540">
          <w:rPr>
            <w:rFonts w:cs="Arial"/>
            <w:noProof/>
            <w:webHidden/>
          </w:rPr>
          <w:instrText xml:space="preserve"> PAGEREF _Toc5204766 \h </w:instrText>
        </w:r>
        <w:r w:rsidR="00F93540" w:rsidRPr="00F93540">
          <w:rPr>
            <w:rFonts w:cs="Arial"/>
            <w:noProof/>
            <w:webHidden/>
          </w:rPr>
        </w:r>
        <w:r w:rsidR="00F93540" w:rsidRPr="00F93540">
          <w:rPr>
            <w:rFonts w:cs="Arial"/>
            <w:noProof/>
            <w:webHidden/>
          </w:rPr>
          <w:fldChar w:fldCharType="separate"/>
        </w:r>
        <w:r w:rsidR="00D57F32">
          <w:rPr>
            <w:rFonts w:cs="Arial"/>
            <w:noProof/>
            <w:webHidden/>
          </w:rPr>
          <w:t>38</w:t>
        </w:r>
        <w:r w:rsidR="00F93540" w:rsidRPr="00F93540">
          <w:rPr>
            <w:rFonts w:cs="Arial"/>
            <w:noProof/>
            <w:webHidden/>
          </w:rPr>
          <w:fldChar w:fldCharType="end"/>
        </w:r>
      </w:hyperlink>
    </w:p>
    <w:p w14:paraId="07269727" w14:textId="77777777" w:rsidR="00F93540" w:rsidRPr="00F93540" w:rsidRDefault="005D1A5B" w:rsidP="00F93540">
      <w:pPr>
        <w:pStyle w:val="TM3"/>
        <w:spacing w:before="0" w:after="0"/>
        <w:rPr>
          <w:rFonts w:eastAsiaTheme="minorEastAsia" w:cs="Arial"/>
          <w:noProof/>
          <w:szCs w:val="22"/>
          <w:lang w:val="fr-FR"/>
        </w:rPr>
      </w:pPr>
      <w:hyperlink w:anchor="_Toc5204767" w:history="1">
        <w:r w:rsidR="00F93540" w:rsidRPr="00F93540">
          <w:rPr>
            <w:rStyle w:val="Lienhypertexte"/>
            <w:rFonts w:cs="Arial"/>
            <w:noProof/>
          </w:rPr>
          <w:t>2.2.9</w:t>
        </w:r>
        <w:r w:rsidR="00F93540" w:rsidRPr="00F93540">
          <w:rPr>
            <w:rFonts w:eastAsiaTheme="minorEastAsia" w:cs="Arial"/>
            <w:noProof/>
            <w:szCs w:val="22"/>
            <w:lang w:val="fr-FR"/>
          </w:rPr>
          <w:tab/>
        </w:r>
        <w:r w:rsidR="00F93540" w:rsidRPr="00F93540">
          <w:rPr>
            <w:rStyle w:val="Lienhypertexte"/>
            <w:rFonts w:cs="Arial"/>
            <w:noProof/>
          </w:rPr>
          <w:t>Code de l’hygiène publique</w:t>
        </w:r>
        <w:r w:rsidR="00F93540" w:rsidRPr="00F93540">
          <w:rPr>
            <w:rFonts w:cs="Arial"/>
            <w:noProof/>
            <w:webHidden/>
          </w:rPr>
          <w:tab/>
        </w:r>
        <w:r w:rsidR="00F93540" w:rsidRPr="00F93540">
          <w:rPr>
            <w:rFonts w:cs="Arial"/>
            <w:noProof/>
            <w:webHidden/>
          </w:rPr>
          <w:fldChar w:fldCharType="begin"/>
        </w:r>
        <w:r w:rsidR="00F93540" w:rsidRPr="00F93540">
          <w:rPr>
            <w:rFonts w:cs="Arial"/>
            <w:noProof/>
            <w:webHidden/>
          </w:rPr>
          <w:instrText xml:space="preserve"> PAGEREF _Toc5204767 \h </w:instrText>
        </w:r>
        <w:r w:rsidR="00F93540" w:rsidRPr="00F93540">
          <w:rPr>
            <w:rFonts w:cs="Arial"/>
            <w:noProof/>
            <w:webHidden/>
          </w:rPr>
        </w:r>
        <w:r w:rsidR="00F93540" w:rsidRPr="00F93540">
          <w:rPr>
            <w:rFonts w:cs="Arial"/>
            <w:noProof/>
            <w:webHidden/>
          </w:rPr>
          <w:fldChar w:fldCharType="separate"/>
        </w:r>
        <w:r w:rsidR="00D57F32">
          <w:rPr>
            <w:rFonts w:cs="Arial"/>
            <w:noProof/>
            <w:webHidden/>
          </w:rPr>
          <w:t>38</w:t>
        </w:r>
        <w:r w:rsidR="00F93540" w:rsidRPr="00F93540">
          <w:rPr>
            <w:rFonts w:cs="Arial"/>
            <w:noProof/>
            <w:webHidden/>
          </w:rPr>
          <w:fldChar w:fldCharType="end"/>
        </w:r>
      </w:hyperlink>
    </w:p>
    <w:p w14:paraId="6E816F55" w14:textId="77777777" w:rsidR="00F93540" w:rsidRPr="00F93540" w:rsidRDefault="005D1A5B" w:rsidP="00F93540">
      <w:pPr>
        <w:pStyle w:val="TM3"/>
        <w:spacing w:before="0" w:after="0"/>
        <w:rPr>
          <w:rFonts w:eastAsiaTheme="minorEastAsia" w:cs="Arial"/>
          <w:noProof/>
          <w:szCs w:val="22"/>
          <w:lang w:val="fr-FR"/>
        </w:rPr>
      </w:pPr>
      <w:hyperlink w:anchor="_Toc5204768" w:history="1">
        <w:r w:rsidR="00F93540" w:rsidRPr="00F93540">
          <w:rPr>
            <w:rStyle w:val="Lienhypertexte"/>
            <w:rFonts w:cs="Arial"/>
            <w:noProof/>
          </w:rPr>
          <w:t>2.2.10</w:t>
        </w:r>
        <w:r w:rsidR="00F93540" w:rsidRPr="00F93540">
          <w:rPr>
            <w:rFonts w:eastAsiaTheme="minorEastAsia" w:cs="Arial"/>
            <w:noProof/>
            <w:szCs w:val="22"/>
            <w:lang w:val="fr-FR"/>
          </w:rPr>
          <w:tab/>
        </w:r>
        <w:r w:rsidR="00F93540" w:rsidRPr="00F93540">
          <w:rPr>
            <w:rStyle w:val="Lienhypertexte"/>
            <w:rFonts w:cs="Arial"/>
            <w:noProof/>
          </w:rPr>
          <w:t>Loi sur les pesticides</w:t>
        </w:r>
        <w:r w:rsidR="00F93540" w:rsidRPr="00F93540">
          <w:rPr>
            <w:rFonts w:cs="Arial"/>
            <w:noProof/>
            <w:webHidden/>
          </w:rPr>
          <w:tab/>
        </w:r>
        <w:r w:rsidR="00F93540" w:rsidRPr="00F93540">
          <w:rPr>
            <w:rFonts w:cs="Arial"/>
            <w:noProof/>
            <w:webHidden/>
          </w:rPr>
          <w:fldChar w:fldCharType="begin"/>
        </w:r>
        <w:r w:rsidR="00F93540" w:rsidRPr="00F93540">
          <w:rPr>
            <w:rFonts w:cs="Arial"/>
            <w:noProof/>
            <w:webHidden/>
          </w:rPr>
          <w:instrText xml:space="preserve"> PAGEREF _Toc5204768 \h </w:instrText>
        </w:r>
        <w:r w:rsidR="00F93540" w:rsidRPr="00F93540">
          <w:rPr>
            <w:rFonts w:cs="Arial"/>
            <w:noProof/>
            <w:webHidden/>
          </w:rPr>
        </w:r>
        <w:r w:rsidR="00F93540" w:rsidRPr="00F93540">
          <w:rPr>
            <w:rFonts w:cs="Arial"/>
            <w:noProof/>
            <w:webHidden/>
          </w:rPr>
          <w:fldChar w:fldCharType="separate"/>
        </w:r>
        <w:r w:rsidR="00D57F32">
          <w:rPr>
            <w:rFonts w:cs="Arial"/>
            <w:noProof/>
            <w:webHidden/>
          </w:rPr>
          <w:t>39</w:t>
        </w:r>
        <w:r w:rsidR="00F93540" w:rsidRPr="00F93540">
          <w:rPr>
            <w:rFonts w:cs="Arial"/>
            <w:noProof/>
            <w:webHidden/>
          </w:rPr>
          <w:fldChar w:fldCharType="end"/>
        </w:r>
      </w:hyperlink>
    </w:p>
    <w:p w14:paraId="76990A9C" w14:textId="77777777" w:rsidR="00F93540" w:rsidRPr="00F93540" w:rsidRDefault="005D1A5B" w:rsidP="00F93540">
      <w:pPr>
        <w:pStyle w:val="TM3"/>
        <w:spacing w:before="0" w:after="0"/>
        <w:rPr>
          <w:rFonts w:eastAsiaTheme="minorEastAsia" w:cs="Arial"/>
          <w:noProof/>
          <w:szCs w:val="22"/>
          <w:lang w:val="fr-FR"/>
        </w:rPr>
      </w:pPr>
      <w:hyperlink w:anchor="_Toc5204769" w:history="1">
        <w:r w:rsidR="00F93540" w:rsidRPr="00F93540">
          <w:rPr>
            <w:rStyle w:val="Lienhypertexte"/>
            <w:rFonts w:cs="Arial"/>
            <w:noProof/>
          </w:rPr>
          <w:t>2.2.11</w:t>
        </w:r>
        <w:r w:rsidR="00F93540" w:rsidRPr="00F93540">
          <w:rPr>
            <w:rFonts w:eastAsiaTheme="minorEastAsia" w:cs="Arial"/>
            <w:noProof/>
            <w:szCs w:val="22"/>
            <w:lang w:val="fr-FR"/>
          </w:rPr>
          <w:tab/>
        </w:r>
        <w:r w:rsidR="00F93540" w:rsidRPr="00F93540">
          <w:rPr>
            <w:rStyle w:val="Lienhypertexte"/>
            <w:rFonts w:cs="Arial"/>
            <w:noProof/>
          </w:rPr>
          <w:t>Loi sur les engrais</w:t>
        </w:r>
        <w:r w:rsidR="00F93540" w:rsidRPr="00F93540">
          <w:rPr>
            <w:rFonts w:cs="Arial"/>
            <w:noProof/>
            <w:webHidden/>
          </w:rPr>
          <w:tab/>
        </w:r>
        <w:r w:rsidR="00F93540" w:rsidRPr="00F93540">
          <w:rPr>
            <w:rFonts w:cs="Arial"/>
            <w:noProof/>
            <w:webHidden/>
          </w:rPr>
          <w:fldChar w:fldCharType="begin"/>
        </w:r>
        <w:r w:rsidR="00F93540" w:rsidRPr="00F93540">
          <w:rPr>
            <w:rFonts w:cs="Arial"/>
            <w:noProof/>
            <w:webHidden/>
          </w:rPr>
          <w:instrText xml:space="preserve"> PAGEREF _Toc5204769 \h </w:instrText>
        </w:r>
        <w:r w:rsidR="00F93540" w:rsidRPr="00F93540">
          <w:rPr>
            <w:rFonts w:cs="Arial"/>
            <w:noProof/>
            <w:webHidden/>
          </w:rPr>
        </w:r>
        <w:r w:rsidR="00F93540" w:rsidRPr="00F93540">
          <w:rPr>
            <w:rFonts w:cs="Arial"/>
            <w:noProof/>
            <w:webHidden/>
          </w:rPr>
          <w:fldChar w:fldCharType="separate"/>
        </w:r>
        <w:r w:rsidR="00D57F32">
          <w:rPr>
            <w:rFonts w:cs="Arial"/>
            <w:noProof/>
            <w:webHidden/>
          </w:rPr>
          <w:t>39</w:t>
        </w:r>
        <w:r w:rsidR="00F93540" w:rsidRPr="00F93540">
          <w:rPr>
            <w:rFonts w:cs="Arial"/>
            <w:noProof/>
            <w:webHidden/>
          </w:rPr>
          <w:fldChar w:fldCharType="end"/>
        </w:r>
      </w:hyperlink>
    </w:p>
    <w:p w14:paraId="6838F0E4" w14:textId="77777777" w:rsidR="00F93540" w:rsidRPr="00F93540" w:rsidRDefault="005D1A5B" w:rsidP="00F93540">
      <w:pPr>
        <w:pStyle w:val="TM3"/>
        <w:spacing w:before="0" w:after="0"/>
        <w:rPr>
          <w:rFonts w:eastAsiaTheme="minorEastAsia" w:cs="Arial"/>
          <w:noProof/>
          <w:szCs w:val="22"/>
          <w:lang w:val="fr-FR"/>
        </w:rPr>
      </w:pPr>
      <w:hyperlink w:anchor="_Toc5204770" w:history="1">
        <w:r w:rsidR="00F93540" w:rsidRPr="00F93540">
          <w:rPr>
            <w:rStyle w:val="Lienhypertexte"/>
            <w:rFonts w:cs="Arial"/>
            <w:noProof/>
          </w:rPr>
          <w:t>2.2.12</w:t>
        </w:r>
        <w:r w:rsidR="00F93540" w:rsidRPr="00F93540">
          <w:rPr>
            <w:rFonts w:eastAsiaTheme="minorEastAsia" w:cs="Arial"/>
            <w:noProof/>
            <w:szCs w:val="22"/>
            <w:lang w:val="fr-FR"/>
          </w:rPr>
          <w:tab/>
        </w:r>
        <w:r w:rsidR="00F93540" w:rsidRPr="00F93540">
          <w:rPr>
            <w:rStyle w:val="Lienhypertexte"/>
            <w:rFonts w:cs="Arial"/>
            <w:noProof/>
          </w:rPr>
          <w:t>Loi sur le foncier rural</w:t>
        </w:r>
        <w:r w:rsidR="00F93540" w:rsidRPr="00F93540">
          <w:rPr>
            <w:rFonts w:cs="Arial"/>
            <w:noProof/>
            <w:webHidden/>
          </w:rPr>
          <w:tab/>
        </w:r>
        <w:r w:rsidR="00F93540" w:rsidRPr="00F93540">
          <w:rPr>
            <w:rFonts w:cs="Arial"/>
            <w:noProof/>
            <w:webHidden/>
          </w:rPr>
          <w:fldChar w:fldCharType="begin"/>
        </w:r>
        <w:r w:rsidR="00F93540" w:rsidRPr="00F93540">
          <w:rPr>
            <w:rFonts w:cs="Arial"/>
            <w:noProof/>
            <w:webHidden/>
          </w:rPr>
          <w:instrText xml:space="preserve"> PAGEREF _Toc5204770 \h </w:instrText>
        </w:r>
        <w:r w:rsidR="00F93540" w:rsidRPr="00F93540">
          <w:rPr>
            <w:rFonts w:cs="Arial"/>
            <w:noProof/>
            <w:webHidden/>
          </w:rPr>
        </w:r>
        <w:r w:rsidR="00F93540" w:rsidRPr="00F93540">
          <w:rPr>
            <w:rFonts w:cs="Arial"/>
            <w:noProof/>
            <w:webHidden/>
          </w:rPr>
          <w:fldChar w:fldCharType="separate"/>
        </w:r>
        <w:r w:rsidR="00D57F32">
          <w:rPr>
            <w:rFonts w:cs="Arial"/>
            <w:noProof/>
            <w:webHidden/>
          </w:rPr>
          <w:t>39</w:t>
        </w:r>
        <w:r w:rsidR="00F93540" w:rsidRPr="00F93540">
          <w:rPr>
            <w:rFonts w:cs="Arial"/>
            <w:noProof/>
            <w:webHidden/>
          </w:rPr>
          <w:fldChar w:fldCharType="end"/>
        </w:r>
      </w:hyperlink>
    </w:p>
    <w:p w14:paraId="6B7E3C28" w14:textId="77777777" w:rsidR="00F93540" w:rsidRPr="00F93540" w:rsidRDefault="005D1A5B" w:rsidP="00F93540">
      <w:pPr>
        <w:pStyle w:val="TM3"/>
        <w:spacing w:before="0" w:after="0"/>
        <w:rPr>
          <w:rFonts w:eastAsiaTheme="minorEastAsia" w:cs="Arial"/>
          <w:noProof/>
          <w:szCs w:val="22"/>
          <w:lang w:val="fr-FR"/>
        </w:rPr>
      </w:pPr>
      <w:hyperlink w:anchor="_Toc5204771" w:history="1">
        <w:r w:rsidR="00F93540" w:rsidRPr="00F93540">
          <w:rPr>
            <w:rStyle w:val="Lienhypertexte"/>
            <w:rFonts w:cs="Arial"/>
            <w:noProof/>
          </w:rPr>
          <w:t>2.2.13</w:t>
        </w:r>
        <w:r w:rsidR="00F93540" w:rsidRPr="00F93540">
          <w:rPr>
            <w:rFonts w:eastAsiaTheme="minorEastAsia" w:cs="Arial"/>
            <w:noProof/>
            <w:szCs w:val="22"/>
            <w:lang w:val="fr-FR"/>
          </w:rPr>
          <w:tab/>
        </w:r>
        <w:r w:rsidR="00F93540" w:rsidRPr="00F93540">
          <w:rPr>
            <w:rStyle w:val="Lienhypertexte"/>
            <w:rFonts w:cs="Arial"/>
            <w:noProof/>
          </w:rPr>
          <w:t>Loi d’interdiction des sachets plastiques non biodégradables</w:t>
        </w:r>
        <w:r w:rsidR="00F93540" w:rsidRPr="00F93540">
          <w:rPr>
            <w:rFonts w:cs="Arial"/>
            <w:noProof/>
            <w:webHidden/>
          </w:rPr>
          <w:tab/>
        </w:r>
        <w:r w:rsidR="00F93540" w:rsidRPr="00F93540">
          <w:rPr>
            <w:rFonts w:cs="Arial"/>
            <w:noProof/>
            <w:webHidden/>
          </w:rPr>
          <w:fldChar w:fldCharType="begin"/>
        </w:r>
        <w:r w:rsidR="00F93540" w:rsidRPr="00F93540">
          <w:rPr>
            <w:rFonts w:cs="Arial"/>
            <w:noProof/>
            <w:webHidden/>
          </w:rPr>
          <w:instrText xml:space="preserve"> PAGEREF _Toc5204771 \h </w:instrText>
        </w:r>
        <w:r w:rsidR="00F93540" w:rsidRPr="00F93540">
          <w:rPr>
            <w:rFonts w:cs="Arial"/>
            <w:noProof/>
            <w:webHidden/>
          </w:rPr>
        </w:r>
        <w:r w:rsidR="00F93540" w:rsidRPr="00F93540">
          <w:rPr>
            <w:rFonts w:cs="Arial"/>
            <w:noProof/>
            <w:webHidden/>
          </w:rPr>
          <w:fldChar w:fldCharType="separate"/>
        </w:r>
        <w:r w:rsidR="00D57F32">
          <w:rPr>
            <w:rFonts w:cs="Arial"/>
            <w:noProof/>
            <w:webHidden/>
          </w:rPr>
          <w:t>39</w:t>
        </w:r>
        <w:r w:rsidR="00F93540" w:rsidRPr="00F93540">
          <w:rPr>
            <w:rFonts w:cs="Arial"/>
            <w:noProof/>
            <w:webHidden/>
          </w:rPr>
          <w:fldChar w:fldCharType="end"/>
        </w:r>
      </w:hyperlink>
    </w:p>
    <w:p w14:paraId="64D6C8DC" w14:textId="77777777" w:rsidR="00F93540" w:rsidRPr="00F93540" w:rsidRDefault="005D1A5B" w:rsidP="00F93540">
      <w:pPr>
        <w:pStyle w:val="TM3"/>
        <w:spacing w:before="0" w:after="0"/>
        <w:rPr>
          <w:rFonts w:eastAsiaTheme="minorEastAsia" w:cs="Arial"/>
          <w:noProof/>
          <w:szCs w:val="22"/>
          <w:lang w:val="fr-FR"/>
        </w:rPr>
      </w:pPr>
      <w:hyperlink w:anchor="_Toc5204772" w:history="1">
        <w:r w:rsidR="00F93540" w:rsidRPr="00F93540">
          <w:rPr>
            <w:rStyle w:val="Lienhypertexte"/>
            <w:rFonts w:cs="Arial"/>
            <w:noProof/>
          </w:rPr>
          <w:t>2.2.14</w:t>
        </w:r>
        <w:r w:rsidR="00F93540" w:rsidRPr="00F93540">
          <w:rPr>
            <w:rFonts w:eastAsiaTheme="minorEastAsia" w:cs="Arial"/>
            <w:noProof/>
            <w:szCs w:val="22"/>
            <w:lang w:val="fr-FR"/>
          </w:rPr>
          <w:tab/>
        </w:r>
        <w:r w:rsidR="00F93540" w:rsidRPr="00F93540">
          <w:rPr>
            <w:rStyle w:val="Lienhypertexte"/>
            <w:rFonts w:cs="Arial"/>
            <w:noProof/>
          </w:rPr>
          <w:t>Loi portant réglementation des semences végétales</w:t>
        </w:r>
        <w:r w:rsidR="00F93540" w:rsidRPr="00F93540">
          <w:rPr>
            <w:rFonts w:cs="Arial"/>
            <w:noProof/>
            <w:webHidden/>
          </w:rPr>
          <w:tab/>
        </w:r>
        <w:r w:rsidR="00F93540" w:rsidRPr="00F93540">
          <w:rPr>
            <w:rFonts w:cs="Arial"/>
            <w:noProof/>
            <w:webHidden/>
          </w:rPr>
          <w:fldChar w:fldCharType="begin"/>
        </w:r>
        <w:r w:rsidR="00F93540" w:rsidRPr="00F93540">
          <w:rPr>
            <w:rFonts w:cs="Arial"/>
            <w:noProof/>
            <w:webHidden/>
          </w:rPr>
          <w:instrText xml:space="preserve"> PAGEREF _Toc5204772 \h </w:instrText>
        </w:r>
        <w:r w:rsidR="00F93540" w:rsidRPr="00F93540">
          <w:rPr>
            <w:rFonts w:cs="Arial"/>
            <w:noProof/>
            <w:webHidden/>
          </w:rPr>
        </w:r>
        <w:r w:rsidR="00F93540" w:rsidRPr="00F93540">
          <w:rPr>
            <w:rFonts w:cs="Arial"/>
            <w:noProof/>
            <w:webHidden/>
          </w:rPr>
          <w:fldChar w:fldCharType="separate"/>
        </w:r>
        <w:r w:rsidR="00D57F32">
          <w:rPr>
            <w:rFonts w:cs="Arial"/>
            <w:noProof/>
            <w:webHidden/>
          </w:rPr>
          <w:t>39</w:t>
        </w:r>
        <w:r w:rsidR="00F93540" w:rsidRPr="00F93540">
          <w:rPr>
            <w:rFonts w:cs="Arial"/>
            <w:noProof/>
            <w:webHidden/>
          </w:rPr>
          <w:fldChar w:fldCharType="end"/>
        </w:r>
      </w:hyperlink>
    </w:p>
    <w:p w14:paraId="1EE4835B" w14:textId="77777777" w:rsidR="00F93540" w:rsidRPr="00F93540" w:rsidRDefault="005D1A5B" w:rsidP="00F93540">
      <w:pPr>
        <w:pStyle w:val="TM3"/>
        <w:spacing w:before="0" w:after="0"/>
        <w:rPr>
          <w:rFonts w:eastAsiaTheme="minorEastAsia" w:cs="Arial"/>
          <w:noProof/>
          <w:szCs w:val="22"/>
          <w:lang w:val="fr-FR"/>
        </w:rPr>
      </w:pPr>
      <w:hyperlink w:anchor="_Toc5204773" w:history="1">
        <w:r w:rsidR="00F93540" w:rsidRPr="00F93540">
          <w:rPr>
            <w:rStyle w:val="Lienhypertexte"/>
            <w:rFonts w:cs="Arial"/>
            <w:noProof/>
          </w:rPr>
          <w:t>2.2.15</w:t>
        </w:r>
        <w:r w:rsidR="00F93540" w:rsidRPr="00F93540">
          <w:rPr>
            <w:rFonts w:eastAsiaTheme="minorEastAsia" w:cs="Arial"/>
            <w:noProof/>
            <w:szCs w:val="22"/>
            <w:lang w:val="fr-FR"/>
          </w:rPr>
          <w:tab/>
        </w:r>
        <w:r w:rsidR="00F93540" w:rsidRPr="00F93540">
          <w:rPr>
            <w:rStyle w:val="Lienhypertexte"/>
            <w:rFonts w:cs="Arial"/>
            <w:noProof/>
          </w:rPr>
          <w:t>Loi portant régime de sécurité en matière de biotechnologie</w:t>
        </w:r>
        <w:r w:rsidR="00F93540" w:rsidRPr="00F93540">
          <w:rPr>
            <w:rFonts w:cs="Arial"/>
            <w:noProof/>
            <w:webHidden/>
          </w:rPr>
          <w:tab/>
        </w:r>
        <w:r w:rsidR="00F93540" w:rsidRPr="00F93540">
          <w:rPr>
            <w:rFonts w:cs="Arial"/>
            <w:noProof/>
            <w:webHidden/>
          </w:rPr>
          <w:fldChar w:fldCharType="begin"/>
        </w:r>
        <w:r w:rsidR="00F93540" w:rsidRPr="00F93540">
          <w:rPr>
            <w:rFonts w:cs="Arial"/>
            <w:noProof/>
            <w:webHidden/>
          </w:rPr>
          <w:instrText xml:space="preserve"> PAGEREF _Toc5204773 \h </w:instrText>
        </w:r>
        <w:r w:rsidR="00F93540" w:rsidRPr="00F93540">
          <w:rPr>
            <w:rFonts w:cs="Arial"/>
            <w:noProof/>
            <w:webHidden/>
          </w:rPr>
        </w:r>
        <w:r w:rsidR="00F93540" w:rsidRPr="00F93540">
          <w:rPr>
            <w:rFonts w:cs="Arial"/>
            <w:noProof/>
            <w:webHidden/>
          </w:rPr>
          <w:fldChar w:fldCharType="separate"/>
        </w:r>
        <w:r w:rsidR="00D57F32">
          <w:rPr>
            <w:rFonts w:cs="Arial"/>
            <w:noProof/>
            <w:webHidden/>
          </w:rPr>
          <w:t>40</w:t>
        </w:r>
        <w:r w:rsidR="00F93540" w:rsidRPr="00F93540">
          <w:rPr>
            <w:rFonts w:cs="Arial"/>
            <w:noProof/>
            <w:webHidden/>
          </w:rPr>
          <w:fldChar w:fldCharType="end"/>
        </w:r>
      </w:hyperlink>
    </w:p>
    <w:p w14:paraId="3F8FEEF5" w14:textId="77777777" w:rsidR="00F93540" w:rsidRPr="00F93540" w:rsidRDefault="005D1A5B" w:rsidP="00F93540">
      <w:pPr>
        <w:pStyle w:val="TM3"/>
        <w:spacing w:before="0" w:after="0"/>
        <w:rPr>
          <w:rFonts w:eastAsiaTheme="minorEastAsia" w:cs="Arial"/>
          <w:noProof/>
          <w:szCs w:val="22"/>
          <w:lang w:val="fr-FR"/>
        </w:rPr>
      </w:pPr>
      <w:hyperlink w:anchor="_Toc5204774" w:history="1">
        <w:r w:rsidR="00F93540" w:rsidRPr="00F93540">
          <w:rPr>
            <w:rStyle w:val="Lienhypertexte"/>
            <w:rFonts w:cs="Arial"/>
            <w:noProof/>
          </w:rPr>
          <w:t>2.2.16</w:t>
        </w:r>
        <w:r w:rsidR="00F93540" w:rsidRPr="00F93540">
          <w:rPr>
            <w:rFonts w:eastAsiaTheme="minorEastAsia" w:cs="Arial"/>
            <w:noProof/>
            <w:szCs w:val="22"/>
            <w:lang w:val="fr-FR"/>
          </w:rPr>
          <w:tab/>
        </w:r>
        <w:r w:rsidR="00F93540" w:rsidRPr="00F93540">
          <w:rPr>
            <w:rStyle w:val="Lienhypertexte"/>
            <w:rFonts w:cs="Arial"/>
            <w:noProof/>
          </w:rPr>
          <w:t>La loi portant code de la santé animale et de santé publique vétérinaire</w:t>
        </w:r>
        <w:r w:rsidR="00F93540" w:rsidRPr="00F93540">
          <w:rPr>
            <w:rFonts w:cs="Arial"/>
            <w:noProof/>
            <w:webHidden/>
          </w:rPr>
          <w:tab/>
        </w:r>
        <w:r w:rsidR="00F93540" w:rsidRPr="00F93540">
          <w:rPr>
            <w:rFonts w:cs="Arial"/>
            <w:noProof/>
            <w:webHidden/>
          </w:rPr>
          <w:fldChar w:fldCharType="begin"/>
        </w:r>
        <w:r w:rsidR="00F93540" w:rsidRPr="00F93540">
          <w:rPr>
            <w:rFonts w:cs="Arial"/>
            <w:noProof/>
            <w:webHidden/>
          </w:rPr>
          <w:instrText xml:space="preserve"> PAGEREF _Toc5204774 \h </w:instrText>
        </w:r>
        <w:r w:rsidR="00F93540" w:rsidRPr="00F93540">
          <w:rPr>
            <w:rFonts w:cs="Arial"/>
            <w:noProof/>
            <w:webHidden/>
          </w:rPr>
        </w:r>
        <w:r w:rsidR="00F93540" w:rsidRPr="00F93540">
          <w:rPr>
            <w:rFonts w:cs="Arial"/>
            <w:noProof/>
            <w:webHidden/>
          </w:rPr>
          <w:fldChar w:fldCharType="separate"/>
        </w:r>
        <w:r w:rsidR="00D57F32">
          <w:rPr>
            <w:rFonts w:cs="Arial"/>
            <w:noProof/>
            <w:webHidden/>
          </w:rPr>
          <w:t>40</w:t>
        </w:r>
        <w:r w:rsidR="00F93540" w:rsidRPr="00F93540">
          <w:rPr>
            <w:rFonts w:cs="Arial"/>
            <w:noProof/>
            <w:webHidden/>
          </w:rPr>
          <w:fldChar w:fldCharType="end"/>
        </w:r>
      </w:hyperlink>
    </w:p>
    <w:p w14:paraId="0FCF0FFD" w14:textId="77777777" w:rsidR="00F93540" w:rsidRPr="00F93540" w:rsidRDefault="005D1A5B" w:rsidP="00F93540">
      <w:pPr>
        <w:pStyle w:val="TM2"/>
        <w:spacing w:before="0" w:after="0"/>
        <w:rPr>
          <w:rFonts w:eastAsiaTheme="minorEastAsia" w:cs="Arial"/>
          <w:noProof/>
          <w:szCs w:val="22"/>
          <w:lang w:val="fr-FR"/>
        </w:rPr>
      </w:pPr>
      <w:hyperlink w:anchor="_Toc5204775" w:history="1">
        <w:r w:rsidR="00F93540" w:rsidRPr="00F93540">
          <w:rPr>
            <w:rStyle w:val="Lienhypertexte"/>
            <w:rFonts w:cs="Arial"/>
            <w:b/>
            <w:noProof/>
            <w:lang w:eastAsia="fr-CA"/>
          </w:rPr>
          <w:t>2.3</w:t>
        </w:r>
        <w:r w:rsidR="00F93540" w:rsidRPr="00F93540">
          <w:rPr>
            <w:rFonts w:eastAsiaTheme="minorEastAsia" w:cs="Arial"/>
            <w:noProof/>
            <w:szCs w:val="22"/>
            <w:lang w:val="fr-FR"/>
          </w:rPr>
          <w:tab/>
        </w:r>
        <w:r w:rsidR="00F93540" w:rsidRPr="00F93540">
          <w:rPr>
            <w:rStyle w:val="Lienhypertexte"/>
            <w:rFonts w:cs="Arial"/>
            <w:b/>
            <w:noProof/>
            <w:lang w:eastAsia="fr-CA"/>
          </w:rPr>
          <w:t>Décrets et règlements au niveau national</w:t>
        </w:r>
        <w:r w:rsidR="00F93540" w:rsidRPr="00F93540">
          <w:rPr>
            <w:rFonts w:cs="Arial"/>
            <w:noProof/>
            <w:webHidden/>
          </w:rPr>
          <w:tab/>
        </w:r>
        <w:r w:rsidR="00F93540" w:rsidRPr="00F93540">
          <w:rPr>
            <w:rFonts w:cs="Arial"/>
            <w:noProof/>
            <w:webHidden/>
          </w:rPr>
          <w:fldChar w:fldCharType="begin"/>
        </w:r>
        <w:r w:rsidR="00F93540" w:rsidRPr="00F93540">
          <w:rPr>
            <w:rFonts w:cs="Arial"/>
            <w:noProof/>
            <w:webHidden/>
          </w:rPr>
          <w:instrText xml:space="preserve"> PAGEREF _Toc5204775 \h </w:instrText>
        </w:r>
        <w:r w:rsidR="00F93540" w:rsidRPr="00F93540">
          <w:rPr>
            <w:rFonts w:cs="Arial"/>
            <w:noProof/>
            <w:webHidden/>
          </w:rPr>
        </w:r>
        <w:r w:rsidR="00F93540" w:rsidRPr="00F93540">
          <w:rPr>
            <w:rFonts w:cs="Arial"/>
            <w:noProof/>
            <w:webHidden/>
          </w:rPr>
          <w:fldChar w:fldCharType="separate"/>
        </w:r>
        <w:r w:rsidR="00D57F32">
          <w:rPr>
            <w:rFonts w:cs="Arial"/>
            <w:noProof/>
            <w:webHidden/>
          </w:rPr>
          <w:t>41</w:t>
        </w:r>
        <w:r w:rsidR="00F93540" w:rsidRPr="00F93540">
          <w:rPr>
            <w:rFonts w:cs="Arial"/>
            <w:noProof/>
            <w:webHidden/>
          </w:rPr>
          <w:fldChar w:fldCharType="end"/>
        </w:r>
      </w:hyperlink>
    </w:p>
    <w:p w14:paraId="15A50E5E" w14:textId="77777777" w:rsidR="00F93540" w:rsidRPr="00F93540" w:rsidRDefault="005D1A5B" w:rsidP="00F93540">
      <w:pPr>
        <w:pStyle w:val="TM2"/>
        <w:spacing w:before="0" w:after="0"/>
        <w:rPr>
          <w:rFonts w:eastAsiaTheme="minorEastAsia" w:cs="Arial"/>
          <w:noProof/>
          <w:szCs w:val="22"/>
          <w:lang w:val="fr-FR"/>
        </w:rPr>
      </w:pPr>
      <w:hyperlink w:anchor="_Toc5204776" w:history="1">
        <w:r w:rsidR="00F93540" w:rsidRPr="00F93540">
          <w:rPr>
            <w:rStyle w:val="Lienhypertexte"/>
            <w:rFonts w:cs="Arial"/>
            <w:b/>
            <w:noProof/>
            <w:lang w:eastAsia="fr-CA"/>
          </w:rPr>
          <w:t>2.4</w:t>
        </w:r>
        <w:r w:rsidR="00F93540" w:rsidRPr="00F93540">
          <w:rPr>
            <w:rFonts w:eastAsiaTheme="minorEastAsia" w:cs="Arial"/>
            <w:noProof/>
            <w:szCs w:val="22"/>
            <w:lang w:val="fr-FR"/>
          </w:rPr>
          <w:tab/>
        </w:r>
        <w:r w:rsidR="00F93540" w:rsidRPr="00F93540">
          <w:rPr>
            <w:rStyle w:val="Lienhypertexte"/>
            <w:rFonts w:cs="Arial"/>
            <w:b/>
            <w:noProof/>
            <w:lang w:eastAsia="fr-CA"/>
          </w:rPr>
          <w:t>Arrêté conjoint portant règlementation des défrichements agricoles au Burkina Faso</w:t>
        </w:r>
        <w:r w:rsidR="00F93540" w:rsidRPr="00F93540">
          <w:rPr>
            <w:rFonts w:cs="Arial"/>
            <w:noProof/>
            <w:webHidden/>
          </w:rPr>
          <w:tab/>
        </w:r>
        <w:r w:rsidR="00F93540" w:rsidRPr="00F93540">
          <w:rPr>
            <w:rFonts w:cs="Arial"/>
            <w:noProof/>
            <w:webHidden/>
          </w:rPr>
          <w:fldChar w:fldCharType="begin"/>
        </w:r>
        <w:r w:rsidR="00F93540" w:rsidRPr="00F93540">
          <w:rPr>
            <w:rFonts w:cs="Arial"/>
            <w:noProof/>
            <w:webHidden/>
          </w:rPr>
          <w:instrText xml:space="preserve"> PAGEREF _Toc5204776 \h </w:instrText>
        </w:r>
        <w:r w:rsidR="00F93540" w:rsidRPr="00F93540">
          <w:rPr>
            <w:rFonts w:cs="Arial"/>
            <w:noProof/>
            <w:webHidden/>
          </w:rPr>
        </w:r>
        <w:r w:rsidR="00F93540" w:rsidRPr="00F93540">
          <w:rPr>
            <w:rFonts w:cs="Arial"/>
            <w:noProof/>
            <w:webHidden/>
          </w:rPr>
          <w:fldChar w:fldCharType="separate"/>
        </w:r>
        <w:r w:rsidR="00D57F32">
          <w:rPr>
            <w:rFonts w:cs="Arial"/>
            <w:noProof/>
            <w:webHidden/>
          </w:rPr>
          <w:t>42</w:t>
        </w:r>
        <w:r w:rsidR="00F93540" w:rsidRPr="00F93540">
          <w:rPr>
            <w:rFonts w:cs="Arial"/>
            <w:noProof/>
            <w:webHidden/>
          </w:rPr>
          <w:fldChar w:fldCharType="end"/>
        </w:r>
      </w:hyperlink>
    </w:p>
    <w:p w14:paraId="7824DB20" w14:textId="77777777" w:rsidR="00F93540" w:rsidRPr="00F93540" w:rsidRDefault="005D1A5B" w:rsidP="00F93540">
      <w:pPr>
        <w:pStyle w:val="TM2"/>
        <w:spacing w:before="0" w:after="0"/>
        <w:rPr>
          <w:rFonts w:eastAsiaTheme="minorEastAsia" w:cs="Arial"/>
          <w:noProof/>
          <w:szCs w:val="22"/>
          <w:lang w:val="fr-FR"/>
        </w:rPr>
      </w:pPr>
      <w:hyperlink w:anchor="_Toc5204777" w:history="1">
        <w:r w:rsidR="00F93540" w:rsidRPr="00F93540">
          <w:rPr>
            <w:rStyle w:val="Lienhypertexte"/>
            <w:rFonts w:cs="Arial"/>
            <w:b/>
            <w:noProof/>
          </w:rPr>
          <w:t>2.5</w:t>
        </w:r>
        <w:r w:rsidR="00F93540" w:rsidRPr="00F93540">
          <w:rPr>
            <w:rFonts w:eastAsiaTheme="minorEastAsia" w:cs="Arial"/>
            <w:noProof/>
            <w:szCs w:val="22"/>
            <w:lang w:val="fr-FR"/>
          </w:rPr>
          <w:tab/>
        </w:r>
        <w:r w:rsidR="00F93540" w:rsidRPr="00F93540">
          <w:rPr>
            <w:rStyle w:val="Lienhypertexte"/>
            <w:rFonts w:cs="Arial"/>
            <w:b/>
            <w:noProof/>
          </w:rPr>
          <w:t>Les accords, protocoles et conventions au plan international</w:t>
        </w:r>
        <w:r w:rsidR="00F93540" w:rsidRPr="00F93540">
          <w:rPr>
            <w:rFonts w:cs="Arial"/>
            <w:noProof/>
            <w:webHidden/>
          </w:rPr>
          <w:tab/>
        </w:r>
        <w:r w:rsidR="00F93540" w:rsidRPr="00F93540">
          <w:rPr>
            <w:rFonts w:cs="Arial"/>
            <w:noProof/>
            <w:webHidden/>
          </w:rPr>
          <w:fldChar w:fldCharType="begin"/>
        </w:r>
        <w:r w:rsidR="00F93540" w:rsidRPr="00F93540">
          <w:rPr>
            <w:rFonts w:cs="Arial"/>
            <w:noProof/>
            <w:webHidden/>
          </w:rPr>
          <w:instrText xml:space="preserve"> PAGEREF _Toc5204777 \h </w:instrText>
        </w:r>
        <w:r w:rsidR="00F93540" w:rsidRPr="00F93540">
          <w:rPr>
            <w:rFonts w:cs="Arial"/>
            <w:noProof/>
            <w:webHidden/>
          </w:rPr>
        </w:r>
        <w:r w:rsidR="00F93540" w:rsidRPr="00F93540">
          <w:rPr>
            <w:rFonts w:cs="Arial"/>
            <w:noProof/>
            <w:webHidden/>
          </w:rPr>
          <w:fldChar w:fldCharType="separate"/>
        </w:r>
        <w:r w:rsidR="00D57F32">
          <w:rPr>
            <w:rFonts w:cs="Arial"/>
            <w:noProof/>
            <w:webHidden/>
          </w:rPr>
          <w:t>42</w:t>
        </w:r>
        <w:r w:rsidR="00F93540" w:rsidRPr="00F93540">
          <w:rPr>
            <w:rFonts w:cs="Arial"/>
            <w:noProof/>
            <w:webHidden/>
          </w:rPr>
          <w:fldChar w:fldCharType="end"/>
        </w:r>
      </w:hyperlink>
    </w:p>
    <w:p w14:paraId="38F7568F" w14:textId="77777777" w:rsidR="00F93540" w:rsidRPr="00F93540" w:rsidRDefault="005D1A5B" w:rsidP="00F93540">
      <w:pPr>
        <w:pStyle w:val="TM2"/>
        <w:spacing w:before="0" w:after="0"/>
        <w:rPr>
          <w:rFonts w:eastAsiaTheme="minorEastAsia" w:cs="Arial"/>
          <w:noProof/>
          <w:szCs w:val="22"/>
          <w:lang w:val="fr-FR"/>
        </w:rPr>
      </w:pPr>
      <w:hyperlink w:anchor="_Toc5204778" w:history="1">
        <w:r w:rsidR="00F93540" w:rsidRPr="00F93540">
          <w:rPr>
            <w:rStyle w:val="Lienhypertexte"/>
            <w:rFonts w:eastAsiaTheme="majorEastAsia" w:cs="Arial"/>
            <w:b/>
            <w:noProof/>
          </w:rPr>
          <w:t>2.6</w:t>
        </w:r>
        <w:r w:rsidR="00F93540" w:rsidRPr="00F93540">
          <w:rPr>
            <w:rFonts w:eastAsiaTheme="minorEastAsia" w:cs="Arial"/>
            <w:noProof/>
            <w:szCs w:val="22"/>
            <w:lang w:val="fr-FR"/>
          </w:rPr>
          <w:tab/>
        </w:r>
        <w:r w:rsidR="00F93540" w:rsidRPr="00F93540">
          <w:rPr>
            <w:rStyle w:val="Lienhypertexte"/>
            <w:rFonts w:cs="Arial"/>
            <w:b/>
            <w:noProof/>
          </w:rPr>
          <w:t>Cadre international des bonnes pratiques en matière d'EIES</w:t>
        </w:r>
        <w:r w:rsidR="00F93540" w:rsidRPr="00F93540">
          <w:rPr>
            <w:rFonts w:cs="Arial"/>
            <w:noProof/>
            <w:webHidden/>
          </w:rPr>
          <w:tab/>
        </w:r>
        <w:r w:rsidR="00F93540" w:rsidRPr="00F93540">
          <w:rPr>
            <w:rFonts w:cs="Arial"/>
            <w:noProof/>
            <w:webHidden/>
          </w:rPr>
          <w:fldChar w:fldCharType="begin"/>
        </w:r>
        <w:r w:rsidR="00F93540" w:rsidRPr="00F93540">
          <w:rPr>
            <w:rFonts w:cs="Arial"/>
            <w:noProof/>
            <w:webHidden/>
          </w:rPr>
          <w:instrText xml:space="preserve"> PAGEREF _Toc5204778 \h </w:instrText>
        </w:r>
        <w:r w:rsidR="00F93540" w:rsidRPr="00F93540">
          <w:rPr>
            <w:rFonts w:cs="Arial"/>
            <w:noProof/>
            <w:webHidden/>
          </w:rPr>
        </w:r>
        <w:r w:rsidR="00F93540" w:rsidRPr="00F93540">
          <w:rPr>
            <w:rFonts w:cs="Arial"/>
            <w:noProof/>
            <w:webHidden/>
          </w:rPr>
          <w:fldChar w:fldCharType="separate"/>
        </w:r>
        <w:r w:rsidR="00D57F32">
          <w:rPr>
            <w:rFonts w:cs="Arial"/>
            <w:noProof/>
            <w:webHidden/>
          </w:rPr>
          <w:t>46</w:t>
        </w:r>
        <w:r w:rsidR="00F93540" w:rsidRPr="00F93540">
          <w:rPr>
            <w:rFonts w:cs="Arial"/>
            <w:noProof/>
            <w:webHidden/>
          </w:rPr>
          <w:fldChar w:fldCharType="end"/>
        </w:r>
      </w:hyperlink>
    </w:p>
    <w:p w14:paraId="03C07037" w14:textId="77777777" w:rsidR="00F93540" w:rsidRPr="00F93540" w:rsidRDefault="005D1A5B" w:rsidP="00F93540">
      <w:pPr>
        <w:pStyle w:val="TM3"/>
        <w:spacing w:before="0" w:after="0"/>
        <w:rPr>
          <w:rFonts w:eastAsiaTheme="minorEastAsia" w:cs="Arial"/>
          <w:noProof/>
          <w:szCs w:val="22"/>
          <w:lang w:val="fr-FR"/>
        </w:rPr>
      </w:pPr>
      <w:hyperlink w:anchor="_Toc5204779" w:history="1">
        <w:r w:rsidR="00F93540" w:rsidRPr="00F93540">
          <w:rPr>
            <w:rStyle w:val="Lienhypertexte"/>
            <w:rFonts w:cs="Arial"/>
            <w:noProof/>
          </w:rPr>
          <w:t>2.6.1</w:t>
        </w:r>
        <w:r w:rsidR="00F93540" w:rsidRPr="00F93540">
          <w:rPr>
            <w:rFonts w:eastAsiaTheme="minorEastAsia" w:cs="Arial"/>
            <w:noProof/>
            <w:szCs w:val="22"/>
            <w:lang w:val="fr-FR"/>
          </w:rPr>
          <w:tab/>
        </w:r>
        <w:r w:rsidR="00F93540" w:rsidRPr="00F93540">
          <w:rPr>
            <w:rStyle w:val="Lienhypertexte"/>
            <w:rFonts w:cs="Arial"/>
            <w:noProof/>
          </w:rPr>
          <w:t>Politiques environnementales et sociales de la Banque Mondiale</w:t>
        </w:r>
        <w:r w:rsidR="00F93540" w:rsidRPr="00F93540">
          <w:rPr>
            <w:rFonts w:cs="Arial"/>
            <w:noProof/>
            <w:webHidden/>
          </w:rPr>
          <w:tab/>
        </w:r>
        <w:r w:rsidR="00F93540" w:rsidRPr="00F93540">
          <w:rPr>
            <w:rFonts w:cs="Arial"/>
            <w:noProof/>
            <w:webHidden/>
          </w:rPr>
          <w:fldChar w:fldCharType="begin"/>
        </w:r>
        <w:r w:rsidR="00F93540" w:rsidRPr="00F93540">
          <w:rPr>
            <w:rFonts w:cs="Arial"/>
            <w:noProof/>
            <w:webHidden/>
          </w:rPr>
          <w:instrText xml:space="preserve"> PAGEREF _Toc5204779 \h </w:instrText>
        </w:r>
        <w:r w:rsidR="00F93540" w:rsidRPr="00F93540">
          <w:rPr>
            <w:rFonts w:cs="Arial"/>
            <w:noProof/>
            <w:webHidden/>
          </w:rPr>
        </w:r>
        <w:r w:rsidR="00F93540" w:rsidRPr="00F93540">
          <w:rPr>
            <w:rFonts w:cs="Arial"/>
            <w:noProof/>
            <w:webHidden/>
          </w:rPr>
          <w:fldChar w:fldCharType="separate"/>
        </w:r>
        <w:r w:rsidR="00D57F32">
          <w:rPr>
            <w:rFonts w:cs="Arial"/>
            <w:noProof/>
            <w:webHidden/>
          </w:rPr>
          <w:t>46</w:t>
        </w:r>
        <w:r w:rsidR="00F93540" w:rsidRPr="00F93540">
          <w:rPr>
            <w:rFonts w:cs="Arial"/>
            <w:noProof/>
            <w:webHidden/>
          </w:rPr>
          <w:fldChar w:fldCharType="end"/>
        </w:r>
      </w:hyperlink>
    </w:p>
    <w:p w14:paraId="089D8D4E" w14:textId="77777777" w:rsidR="00F93540" w:rsidRPr="00F93540" w:rsidRDefault="005D1A5B" w:rsidP="00F93540">
      <w:pPr>
        <w:pStyle w:val="TM3"/>
        <w:spacing w:before="0" w:after="0"/>
        <w:rPr>
          <w:rFonts w:eastAsiaTheme="minorEastAsia" w:cs="Arial"/>
          <w:noProof/>
          <w:szCs w:val="22"/>
          <w:lang w:val="fr-FR"/>
        </w:rPr>
      </w:pPr>
      <w:hyperlink w:anchor="_Toc5204780" w:history="1">
        <w:r w:rsidR="00F93540" w:rsidRPr="00F93540">
          <w:rPr>
            <w:rStyle w:val="Lienhypertexte"/>
            <w:rFonts w:cs="Arial"/>
            <w:noProof/>
          </w:rPr>
          <w:t>2.6.2</w:t>
        </w:r>
        <w:r w:rsidR="00F93540" w:rsidRPr="00F93540">
          <w:rPr>
            <w:rFonts w:eastAsiaTheme="minorEastAsia" w:cs="Arial"/>
            <w:noProof/>
            <w:szCs w:val="22"/>
            <w:lang w:val="fr-FR"/>
          </w:rPr>
          <w:tab/>
        </w:r>
        <w:r w:rsidR="00F93540" w:rsidRPr="00F93540">
          <w:rPr>
            <w:rStyle w:val="Lienhypertexte"/>
            <w:rFonts w:cs="Arial"/>
            <w:noProof/>
          </w:rPr>
          <w:t>Critères de performance, directives et normes de la Société Financière Internationale</w:t>
        </w:r>
        <w:r w:rsidR="00F93540" w:rsidRPr="00F93540">
          <w:rPr>
            <w:rFonts w:cs="Arial"/>
            <w:noProof/>
            <w:webHidden/>
          </w:rPr>
          <w:tab/>
        </w:r>
        <w:r w:rsidR="00F93540" w:rsidRPr="00F93540">
          <w:rPr>
            <w:rFonts w:cs="Arial"/>
            <w:noProof/>
            <w:webHidden/>
          </w:rPr>
          <w:fldChar w:fldCharType="begin"/>
        </w:r>
        <w:r w:rsidR="00F93540" w:rsidRPr="00F93540">
          <w:rPr>
            <w:rFonts w:cs="Arial"/>
            <w:noProof/>
            <w:webHidden/>
          </w:rPr>
          <w:instrText xml:space="preserve"> PAGEREF _Toc5204780 \h </w:instrText>
        </w:r>
        <w:r w:rsidR="00F93540" w:rsidRPr="00F93540">
          <w:rPr>
            <w:rFonts w:cs="Arial"/>
            <w:noProof/>
            <w:webHidden/>
          </w:rPr>
        </w:r>
        <w:r w:rsidR="00F93540" w:rsidRPr="00F93540">
          <w:rPr>
            <w:rFonts w:cs="Arial"/>
            <w:noProof/>
            <w:webHidden/>
          </w:rPr>
          <w:fldChar w:fldCharType="separate"/>
        </w:r>
        <w:r w:rsidR="00D57F32">
          <w:rPr>
            <w:rFonts w:cs="Arial"/>
            <w:noProof/>
            <w:webHidden/>
          </w:rPr>
          <w:t>49</w:t>
        </w:r>
        <w:r w:rsidR="00F93540" w:rsidRPr="00F93540">
          <w:rPr>
            <w:rFonts w:cs="Arial"/>
            <w:noProof/>
            <w:webHidden/>
          </w:rPr>
          <w:fldChar w:fldCharType="end"/>
        </w:r>
      </w:hyperlink>
    </w:p>
    <w:p w14:paraId="1F4299F7" w14:textId="77777777" w:rsidR="00F93540" w:rsidRPr="00F93540" w:rsidRDefault="005D1A5B" w:rsidP="00F93540">
      <w:pPr>
        <w:pStyle w:val="TM3"/>
        <w:spacing w:before="0" w:after="0"/>
        <w:rPr>
          <w:rFonts w:eastAsiaTheme="minorEastAsia" w:cs="Arial"/>
          <w:noProof/>
          <w:szCs w:val="22"/>
          <w:lang w:val="fr-FR"/>
        </w:rPr>
      </w:pPr>
      <w:hyperlink w:anchor="_Toc5204781" w:history="1">
        <w:r w:rsidR="00F93540" w:rsidRPr="00F93540">
          <w:rPr>
            <w:rStyle w:val="Lienhypertexte"/>
            <w:rFonts w:cs="Arial"/>
            <w:noProof/>
          </w:rPr>
          <w:t>2.6.4</w:t>
        </w:r>
        <w:r w:rsidR="00F93540" w:rsidRPr="00F93540">
          <w:rPr>
            <w:rFonts w:eastAsiaTheme="minorEastAsia" w:cs="Arial"/>
            <w:noProof/>
            <w:szCs w:val="22"/>
            <w:lang w:val="fr-FR"/>
          </w:rPr>
          <w:tab/>
        </w:r>
        <w:r w:rsidR="00F93540" w:rsidRPr="00F93540">
          <w:rPr>
            <w:rStyle w:val="Lienhypertexte"/>
            <w:rFonts w:cs="Arial"/>
            <w:noProof/>
          </w:rPr>
          <w:t>Les Directives environnementales, sanitaires et sécuritaires générales la SFI</w:t>
        </w:r>
        <w:r w:rsidR="00F93540" w:rsidRPr="00F93540">
          <w:rPr>
            <w:rFonts w:cs="Arial"/>
            <w:noProof/>
            <w:webHidden/>
          </w:rPr>
          <w:tab/>
        </w:r>
        <w:r w:rsidR="00F93540" w:rsidRPr="00F93540">
          <w:rPr>
            <w:rFonts w:cs="Arial"/>
            <w:noProof/>
            <w:webHidden/>
          </w:rPr>
          <w:fldChar w:fldCharType="begin"/>
        </w:r>
        <w:r w:rsidR="00F93540" w:rsidRPr="00F93540">
          <w:rPr>
            <w:rFonts w:cs="Arial"/>
            <w:noProof/>
            <w:webHidden/>
          </w:rPr>
          <w:instrText xml:space="preserve"> PAGEREF _Toc5204781 \h </w:instrText>
        </w:r>
        <w:r w:rsidR="00F93540" w:rsidRPr="00F93540">
          <w:rPr>
            <w:rFonts w:cs="Arial"/>
            <w:noProof/>
            <w:webHidden/>
          </w:rPr>
        </w:r>
        <w:r w:rsidR="00F93540" w:rsidRPr="00F93540">
          <w:rPr>
            <w:rFonts w:cs="Arial"/>
            <w:noProof/>
            <w:webHidden/>
          </w:rPr>
          <w:fldChar w:fldCharType="separate"/>
        </w:r>
        <w:r w:rsidR="00D57F32">
          <w:rPr>
            <w:rFonts w:cs="Arial"/>
            <w:noProof/>
            <w:webHidden/>
          </w:rPr>
          <w:t>53</w:t>
        </w:r>
        <w:r w:rsidR="00F93540" w:rsidRPr="00F93540">
          <w:rPr>
            <w:rFonts w:cs="Arial"/>
            <w:noProof/>
            <w:webHidden/>
          </w:rPr>
          <w:fldChar w:fldCharType="end"/>
        </w:r>
      </w:hyperlink>
    </w:p>
    <w:p w14:paraId="59196E26" w14:textId="77777777" w:rsidR="00F93540" w:rsidRPr="00F93540" w:rsidRDefault="005D1A5B" w:rsidP="00F93540">
      <w:pPr>
        <w:pStyle w:val="TM2"/>
        <w:spacing w:before="0" w:after="0"/>
        <w:rPr>
          <w:rFonts w:eastAsiaTheme="minorEastAsia" w:cs="Arial"/>
          <w:noProof/>
          <w:szCs w:val="22"/>
          <w:lang w:val="fr-FR"/>
        </w:rPr>
      </w:pPr>
      <w:hyperlink w:anchor="_Toc5204782" w:history="1">
        <w:r w:rsidR="00F93540" w:rsidRPr="00F93540">
          <w:rPr>
            <w:rStyle w:val="Lienhypertexte"/>
            <w:rFonts w:cs="Arial"/>
            <w:b/>
            <w:noProof/>
          </w:rPr>
          <w:t>2.7</w:t>
        </w:r>
        <w:r w:rsidR="00F93540" w:rsidRPr="00F93540">
          <w:rPr>
            <w:rFonts w:eastAsiaTheme="minorEastAsia" w:cs="Arial"/>
            <w:noProof/>
            <w:szCs w:val="22"/>
            <w:lang w:val="fr-FR"/>
          </w:rPr>
          <w:tab/>
        </w:r>
        <w:r w:rsidR="00F93540" w:rsidRPr="00F93540">
          <w:rPr>
            <w:rStyle w:val="Lienhypertexte"/>
            <w:rFonts w:cs="Arial"/>
            <w:b/>
            <w:noProof/>
          </w:rPr>
          <w:t>Cadre institutionnel</w:t>
        </w:r>
        <w:r w:rsidR="00F93540" w:rsidRPr="00F93540">
          <w:rPr>
            <w:rFonts w:cs="Arial"/>
            <w:noProof/>
            <w:webHidden/>
          </w:rPr>
          <w:tab/>
        </w:r>
        <w:r w:rsidR="00F93540" w:rsidRPr="00F93540">
          <w:rPr>
            <w:rFonts w:cs="Arial"/>
            <w:noProof/>
            <w:webHidden/>
          </w:rPr>
          <w:fldChar w:fldCharType="begin"/>
        </w:r>
        <w:r w:rsidR="00F93540" w:rsidRPr="00F93540">
          <w:rPr>
            <w:rFonts w:cs="Arial"/>
            <w:noProof/>
            <w:webHidden/>
          </w:rPr>
          <w:instrText xml:space="preserve"> PAGEREF _Toc5204782 \h </w:instrText>
        </w:r>
        <w:r w:rsidR="00F93540" w:rsidRPr="00F93540">
          <w:rPr>
            <w:rFonts w:cs="Arial"/>
            <w:noProof/>
            <w:webHidden/>
          </w:rPr>
        </w:r>
        <w:r w:rsidR="00F93540" w:rsidRPr="00F93540">
          <w:rPr>
            <w:rFonts w:cs="Arial"/>
            <w:noProof/>
            <w:webHidden/>
          </w:rPr>
          <w:fldChar w:fldCharType="separate"/>
        </w:r>
        <w:r w:rsidR="00D57F32">
          <w:rPr>
            <w:rFonts w:cs="Arial"/>
            <w:noProof/>
            <w:webHidden/>
          </w:rPr>
          <w:t>54</w:t>
        </w:r>
        <w:r w:rsidR="00F93540" w:rsidRPr="00F93540">
          <w:rPr>
            <w:rFonts w:cs="Arial"/>
            <w:noProof/>
            <w:webHidden/>
          </w:rPr>
          <w:fldChar w:fldCharType="end"/>
        </w:r>
      </w:hyperlink>
    </w:p>
    <w:p w14:paraId="3FA38457" w14:textId="77777777" w:rsidR="00F93540" w:rsidRPr="00F93540" w:rsidRDefault="005D1A5B" w:rsidP="00F93540">
      <w:pPr>
        <w:pStyle w:val="TM3"/>
        <w:spacing w:before="0" w:after="0"/>
        <w:rPr>
          <w:rFonts w:eastAsiaTheme="minorEastAsia" w:cs="Arial"/>
          <w:noProof/>
          <w:szCs w:val="22"/>
          <w:lang w:val="fr-FR"/>
        </w:rPr>
      </w:pPr>
      <w:hyperlink w:anchor="_Toc5204783" w:history="1">
        <w:r w:rsidR="00F93540" w:rsidRPr="00F93540">
          <w:rPr>
            <w:rStyle w:val="Lienhypertexte"/>
            <w:rFonts w:cs="Arial"/>
            <w:noProof/>
          </w:rPr>
          <w:t>2.7.1</w:t>
        </w:r>
        <w:r w:rsidR="00F93540" w:rsidRPr="00F93540">
          <w:rPr>
            <w:rFonts w:eastAsiaTheme="minorEastAsia" w:cs="Arial"/>
            <w:noProof/>
            <w:szCs w:val="22"/>
            <w:lang w:val="fr-FR"/>
          </w:rPr>
          <w:tab/>
        </w:r>
        <w:r w:rsidR="00F93540" w:rsidRPr="00F93540">
          <w:rPr>
            <w:rStyle w:val="Lienhypertexte"/>
            <w:rFonts w:cs="Arial"/>
            <w:noProof/>
          </w:rPr>
          <w:t>Ministère de l’Environnement, de l’Économie Verte et du Changement Climatique</w:t>
        </w:r>
        <w:r w:rsidR="00F93540" w:rsidRPr="00F93540">
          <w:rPr>
            <w:rFonts w:cs="Arial"/>
            <w:noProof/>
            <w:webHidden/>
          </w:rPr>
          <w:tab/>
        </w:r>
        <w:r w:rsidR="00F93540" w:rsidRPr="00F93540">
          <w:rPr>
            <w:rFonts w:cs="Arial"/>
            <w:noProof/>
            <w:webHidden/>
          </w:rPr>
          <w:fldChar w:fldCharType="begin"/>
        </w:r>
        <w:r w:rsidR="00F93540" w:rsidRPr="00F93540">
          <w:rPr>
            <w:rFonts w:cs="Arial"/>
            <w:noProof/>
            <w:webHidden/>
          </w:rPr>
          <w:instrText xml:space="preserve"> PAGEREF _Toc5204783 \h </w:instrText>
        </w:r>
        <w:r w:rsidR="00F93540" w:rsidRPr="00F93540">
          <w:rPr>
            <w:rFonts w:cs="Arial"/>
            <w:noProof/>
            <w:webHidden/>
          </w:rPr>
        </w:r>
        <w:r w:rsidR="00F93540" w:rsidRPr="00F93540">
          <w:rPr>
            <w:rFonts w:cs="Arial"/>
            <w:noProof/>
            <w:webHidden/>
          </w:rPr>
          <w:fldChar w:fldCharType="separate"/>
        </w:r>
        <w:r w:rsidR="00D57F32">
          <w:rPr>
            <w:rFonts w:cs="Arial"/>
            <w:noProof/>
            <w:webHidden/>
          </w:rPr>
          <w:t>54</w:t>
        </w:r>
        <w:r w:rsidR="00F93540" w:rsidRPr="00F93540">
          <w:rPr>
            <w:rFonts w:cs="Arial"/>
            <w:noProof/>
            <w:webHidden/>
          </w:rPr>
          <w:fldChar w:fldCharType="end"/>
        </w:r>
      </w:hyperlink>
    </w:p>
    <w:p w14:paraId="7F18E3F4" w14:textId="77777777" w:rsidR="00F93540" w:rsidRPr="00F93540" w:rsidRDefault="005D1A5B" w:rsidP="00F93540">
      <w:pPr>
        <w:pStyle w:val="TM3"/>
        <w:spacing w:before="0" w:after="0"/>
        <w:rPr>
          <w:rFonts w:eastAsiaTheme="minorEastAsia" w:cs="Arial"/>
          <w:noProof/>
          <w:szCs w:val="22"/>
          <w:lang w:val="fr-FR"/>
        </w:rPr>
      </w:pPr>
      <w:hyperlink w:anchor="_Toc5204784" w:history="1">
        <w:r w:rsidR="00F93540" w:rsidRPr="00F93540">
          <w:rPr>
            <w:rStyle w:val="Lienhypertexte"/>
            <w:rFonts w:cs="Arial"/>
            <w:noProof/>
          </w:rPr>
          <w:t>2.7.2</w:t>
        </w:r>
        <w:r w:rsidR="00F93540" w:rsidRPr="00F93540">
          <w:rPr>
            <w:rFonts w:eastAsiaTheme="minorEastAsia" w:cs="Arial"/>
            <w:noProof/>
            <w:szCs w:val="22"/>
            <w:lang w:val="fr-FR"/>
          </w:rPr>
          <w:tab/>
        </w:r>
        <w:r w:rsidR="00F93540" w:rsidRPr="00F93540">
          <w:rPr>
            <w:rStyle w:val="Lienhypertexte"/>
            <w:rFonts w:cs="Arial"/>
            <w:noProof/>
          </w:rPr>
          <w:t>Ministère de l’Agriculture et des Aménagements Hydrauliques</w:t>
        </w:r>
        <w:r w:rsidR="00F93540" w:rsidRPr="00F93540">
          <w:rPr>
            <w:rFonts w:cs="Arial"/>
            <w:noProof/>
            <w:webHidden/>
          </w:rPr>
          <w:tab/>
        </w:r>
        <w:r w:rsidR="00F93540" w:rsidRPr="00F93540">
          <w:rPr>
            <w:rFonts w:cs="Arial"/>
            <w:noProof/>
            <w:webHidden/>
          </w:rPr>
          <w:fldChar w:fldCharType="begin"/>
        </w:r>
        <w:r w:rsidR="00F93540" w:rsidRPr="00F93540">
          <w:rPr>
            <w:rFonts w:cs="Arial"/>
            <w:noProof/>
            <w:webHidden/>
          </w:rPr>
          <w:instrText xml:space="preserve"> PAGEREF _Toc5204784 \h </w:instrText>
        </w:r>
        <w:r w:rsidR="00F93540" w:rsidRPr="00F93540">
          <w:rPr>
            <w:rFonts w:cs="Arial"/>
            <w:noProof/>
            <w:webHidden/>
          </w:rPr>
        </w:r>
        <w:r w:rsidR="00F93540" w:rsidRPr="00F93540">
          <w:rPr>
            <w:rFonts w:cs="Arial"/>
            <w:noProof/>
            <w:webHidden/>
          </w:rPr>
          <w:fldChar w:fldCharType="separate"/>
        </w:r>
        <w:r w:rsidR="00D57F32">
          <w:rPr>
            <w:rFonts w:cs="Arial"/>
            <w:noProof/>
            <w:webHidden/>
          </w:rPr>
          <w:t>55</w:t>
        </w:r>
        <w:r w:rsidR="00F93540" w:rsidRPr="00F93540">
          <w:rPr>
            <w:rFonts w:cs="Arial"/>
            <w:noProof/>
            <w:webHidden/>
          </w:rPr>
          <w:fldChar w:fldCharType="end"/>
        </w:r>
      </w:hyperlink>
    </w:p>
    <w:p w14:paraId="78EE0C7C" w14:textId="77777777" w:rsidR="00F93540" w:rsidRPr="00F93540" w:rsidRDefault="005D1A5B" w:rsidP="00F93540">
      <w:pPr>
        <w:pStyle w:val="TM3"/>
        <w:spacing w:before="0" w:after="0"/>
        <w:rPr>
          <w:rFonts w:eastAsiaTheme="minorEastAsia" w:cs="Arial"/>
          <w:noProof/>
          <w:szCs w:val="22"/>
          <w:lang w:val="fr-FR"/>
        </w:rPr>
      </w:pPr>
      <w:hyperlink w:anchor="_Toc5204785" w:history="1">
        <w:r w:rsidR="00F93540" w:rsidRPr="00F93540">
          <w:rPr>
            <w:rStyle w:val="Lienhypertexte"/>
            <w:rFonts w:cs="Arial"/>
            <w:noProof/>
          </w:rPr>
          <w:t>2.7.3</w:t>
        </w:r>
        <w:r w:rsidR="00F93540" w:rsidRPr="00F93540">
          <w:rPr>
            <w:rFonts w:eastAsiaTheme="minorEastAsia" w:cs="Arial"/>
            <w:noProof/>
            <w:szCs w:val="22"/>
            <w:lang w:val="fr-FR"/>
          </w:rPr>
          <w:tab/>
        </w:r>
        <w:r w:rsidR="00F93540" w:rsidRPr="00F93540">
          <w:rPr>
            <w:rStyle w:val="Lienhypertexte"/>
            <w:rFonts w:cs="Arial"/>
            <w:noProof/>
          </w:rPr>
          <w:t>Ministère de l’Eau et de l’Assainissement</w:t>
        </w:r>
        <w:r w:rsidR="00F93540" w:rsidRPr="00F93540">
          <w:rPr>
            <w:rFonts w:cs="Arial"/>
            <w:noProof/>
            <w:webHidden/>
          </w:rPr>
          <w:tab/>
        </w:r>
        <w:r w:rsidR="00F93540" w:rsidRPr="00F93540">
          <w:rPr>
            <w:rFonts w:cs="Arial"/>
            <w:noProof/>
            <w:webHidden/>
          </w:rPr>
          <w:fldChar w:fldCharType="begin"/>
        </w:r>
        <w:r w:rsidR="00F93540" w:rsidRPr="00F93540">
          <w:rPr>
            <w:rFonts w:cs="Arial"/>
            <w:noProof/>
            <w:webHidden/>
          </w:rPr>
          <w:instrText xml:space="preserve"> PAGEREF _Toc5204785 \h </w:instrText>
        </w:r>
        <w:r w:rsidR="00F93540" w:rsidRPr="00F93540">
          <w:rPr>
            <w:rFonts w:cs="Arial"/>
            <w:noProof/>
            <w:webHidden/>
          </w:rPr>
        </w:r>
        <w:r w:rsidR="00F93540" w:rsidRPr="00F93540">
          <w:rPr>
            <w:rFonts w:cs="Arial"/>
            <w:noProof/>
            <w:webHidden/>
          </w:rPr>
          <w:fldChar w:fldCharType="separate"/>
        </w:r>
        <w:r w:rsidR="00D57F32">
          <w:rPr>
            <w:rFonts w:cs="Arial"/>
            <w:noProof/>
            <w:webHidden/>
          </w:rPr>
          <w:t>55</w:t>
        </w:r>
        <w:r w:rsidR="00F93540" w:rsidRPr="00F93540">
          <w:rPr>
            <w:rFonts w:cs="Arial"/>
            <w:noProof/>
            <w:webHidden/>
          </w:rPr>
          <w:fldChar w:fldCharType="end"/>
        </w:r>
      </w:hyperlink>
    </w:p>
    <w:p w14:paraId="5F61F332" w14:textId="77777777" w:rsidR="00F93540" w:rsidRPr="00F93540" w:rsidRDefault="005D1A5B" w:rsidP="00F93540">
      <w:pPr>
        <w:pStyle w:val="TM3"/>
        <w:spacing w:before="0" w:after="0"/>
        <w:rPr>
          <w:rFonts w:eastAsiaTheme="minorEastAsia" w:cs="Arial"/>
          <w:noProof/>
          <w:szCs w:val="22"/>
          <w:lang w:val="fr-FR"/>
        </w:rPr>
      </w:pPr>
      <w:hyperlink w:anchor="_Toc5204786" w:history="1">
        <w:r w:rsidR="00F93540" w:rsidRPr="00F93540">
          <w:rPr>
            <w:rStyle w:val="Lienhypertexte"/>
            <w:rFonts w:cs="Arial"/>
            <w:noProof/>
          </w:rPr>
          <w:t>2.7.4</w:t>
        </w:r>
        <w:r w:rsidR="00F93540" w:rsidRPr="00F93540">
          <w:rPr>
            <w:rFonts w:eastAsiaTheme="minorEastAsia" w:cs="Arial"/>
            <w:noProof/>
            <w:szCs w:val="22"/>
            <w:lang w:val="fr-FR"/>
          </w:rPr>
          <w:tab/>
        </w:r>
        <w:r w:rsidR="00F93540" w:rsidRPr="00F93540">
          <w:rPr>
            <w:rStyle w:val="Lienhypertexte"/>
            <w:rFonts w:cs="Arial"/>
            <w:noProof/>
          </w:rPr>
          <w:t>Autres ministères impliqués</w:t>
        </w:r>
        <w:r w:rsidR="00F93540" w:rsidRPr="00F93540">
          <w:rPr>
            <w:rFonts w:cs="Arial"/>
            <w:noProof/>
            <w:webHidden/>
          </w:rPr>
          <w:tab/>
        </w:r>
        <w:r w:rsidR="00F93540" w:rsidRPr="00F93540">
          <w:rPr>
            <w:rFonts w:cs="Arial"/>
            <w:noProof/>
            <w:webHidden/>
          </w:rPr>
          <w:fldChar w:fldCharType="begin"/>
        </w:r>
        <w:r w:rsidR="00F93540" w:rsidRPr="00F93540">
          <w:rPr>
            <w:rFonts w:cs="Arial"/>
            <w:noProof/>
            <w:webHidden/>
          </w:rPr>
          <w:instrText xml:space="preserve"> PAGEREF _Toc5204786 \h </w:instrText>
        </w:r>
        <w:r w:rsidR="00F93540" w:rsidRPr="00F93540">
          <w:rPr>
            <w:rFonts w:cs="Arial"/>
            <w:noProof/>
            <w:webHidden/>
          </w:rPr>
        </w:r>
        <w:r w:rsidR="00F93540" w:rsidRPr="00F93540">
          <w:rPr>
            <w:rFonts w:cs="Arial"/>
            <w:noProof/>
            <w:webHidden/>
          </w:rPr>
          <w:fldChar w:fldCharType="separate"/>
        </w:r>
        <w:r w:rsidR="00D57F32">
          <w:rPr>
            <w:rFonts w:cs="Arial"/>
            <w:noProof/>
            <w:webHidden/>
          </w:rPr>
          <w:t>55</w:t>
        </w:r>
        <w:r w:rsidR="00F93540" w:rsidRPr="00F93540">
          <w:rPr>
            <w:rFonts w:cs="Arial"/>
            <w:noProof/>
            <w:webHidden/>
          </w:rPr>
          <w:fldChar w:fldCharType="end"/>
        </w:r>
      </w:hyperlink>
    </w:p>
    <w:p w14:paraId="4BBBB2A2" w14:textId="77777777" w:rsidR="00F93540" w:rsidRPr="00F93540" w:rsidRDefault="005D1A5B" w:rsidP="00F93540">
      <w:pPr>
        <w:pStyle w:val="TM3"/>
        <w:spacing w:before="0" w:after="0"/>
        <w:rPr>
          <w:rFonts w:eastAsiaTheme="minorEastAsia" w:cs="Arial"/>
          <w:noProof/>
          <w:szCs w:val="22"/>
          <w:lang w:val="fr-FR"/>
        </w:rPr>
      </w:pPr>
      <w:hyperlink w:anchor="_Toc5204787" w:history="1">
        <w:r w:rsidR="00F93540" w:rsidRPr="00F93540">
          <w:rPr>
            <w:rStyle w:val="Lienhypertexte"/>
            <w:rFonts w:eastAsiaTheme="majorEastAsia" w:cs="Arial"/>
            <w:noProof/>
          </w:rPr>
          <w:t>2.7.5</w:t>
        </w:r>
        <w:r w:rsidR="00F93540" w:rsidRPr="00F93540">
          <w:rPr>
            <w:rFonts w:eastAsiaTheme="minorEastAsia" w:cs="Arial"/>
            <w:noProof/>
            <w:szCs w:val="22"/>
            <w:lang w:val="fr-FR"/>
          </w:rPr>
          <w:tab/>
        </w:r>
        <w:r w:rsidR="00F93540" w:rsidRPr="00F93540">
          <w:rPr>
            <w:rStyle w:val="Lienhypertexte"/>
            <w:rFonts w:eastAsiaTheme="majorEastAsia" w:cs="Arial"/>
            <w:noProof/>
          </w:rPr>
          <w:t>Les cellules environnementales</w:t>
        </w:r>
        <w:r w:rsidR="00F93540" w:rsidRPr="00F93540">
          <w:rPr>
            <w:rFonts w:cs="Arial"/>
            <w:noProof/>
            <w:webHidden/>
          </w:rPr>
          <w:tab/>
        </w:r>
        <w:r w:rsidR="00F93540" w:rsidRPr="00F93540">
          <w:rPr>
            <w:rFonts w:cs="Arial"/>
            <w:noProof/>
            <w:webHidden/>
          </w:rPr>
          <w:fldChar w:fldCharType="begin"/>
        </w:r>
        <w:r w:rsidR="00F93540" w:rsidRPr="00F93540">
          <w:rPr>
            <w:rFonts w:cs="Arial"/>
            <w:noProof/>
            <w:webHidden/>
          </w:rPr>
          <w:instrText xml:space="preserve"> PAGEREF _Toc5204787 \h </w:instrText>
        </w:r>
        <w:r w:rsidR="00F93540" w:rsidRPr="00F93540">
          <w:rPr>
            <w:rFonts w:cs="Arial"/>
            <w:noProof/>
            <w:webHidden/>
          </w:rPr>
        </w:r>
        <w:r w:rsidR="00F93540" w:rsidRPr="00F93540">
          <w:rPr>
            <w:rFonts w:cs="Arial"/>
            <w:noProof/>
            <w:webHidden/>
          </w:rPr>
          <w:fldChar w:fldCharType="separate"/>
        </w:r>
        <w:r w:rsidR="00D57F32">
          <w:rPr>
            <w:rFonts w:cs="Arial"/>
            <w:noProof/>
            <w:webHidden/>
          </w:rPr>
          <w:t>56</w:t>
        </w:r>
        <w:r w:rsidR="00F93540" w:rsidRPr="00F93540">
          <w:rPr>
            <w:rFonts w:cs="Arial"/>
            <w:noProof/>
            <w:webHidden/>
          </w:rPr>
          <w:fldChar w:fldCharType="end"/>
        </w:r>
      </w:hyperlink>
    </w:p>
    <w:p w14:paraId="7AC0D926" w14:textId="77777777" w:rsidR="00F93540" w:rsidRPr="00F93540" w:rsidRDefault="005D1A5B" w:rsidP="00F93540">
      <w:pPr>
        <w:pStyle w:val="TM3"/>
        <w:spacing w:before="0" w:after="0"/>
        <w:rPr>
          <w:rFonts w:eastAsiaTheme="minorEastAsia" w:cs="Arial"/>
          <w:noProof/>
          <w:szCs w:val="22"/>
          <w:lang w:val="fr-FR"/>
        </w:rPr>
      </w:pPr>
      <w:hyperlink w:anchor="_Toc5204788" w:history="1">
        <w:r w:rsidR="00F93540" w:rsidRPr="00F93540">
          <w:rPr>
            <w:rStyle w:val="Lienhypertexte"/>
            <w:rFonts w:cs="Arial"/>
            <w:noProof/>
          </w:rPr>
          <w:t>2.7.6</w:t>
        </w:r>
        <w:r w:rsidR="00F93540" w:rsidRPr="00F93540">
          <w:rPr>
            <w:rFonts w:eastAsiaTheme="minorEastAsia" w:cs="Arial"/>
            <w:noProof/>
            <w:szCs w:val="22"/>
            <w:lang w:val="fr-FR"/>
          </w:rPr>
          <w:tab/>
        </w:r>
        <w:r w:rsidR="00F93540" w:rsidRPr="00F93540">
          <w:rPr>
            <w:rStyle w:val="Lienhypertexte"/>
            <w:rFonts w:cs="Arial"/>
            <w:noProof/>
          </w:rPr>
          <w:t>L’Agence de l’Eau du Mouhoun (AEM)</w:t>
        </w:r>
        <w:r w:rsidR="00F93540" w:rsidRPr="00F93540">
          <w:rPr>
            <w:rFonts w:cs="Arial"/>
            <w:noProof/>
            <w:webHidden/>
          </w:rPr>
          <w:tab/>
        </w:r>
        <w:r w:rsidR="00F93540" w:rsidRPr="00F93540">
          <w:rPr>
            <w:rFonts w:cs="Arial"/>
            <w:noProof/>
            <w:webHidden/>
          </w:rPr>
          <w:fldChar w:fldCharType="begin"/>
        </w:r>
        <w:r w:rsidR="00F93540" w:rsidRPr="00F93540">
          <w:rPr>
            <w:rFonts w:cs="Arial"/>
            <w:noProof/>
            <w:webHidden/>
          </w:rPr>
          <w:instrText xml:space="preserve"> PAGEREF _Toc5204788 \h </w:instrText>
        </w:r>
        <w:r w:rsidR="00F93540" w:rsidRPr="00F93540">
          <w:rPr>
            <w:rFonts w:cs="Arial"/>
            <w:noProof/>
            <w:webHidden/>
          </w:rPr>
        </w:r>
        <w:r w:rsidR="00F93540" w:rsidRPr="00F93540">
          <w:rPr>
            <w:rFonts w:cs="Arial"/>
            <w:noProof/>
            <w:webHidden/>
          </w:rPr>
          <w:fldChar w:fldCharType="separate"/>
        </w:r>
        <w:r w:rsidR="00D57F32">
          <w:rPr>
            <w:rFonts w:cs="Arial"/>
            <w:noProof/>
            <w:webHidden/>
          </w:rPr>
          <w:t>56</w:t>
        </w:r>
        <w:r w:rsidR="00F93540" w:rsidRPr="00F93540">
          <w:rPr>
            <w:rFonts w:cs="Arial"/>
            <w:noProof/>
            <w:webHidden/>
          </w:rPr>
          <w:fldChar w:fldCharType="end"/>
        </w:r>
      </w:hyperlink>
    </w:p>
    <w:p w14:paraId="53578103" w14:textId="77777777" w:rsidR="00F93540" w:rsidRPr="00F93540" w:rsidRDefault="005D1A5B" w:rsidP="00F93540">
      <w:pPr>
        <w:pStyle w:val="TM3"/>
        <w:spacing w:before="0" w:after="0"/>
        <w:rPr>
          <w:rFonts w:eastAsiaTheme="minorEastAsia" w:cs="Arial"/>
          <w:noProof/>
          <w:szCs w:val="22"/>
          <w:lang w:val="fr-FR"/>
        </w:rPr>
      </w:pPr>
      <w:hyperlink w:anchor="_Toc5204789" w:history="1">
        <w:r w:rsidR="00F93540" w:rsidRPr="00F93540">
          <w:rPr>
            <w:rStyle w:val="Lienhypertexte"/>
            <w:rFonts w:cs="Arial"/>
            <w:noProof/>
          </w:rPr>
          <w:t>2.7.7</w:t>
        </w:r>
        <w:r w:rsidR="00F93540" w:rsidRPr="00F93540">
          <w:rPr>
            <w:rFonts w:eastAsiaTheme="minorEastAsia" w:cs="Arial"/>
            <w:noProof/>
            <w:szCs w:val="22"/>
            <w:lang w:val="fr-FR"/>
          </w:rPr>
          <w:tab/>
        </w:r>
        <w:r w:rsidR="00F93540" w:rsidRPr="00F93540">
          <w:rPr>
            <w:rStyle w:val="Lienhypertexte"/>
            <w:rFonts w:cs="Arial"/>
            <w:noProof/>
          </w:rPr>
          <w:t>La Commune de Banzon</w:t>
        </w:r>
        <w:r w:rsidR="00F93540" w:rsidRPr="00F93540">
          <w:rPr>
            <w:rFonts w:cs="Arial"/>
            <w:noProof/>
            <w:webHidden/>
          </w:rPr>
          <w:tab/>
        </w:r>
        <w:r w:rsidR="00F93540" w:rsidRPr="00F93540">
          <w:rPr>
            <w:rFonts w:cs="Arial"/>
            <w:noProof/>
            <w:webHidden/>
          </w:rPr>
          <w:fldChar w:fldCharType="begin"/>
        </w:r>
        <w:r w:rsidR="00F93540" w:rsidRPr="00F93540">
          <w:rPr>
            <w:rFonts w:cs="Arial"/>
            <w:noProof/>
            <w:webHidden/>
          </w:rPr>
          <w:instrText xml:space="preserve"> PAGEREF _Toc5204789 \h </w:instrText>
        </w:r>
        <w:r w:rsidR="00F93540" w:rsidRPr="00F93540">
          <w:rPr>
            <w:rFonts w:cs="Arial"/>
            <w:noProof/>
            <w:webHidden/>
          </w:rPr>
        </w:r>
        <w:r w:rsidR="00F93540" w:rsidRPr="00F93540">
          <w:rPr>
            <w:rFonts w:cs="Arial"/>
            <w:noProof/>
            <w:webHidden/>
          </w:rPr>
          <w:fldChar w:fldCharType="separate"/>
        </w:r>
        <w:r w:rsidR="00D57F32">
          <w:rPr>
            <w:rFonts w:cs="Arial"/>
            <w:noProof/>
            <w:webHidden/>
          </w:rPr>
          <w:t>56</w:t>
        </w:r>
        <w:r w:rsidR="00F93540" w:rsidRPr="00F93540">
          <w:rPr>
            <w:rFonts w:cs="Arial"/>
            <w:noProof/>
            <w:webHidden/>
          </w:rPr>
          <w:fldChar w:fldCharType="end"/>
        </w:r>
      </w:hyperlink>
    </w:p>
    <w:p w14:paraId="5EFD33D1" w14:textId="77777777" w:rsidR="00F93540" w:rsidRPr="00F93540" w:rsidRDefault="005D1A5B" w:rsidP="00F93540">
      <w:pPr>
        <w:pStyle w:val="TM1"/>
        <w:spacing w:before="0" w:after="0"/>
        <w:rPr>
          <w:rFonts w:eastAsiaTheme="minorEastAsia" w:cs="Arial"/>
          <w:b w:val="0"/>
          <w:caps w:val="0"/>
          <w:noProof/>
          <w:szCs w:val="22"/>
          <w:lang w:val="fr-FR"/>
        </w:rPr>
      </w:pPr>
      <w:hyperlink w:anchor="_Toc5204790" w:history="1">
        <w:r w:rsidR="00F93540" w:rsidRPr="00F93540">
          <w:rPr>
            <w:rStyle w:val="Lienhypertexte"/>
            <w:rFonts w:cs="Arial"/>
            <w:noProof/>
            <w:spacing w:val="-20"/>
          </w:rPr>
          <w:t>3</w:t>
        </w:r>
        <w:r w:rsidR="00F93540" w:rsidRPr="00F93540">
          <w:rPr>
            <w:rFonts w:eastAsiaTheme="minorEastAsia" w:cs="Arial"/>
            <w:b w:val="0"/>
            <w:caps w:val="0"/>
            <w:noProof/>
            <w:szCs w:val="22"/>
            <w:lang w:val="fr-FR"/>
          </w:rPr>
          <w:tab/>
        </w:r>
        <w:r w:rsidR="00F93540" w:rsidRPr="00F93540">
          <w:rPr>
            <w:rStyle w:val="Lienhypertexte"/>
            <w:rFonts w:cs="Arial"/>
            <w:noProof/>
          </w:rPr>
          <w:t>DESCRIPTION DU PROJET</w:t>
        </w:r>
        <w:r w:rsidR="00F93540" w:rsidRPr="00F93540">
          <w:rPr>
            <w:rFonts w:cs="Arial"/>
            <w:noProof/>
            <w:webHidden/>
          </w:rPr>
          <w:tab/>
        </w:r>
        <w:r w:rsidR="00F93540" w:rsidRPr="00F93540">
          <w:rPr>
            <w:rFonts w:cs="Arial"/>
            <w:noProof/>
            <w:webHidden/>
          </w:rPr>
          <w:fldChar w:fldCharType="begin"/>
        </w:r>
        <w:r w:rsidR="00F93540" w:rsidRPr="00F93540">
          <w:rPr>
            <w:rFonts w:cs="Arial"/>
            <w:noProof/>
            <w:webHidden/>
          </w:rPr>
          <w:instrText xml:space="preserve"> PAGEREF _Toc5204790 \h </w:instrText>
        </w:r>
        <w:r w:rsidR="00F93540" w:rsidRPr="00F93540">
          <w:rPr>
            <w:rFonts w:cs="Arial"/>
            <w:noProof/>
            <w:webHidden/>
          </w:rPr>
        </w:r>
        <w:r w:rsidR="00F93540" w:rsidRPr="00F93540">
          <w:rPr>
            <w:rFonts w:cs="Arial"/>
            <w:noProof/>
            <w:webHidden/>
          </w:rPr>
          <w:fldChar w:fldCharType="separate"/>
        </w:r>
        <w:r w:rsidR="00D57F32">
          <w:rPr>
            <w:rFonts w:cs="Arial"/>
            <w:noProof/>
            <w:webHidden/>
          </w:rPr>
          <w:t>57</w:t>
        </w:r>
        <w:r w:rsidR="00F93540" w:rsidRPr="00F93540">
          <w:rPr>
            <w:rFonts w:cs="Arial"/>
            <w:noProof/>
            <w:webHidden/>
          </w:rPr>
          <w:fldChar w:fldCharType="end"/>
        </w:r>
      </w:hyperlink>
    </w:p>
    <w:p w14:paraId="32B9D010" w14:textId="77777777" w:rsidR="00F93540" w:rsidRPr="00F93540" w:rsidRDefault="005D1A5B" w:rsidP="00F93540">
      <w:pPr>
        <w:pStyle w:val="TM2"/>
        <w:spacing w:before="0" w:after="0"/>
        <w:rPr>
          <w:rFonts w:eastAsiaTheme="minorEastAsia" w:cs="Arial"/>
          <w:noProof/>
          <w:szCs w:val="22"/>
          <w:lang w:val="fr-FR"/>
        </w:rPr>
      </w:pPr>
      <w:hyperlink w:anchor="_Toc5204791" w:history="1">
        <w:r w:rsidR="00F93540" w:rsidRPr="00F93540">
          <w:rPr>
            <w:rStyle w:val="Lienhypertexte"/>
            <w:rFonts w:cs="Arial"/>
            <w:b/>
            <w:noProof/>
          </w:rPr>
          <w:t>3.1</w:t>
        </w:r>
        <w:r w:rsidR="00F93540" w:rsidRPr="00F93540">
          <w:rPr>
            <w:rFonts w:eastAsiaTheme="minorEastAsia" w:cs="Arial"/>
            <w:noProof/>
            <w:szCs w:val="22"/>
            <w:lang w:val="fr-FR"/>
          </w:rPr>
          <w:tab/>
        </w:r>
        <w:r w:rsidR="00F93540" w:rsidRPr="00F93540">
          <w:rPr>
            <w:rStyle w:val="Lienhypertexte"/>
            <w:rFonts w:cs="Arial"/>
            <w:b/>
            <w:noProof/>
          </w:rPr>
          <w:t>Présentation du PDCA</w:t>
        </w:r>
        <w:r w:rsidR="00F93540" w:rsidRPr="00F93540">
          <w:rPr>
            <w:rFonts w:cs="Arial"/>
            <w:noProof/>
            <w:webHidden/>
          </w:rPr>
          <w:tab/>
        </w:r>
        <w:r w:rsidR="00F93540" w:rsidRPr="00F93540">
          <w:rPr>
            <w:rFonts w:cs="Arial"/>
            <w:noProof/>
            <w:webHidden/>
          </w:rPr>
          <w:fldChar w:fldCharType="begin"/>
        </w:r>
        <w:r w:rsidR="00F93540" w:rsidRPr="00F93540">
          <w:rPr>
            <w:rFonts w:cs="Arial"/>
            <w:noProof/>
            <w:webHidden/>
          </w:rPr>
          <w:instrText xml:space="preserve"> PAGEREF _Toc5204791 \h </w:instrText>
        </w:r>
        <w:r w:rsidR="00F93540" w:rsidRPr="00F93540">
          <w:rPr>
            <w:rFonts w:cs="Arial"/>
            <w:noProof/>
            <w:webHidden/>
          </w:rPr>
        </w:r>
        <w:r w:rsidR="00F93540" w:rsidRPr="00F93540">
          <w:rPr>
            <w:rFonts w:cs="Arial"/>
            <w:noProof/>
            <w:webHidden/>
          </w:rPr>
          <w:fldChar w:fldCharType="separate"/>
        </w:r>
        <w:r w:rsidR="00D57F32">
          <w:rPr>
            <w:rFonts w:cs="Arial"/>
            <w:noProof/>
            <w:webHidden/>
          </w:rPr>
          <w:t>57</w:t>
        </w:r>
        <w:r w:rsidR="00F93540" w:rsidRPr="00F93540">
          <w:rPr>
            <w:rFonts w:cs="Arial"/>
            <w:noProof/>
            <w:webHidden/>
          </w:rPr>
          <w:fldChar w:fldCharType="end"/>
        </w:r>
      </w:hyperlink>
    </w:p>
    <w:p w14:paraId="1D6FC850" w14:textId="77777777" w:rsidR="00F93540" w:rsidRPr="00F93540" w:rsidRDefault="005D1A5B" w:rsidP="00F93540">
      <w:pPr>
        <w:pStyle w:val="TM3"/>
        <w:spacing w:before="0" w:after="0"/>
        <w:rPr>
          <w:rFonts w:eastAsiaTheme="minorEastAsia" w:cs="Arial"/>
          <w:noProof/>
          <w:szCs w:val="22"/>
          <w:lang w:val="fr-FR"/>
        </w:rPr>
      </w:pPr>
      <w:hyperlink w:anchor="_Toc5204792" w:history="1">
        <w:r w:rsidR="00F93540" w:rsidRPr="00F93540">
          <w:rPr>
            <w:rStyle w:val="Lienhypertexte"/>
            <w:rFonts w:cs="Arial"/>
            <w:noProof/>
          </w:rPr>
          <w:t>3.1.1</w:t>
        </w:r>
        <w:r w:rsidR="00F93540" w:rsidRPr="00F93540">
          <w:rPr>
            <w:rFonts w:eastAsiaTheme="minorEastAsia" w:cs="Arial"/>
            <w:noProof/>
            <w:szCs w:val="22"/>
            <w:lang w:val="fr-FR"/>
          </w:rPr>
          <w:tab/>
        </w:r>
        <w:r w:rsidR="00F93540" w:rsidRPr="00F93540">
          <w:rPr>
            <w:rStyle w:val="Lienhypertexte"/>
            <w:rFonts w:cs="Arial"/>
            <w:noProof/>
          </w:rPr>
          <w:t>Objectif du programme</w:t>
        </w:r>
        <w:r w:rsidR="00F93540" w:rsidRPr="00F93540">
          <w:rPr>
            <w:rFonts w:cs="Arial"/>
            <w:noProof/>
            <w:webHidden/>
          </w:rPr>
          <w:tab/>
        </w:r>
        <w:r w:rsidR="00F93540" w:rsidRPr="00F93540">
          <w:rPr>
            <w:rFonts w:cs="Arial"/>
            <w:noProof/>
            <w:webHidden/>
          </w:rPr>
          <w:fldChar w:fldCharType="begin"/>
        </w:r>
        <w:r w:rsidR="00F93540" w:rsidRPr="00F93540">
          <w:rPr>
            <w:rFonts w:cs="Arial"/>
            <w:noProof/>
            <w:webHidden/>
          </w:rPr>
          <w:instrText xml:space="preserve"> PAGEREF _Toc5204792 \h </w:instrText>
        </w:r>
        <w:r w:rsidR="00F93540" w:rsidRPr="00F93540">
          <w:rPr>
            <w:rFonts w:cs="Arial"/>
            <w:noProof/>
            <w:webHidden/>
          </w:rPr>
        </w:r>
        <w:r w:rsidR="00F93540" w:rsidRPr="00F93540">
          <w:rPr>
            <w:rFonts w:cs="Arial"/>
            <w:noProof/>
            <w:webHidden/>
          </w:rPr>
          <w:fldChar w:fldCharType="separate"/>
        </w:r>
        <w:r w:rsidR="00D57F32">
          <w:rPr>
            <w:rFonts w:cs="Arial"/>
            <w:noProof/>
            <w:webHidden/>
          </w:rPr>
          <w:t>57</w:t>
        </w:r>
        <w:r w:rsidR="00F93540" w:rsidRPr="00F93540">
          <w:rPr>
            <w:rFonts w:cs="Arial"/>
            <w:noProof/>
            <w:webHidden/>
          </w:rPr>
          <w:fldChar w:fldCharType="end"/>
        </w:r>
      </w:hyperlink>
    </w:p>
    <w:p w14:paraId="64645803" w14:textId="77777777" w:rsidR="00F93540" w:rsidRPr="00F93540" w:rsidRDefault="005D1A5B" w:rsidP="00F93540">
      <w:pPr>
        <w:pStyle w:val="TM3"/>
        <w:spacing w:before="0" w:after="0"/>
        <w:rPr>
          <w:rFonts w:eastAsiaTheme="minorEastAsia" w:cs="Arial"/>
          <w:noProof/>
          <w:szCs w:val="22"/>
          <w:lang w:val="fr-FR"/>
        </w:rPr>
      </w:pPr>
      <w:hyperlink w:anchor="_Toc5204793" w:history="1">
        <w:r w:rsidR="00F93540" w:rsidRPr="00F93540">
          <w:rPr>
            <w:rStyle w:val="Lienhypertexte"/>
            <w:rFonts w:cs="Arial"/>
            <w:noProof/>
          </w:rPr>
          <w:t>3.1.2</w:t>
        </w:r>
        <w:r w:rsidR="00F93540" w:rsidRPr="00F93540">
          <w:rPr>
            <w:rFonts w:eastAsiaTheme="minorEastAsia" w:cs="Arial"/>
            <w:noProof/>
            <w:szCs w:val="22"/>
            <w:lang w:val="fr-FR"/>
          </w:rPr>
          <w:tab/>
        </w:r>
        <w:r w:rsidR="00F93540" w:rsidRPr="00F93540">
          <w:rPr>
            <w:rStyle w:val="Lienhypertexte"/>
            <w:rFonts w:cs="Arial"/>
            <w:noProof/>
          </w:rPr>
          <w:t>Composantes du Programme</w:t>
        </w:r>
        <w:r w:rsidR="00F93540" w:rsidRPr="00F93540">
          <w:rPr>
            <w:rFonts w:cs="Arial"/>
            <w:noProof/>
            <w:webHidden/>
          </w:rPr>
          <w:tab/>
        </w:r>
        <w:r w:rsidR="00F93540" w:rsidRPr="00F93540">
          <w:rPr>
            <w:rFonts w:cs="Arial"/>
            <w:noProof/>
            <w:webHidden/>
          </w:rPr>
          <w:fldChar w:fldCharType="begin"/>
        </w:r>
        <w:r w:rsidR="00F93540" w:rsidRPr="00F93540">
          <w:rPr>
            <w:rFonts w:cs="Arial"/>
            <w:noProof/>
            <w:webHidden/>
          </w:rPr>
          <w:instrText xml:space="preserve"> PAGEREF _Toc5204793 \h </w:instrText>
        </w:r>
        <w:r w:rsidR="00F93540" w:rsidRPr="00F93540">
          <w:rPr>
            <w:rFonts w:cs="Arial"/>
            <w:noProof/>
            <w:webHidden/>
          </w:rPr>
        </w:r>
        <w:r w:rsidR="00F93540" w:rsidRPr="00F93540">
          <w:rPr>
            <w:rFonts w:cs="Arial"/>
            <w:noProof/>
            <w:webHidden/>
          </w:rPr>
          <w:fldChar w:fldCharType="separate"/>
        </w:r>
        <w:r w:rsidR="00D57F32">
          <w:rPr>
            <w:rFonts w:cs="Arial"/>
            <w:noProof/>
            <w:webHidden/>
          </w:rPr>
          <w:t>57</w:t>
        </w:r>
        <w:r w:rsidR="00F93540" w:rsidRPr="00F93540">
          <w:rPr>
            <w:rFonts w:cs="Arial"/>
            <w:noProof/>
            <w:webHidden/>
          </w:rPr>
          <w:fldChar w:fldCharType="end"/>
        </w:r>
      </w:hyperlink>
    </w:p>
    <w:p w14:paraId="789158B5" w14:textId="77777777" w:rsidR="00F93540" w:rsidRPr="00F93540" w:rsidRDefault="005D1A5B" w:rsidP="00F93540">
      <w:pPr>
        <w:pStyle w:val="TM2"/>
        <w:spacing w:before="0" w:after="0"/>
        <w:rPr>
          <w:rFonts w:eastAsiaTheme="minorEastAsia" w:cs="Arial"/>
          <w:noProof/>
          <w:szCs w:val="22"/>
          <w:lang w:val="fr-FR"/>
        </w:rPr>
      </w:pPr>
      <w:hyperlink w:anchor="_Toc5204794" w:history="1">
        <w:r w:rsidR="00F93540" w:rsidRPr="00F93540">
          <w:rPr>
            <w:rStyle w:val="Lienhypertexte"/>
            <w:rFonts w:cs="Arial"/>
            <w:b/>
            <w:noProof/>
          </w:rPr>
          <w:t>3.2</w:t>
        </w:r>
        <w:r w:rsidR="00F93540" w:rsidRPr="00F93540">
          <w:rPr>
            <w:rFonts w:eastAsiaTheme="minorEastAsia" w:cs="Arial"/>
            <w:noProof/>
            <w:szCs w:val="22"/>
            <w:lang w:val="fr-FR"/>
          </w:rPr>
          <w:tab/>
        </w:r>
        <w:r w:rsidR="00F93540" w:rsidRPr="00F93540">
          <w:rPr>
            <w:rStyle w:val="Lienhypertexte"/>
            <w:rFonts w:cs="Arial"/>
            <w:b/>
            <w:noProof/>
          </w:rPr>
          <w:t>Présentation sous-projet de réhabilitation et d’extension de la plaine de Banzon</w:t>
        </w:r>
        <w:r w:rsidR="00F93540" w:rsidRPr="00F93540">
          <w:rPr>
            <w:rFonts w:cs="Arial"/>
            <w:noProof/>
            <w:webHidden/>
          </w:rPr>
          <w:tab/>
        </w:r>
        <w:r w:rsidR="00F93540" w:rsidRPr="00F93540">
          <w:rPr>
            <w:rFonts w:cs="Arial"/>
            <w:noProof/>
            <w:webHidden/>
          </w:rPr>
          <w:fldChar w:fldCharType="begin"/>
        </w:r>
        <w:r w:rsidR="00F93540" w:rsidRPr="00F93540">
          <w:rPr>
            <w:rFonts w:cs="Arial"/>
            <w:noProof/>
            <w:webHidden/>
          </w:rPr>
          <w:instrText xml:space="preserve"> PAGEREF _Toc5204794 \h </w:instrText>
        </w:r>
        <w:r w:rsidR="00F93540" w:rsidRPr="00F93540">
          <w:rPr>
            <w:rFonts w:cs="Arial"/>
            <w:noProof/>
            <w:webHidden/>
          </w:rPr>
        </w:r>
        <w:r w:rsidR="00F93540" w:rsidRPr="00F93540">
          <w:rPr>
            <w:rFonts w:cs="Arial"/>
            <w:noProof/>
            <w:webHidden/>
          </w:rPr>
          <w:fldChar w:fldCharType="separate"/>
        </w:r>
        <w:r w:rsidR="00D57F32">
          <w:rPr>
            <w:rFonts w:cs="Arial"/>
            <w:noProof/>
            <w:webHidden/>
          </w:rPr>
          <w:t>59</w:t>
        </w:r>
        <w:r w:rsidR="00F93540" w:rsidRPr="00F93540">
          <w:rPr>
            <w:rFonts w:cs="Arial"/>
            <w:noProof/>
            <w:webHidden/>
          </w:rPr>
          <w:fldChar w:fldCharType="end"/>
        </w:r>
      </w:hyperlink>
    </w:p>
    <w:p w14:paraId="7B050DFD" w14:textId="77777777" w:rsidR="00F93540" w:rsidRPr="00F93540" w:rsidRDefault="005D1A5B" w:rsidP="00F93540">
      <w:pPr>
        <w:pStyle w:val="TM3"/>
        <w:spacing w:before="0" w:after="0"/>
        <w:rPr>
          <w:rFonts w:eastAsiaTheme="minorEastAsia" w:cs="Arial"/>
          <w:noProof/>
          <w:szCs w:val="22"/>
          <w:lang w:val="fr-FR"/>
        </w:rPr>
      </w:pPr>
      <w:hyperlink w:anchor="_Toc5204795" w:history="1">
        <w:r w:rsidR="00F93540" w:rsidRPr="00F93540">
          <w:rPr>
            <w:rStyle w:val="Lienhypertexte"/>
            <w:rFonts w:cs="Arial"/>
            <w:noProof/>
          </w:rPr>
          <w:t>3.2.1</w:t>
        </w:r>
        <w:r w:rsidR="00F93540" w:rsidRPr="00F93540">
          <w:rPr>
            <w:rFonts w:eastAsiaTheme="minorEastAsia" w:cs="Arial"/>
            <w:noProof/>
            <w:szCs w:val="22"/>
            <w:lang w:val="fr-FR"/>
          </w:rPr>
          <w:tab/>
        </w:r>
        <w:r w:rsidR="00F93540" w:rsidRPr="00F93540">
          <w:rPr>
            <w:rStyle w:val="Lienhypertexte"/>
            <w:rFonts w:cs="Arial"/>
            <w:noProof/>
          </w:rPr>
          <w:t>Retenue d’eau et prise d’eau</w:t>
        </w:r>
        <w:r w:rsidR="00F93540" w:rsidRPr="00F93540">
          <w:rPr>
            <w:rFonts w:cs="Arial"/>
            <w:noProof/>
            <w:webHidden/>
          </w:rPr>
          <w:tab/>
        </w:r>
        <w:r w:rsidR="00F93540" w:rsidRPr="00F93540">
          <w:rPr>
            <w:rFonts w:cs="Arial"/>
            <w:noProof/>
            <w:webHidden/>
          </w:rPr>
          <w:fldChar w:fldCharType="begin"/>
        </w:r>
        <w:r w:rsidR="00F93540" w:rsidRPr="00F93540">
          <w:rPr>
            <w:rFonts w:cs="Arial"/>
            <w:noProof/>
            <w:webHidden/>
          </w:rPr>
          <w:instrText xml:space="preserve"> PAGEREF _Toc5204795 \h </w:instrText>
        </w:r>
        <w:r w:rsidR="00F93540" w:rsidRPr="00F93540">
          <w:rPr>
            <w:rFonts w:cs="Arial"/>
            <w:noProof/>
            <w:webHidden/>
          </w:rPr>
        </w:r>
        <w:r w:rsidR="00F93540" w:rsidRPr="00F93540">
          <w:rPr>
            <w:rFonts w:cs="Arial"/>
            <w:noProof/>
            <w:webHidden/>
          </w:rPr>
          <w:fldChar w:fldCharType="separate"/>
        </w:r>
        <w:r w:rsidR="00D57F32">
          <w:rPr>
            <w:rFonts w:cs="Arial"/>
            <w:noProof/>
            <w:webHidden/>
          </w:rPr>
          <w:t>59</w:t>
        </w:r>
        <w:r w:rsidR="00F93540" w:rsidRPr="00F93540">
          <w:rPr>
            <w:rFonts w:cs="Arial"/>
            <w:noProof/>
            <w:webHidden/>
          </w:rPr>
          <w:fldChar w:fldCharType="end"/>
        </w:r>
      </w:hyperlink>
    </w:p>
    <w:p w14:paraId="0BF69508" w14:textId="77777777" w:rsidR="00F93540" w:rsidRPr="00F93540" w:rsidRDefault="005D1A5B" w:rsidP="00F93540">
      <w:pPr>
        <w:pStyle w:val="TM3"/>
        <w:spacing w:before="0" w:after="0"/>
        <w:rPr>
          <w:rFonts w:eastAsiaTheme="minorEastAsia" w:cs="Arial"/>
          <w:noProof/>
          <w:szCs w:val="22"/>
          <w:lang w:val="fr-FR"/>
        </w:rPr>
      </w:pPr>
      <w:hyperlink w:anchor="_Toc5204796" w:history="1">
        <w:r w:rsidR="00F93540" w:rsidRPr="00F93540">
          <w:rPr>
            <w:rStyle w:val="Lienhypertexte"/>
            <w:rFonts w:cs="Arial"/>
            <w:noProof/>
          </w:rPr>
          <w:t>3.2.2</w:t>
        </w:r>
        <w:r w:rsidR="00F93540" w:rsidRPr="00F93540">
          <w:rPr>
            <w:rFonts w:eastAsiaTheme="minorEastAsia" w:cs="Arial"/>
            <w:noProof/>
            <w:szCs w:val="22"/>
            <w:lang w:val="fr-FR"/>
          </w:rPr>
          <w:tab/>
        </w:r>
        <w:r w:rsidR="00F93540" w:rsidRPr="00F93540">
          <w:rPr>
            <w:rStyle w:val="Lienhypertexte"/>
            <w:rFonts w:cs="Arial"/>
            <w:noProof/>
          </w:rPr>
          <w:t>Canal d’amenée</w:t>
        </w:r>
        <w:r w:rsidR="00F93540" w:rsidRPr="00F93540">
          <w:rPr>
            <w:rFonts w:cs="Arial"/>
            <w:noProof/>
            <w:webHidden/>
          </w:rPr>
          <w:tab/>
        </w:r>
        <w:r w:rsidR="00F93540" w:rsidRPr="00F93540">
          <w:rPr>
            <w:rFonts w:cs="Arial"/>
            <w:noProof/>
            <w:webHidden/>
          </w:rPr>
          <w:fldChar w:fldCharType="begin"/>
        </w:r>
        <w:r w:rsidR="00F93540" w:rsidRPr="00F93540">
          <w:rPr>
            <w:rFonts w:cs="Arial"/>
            <w:noProof/>
            <w:webHidden/>
          </w:rPr>
          <w:instrText xml:space="preserve"> PAGEREF _Toc5204796 \h </w:instrText>
        </w:r>
        <w:r w:rsidR="00F93540" w:rsidRPr="00F93540">
          <w:rPr>
            <w:rFonts w:cs="Arial"/>
            <w:noProof/>
            <w:webHidden/>
          </w:rPr>
        </w:r>
        <w:r w:rsidR="00F93540" w:rsidRPr="00F93540">
          <w:rPr>
            <w:rFonts w:cs="Arial"/>
            <w:noProof/>
            <w:webHidden/>
          </w:rPr>
          <w:fldChar w:fldCharType="separate"/>
        </w:r>
        <w:r w:rsidR="00D57F32">
          <w:rPr>
            <w:rFonts w:cs="Arial"/>
            <w:noProof/>
            <w:webHidden/>
          </w:rPr>
          <w:t>60</w:t>
        </w:r>
        <w:r w:rsidR="00F93540" w:rsidRPr="00F93540">
          <w:rPr>
            <w:rFonts w:cs="Arial"/>
            <w:noProof/>
            <w:webHidden/>
          </w:rPr>
          <w:fldChar w:fldCharType="end"/>
        </w:r>
      </w:hyperlink>
    </w:p>
    <w:p w14:paraId="0DBFF999" w14:textId="77777777" w:rsidR="00F93540" w:rsidRPr="00F93540" w:rsidRDefault="005D1A5B" w:rsidP="00F93540">
      <w:pPr>
        <w:pStyle w:val="TM3"/>
        <w:spacing w:before="0" w:after="0"/>
        <w:rPr>
          <w:rFonts w:eastAsiaTheme="minorEastAsia" w:cs="Arial"/>
          <w:noProof/>
          <w:szCs w:val="22"/>
          <w:lang w:val="fr-FR"/>
        </w:rPr>
      </w:pPr>
      <w:hyperlink w:anchor="_Toc5204797" w:history="1">
        <w:r w:rsidR="00F93540" w:rsidRPr="00F93540">
          <w:rPr>
            <w:rStyle w:val="Lienhypertexte"/>
            <w:rFonts w:cs="Arial"/>
            <w:noProof/>
          </w:rPr>
          <w:t>3.2.3</w:t>
        </w:r>
        <w:r w:rsidR="00F93540" w:rsidRPr="00F93540">
          <w:rPr>
            <w:rFonts w:eastAsiaTheme="minorEastAsia" w:cs="Arial"/>
            <w:noProof/>
            <w:szCs w:val="22"/>
            <w:lang w:val="fr-FR"/>
          </w:rPr>
          <w:tab/>
        </w:r>
        <w:r w:rsidR="00F93540" w:rsidRPr="00F93540">
          <w:rPr>
            <w:rStyle w:val="Lienhypertexte"/>
            <w:rFonts w:cs="Arial"/>
            <w:noProof/>
          </w:rPr>
          <w:t>Canal principal</w:t>
        </w:r>
        <w:r w:rsidR="00F93540" w:rsidRPr="00F93540">
          <w:rPr>
            <w:rFonts w:cs="Arial"/>
            <w:noProof/>
            <w:webHidden/>
          </w:rPr>
          <w:tab/>
        </w:r>
        <w:r w:rsidR="00F93540" w:rsidRPr="00F93540">
          <w:rPr>
            <w:rFonts w:cs="Arial"/>
            <w:noProof/>
            <w:webHidden/>
          </w:rPr>
          <w:fldChar w:fldCharType="begin"/>
        </w:r>
        <w:r w:rsidR="00F93540" w:rsidRPr="00F93540">
          <w:rPr>
            <w:rFonts w:cs="Arial"/>
            <w:noProof/>
            <w:webHidden/>
          </w:rPr>
          <w:instrText xml:space="preserve"> PAGEREF _Toc5204797 \h </w:instrText>
        </w:r>
        <w:r w:rsidR="00F93540" w:rsidRPr="00F93540">
          <w:rPr>
            <w:rFonts w:cs="Arial"/>
            <w:noProof/>
            <w:webHidden/>
          </w:rPr>
        </w:r>
        <w:r w:rsidR="00F93540" w:rsidRPr="00F93540">
          <w:rPr>
            <w:rFonts w:cs="Arial"/>
            <w:noProof/>
            <w:webHidden/>
          </w:rPr>
          <w:fldChar w:fldCharType="separate"/>
        </w:r>
        <w:r w:rsidR="00D57F32">
          <w:rPr>
            <w:rFonts w:cs="Arial"/>
            <w:noProof/>
            <w:webHidden/>
          </w:rPr>
          <w:t>60</w:t>
        </w:r>
        <w:r w:rsidR="00F93540" w:rsidRPr="00F93540">
          <w:rPr>
            <w:rFonts w:cs="Arial"/>
            <w:noProof/>
            <w:webHidden/>
          </w:rPr>
          <w:fldChar w:fldCharType="end"/>
        </w:r>
      </w:hyperlink>
    </w:p>
    <w:p w14:paraId="18D72412" w14:textId="77777777" w:rsidR="00F93540" w:rsidRPr="00F93540" w:rsidRDefault="005D1A5B" w:rsidP="00F93540">
      <w:pPr>
        <w:pStyle w:val="TM3"/>
        <w:spacing w:before="0" w:after="0"/>
        <w:rPr>
          <w:rFonts w:eastAsiaTheme="minorEastAsia" w:cs="Arial"/>
          <w:noProof/>
          <w:szCs w:val="22"/>
          <w:lang w:val="fr-FR"/>
        </w:rPr>
      </w:pPr>
      <w:hyperlink w:anchor="_Toc5204798" w:history="1">
        <w:r w:rsidR="00F93540" w:rsidRPr="00F93540">
          <w:rPr>
            <w:rStyle w:val="Lienhypertexte"/>
            <w:rFonts w:cs="Arial"/>
            <w:noProof/>
          </w:rPr>
          <w:t>3.2.4</w:t>
        </w:r>
        <w:r w:rsidR="00F93540" w:rsidRPr="00F93540">
          <w:rPr>
            <w:rFonts w:eastAsiaTheme="minorEastAsia" w:cs="Arial"/>
            <w:noProof/>
            <w:szCs w:val="22"/>
            <w:lang w:val="fr-FR"/>
          </w:rPr>
          <w:tab/>
        </w:r>
        <w:r w:rsidR="00F93540" w:rsidRPr="00F93540">
          <w:rPr>
            <w:rStyle w:val="Lienhypertexte"/>
            <w:rFonts w:cs="Arial"/>
            <w:noProof/>
          </w:rPr>
          <w:t>Canaux secondaires</w:t>
        </w:r>
        <w:r w:rsidR="00F93540" w:rsidRPr="00F93540">
          <w:rPr>
            <w:rFonts w:cs="Arial"/>
            <w:noProof/>
            <w:webHidden/>
          </w:rPr>
          <w:tab/>
        </w:r>
        <w:r w:rsidR="00F93540" w:rsidRPr="00F93540">
          <w:rPr>
            <w:rFonts w:cs="Arial"/>
            <w:noProof/>
            <w:webHidden/>
          </w:rPr>
          <w:fldChar w:fldCharType="begin"/>
        </w:r>
        <w:r w:rsidR="00F93540" w:rsidRPr="00F93540">
          <w:rPr>
            <w:rFonts w:cs="Arial"/>
            <w:noProof/>
            <w:webHidden/>
          </w:rPr>
          <w:instrText xml:space="preserve"> PAGEREF _Toc5204798 \h </w:instrText>
        </w:r>
        <w:r w:rsidR="00F93540" w:rsidRPr="00F93540">
          <w:rPr>
            <w:rFonts w:cs="Arial"/>
            <w:noProof/>
            <w:webHidden/>
          </w:rPr>
        </w:r>
        <w:r w:rsidR="00F93540" w:rsidRPr="00F93540">
          <w:rPr>
            <w:rFonts w:cs="Arial"/>
            <w:noProof/>
            <w:webHidden/>
          </w:rPr>
          <w:fldChar w:fldCharType="separate"/>
        </w:r>
        <w:r w:rsidR="00D57F32">
          <w:rPr>
            <w:rFonts w:cs="Arial"/>
            <w:noProof/>
            <w:webHidden/>
          </w:rPr>
          <w:t>61</w:t>
        </w:r>
        <w:r w:rsidR="00F93540" w:rsidRPr="00F93540">
          <w:rPr>
            <w:rFonts w:cs="Arial"/>
            <w:noProof/>
            <w:webHidden/>
          </w:rPr>
          <w:fldChar w:fldCharType="end"/>
        </w:r>
      </w:hyperlink>
    </w:p>
    <w:p w14:paraId="108F96F1" w14:textId="77777777" w:rsidR="00F93540" w:rsidRPr="00F93540" w:rsidRDefault="005D1A5B" w:rsidP="00F93540">
      <w:pPr>
        <w:pStyle w:val="TM3"/>
        <w:spacing w:before="0" w:after="0"/>
        <w:rPr>
          <w:rFonts w:eastAsiaTheme="minorEastAsia" w:cs="Arial"/>
          <w:noProof/>
          <w:szCs w:val="22"/>
          <w:lang w:val="fr-FR"/>
        </w:rPr>
      </w:pPr>
      <w:hyperlink w:anchor="_Toc5204799" w:history="1">
        <w:r w:rsidR="00F93540" w:rsidRPr="00F93540">
          <w:rPr>
            <w:rStyle w:val="Lienhypertexte"/>
            <w:rFonts w:cs="Arial"/>
            <w:noProof/>
          </w:rPr>
          <w:t>3.2.5</w:t>
        </w:r>
        <w:r w:rsidR="00F93540" w:rsidRPr="00F93540">
          <w:rPr>
            <w:rFonts w:eastAsiaTheme="minorEastAsia" w:cs="Arial"/>
            <w:noProof/>
            <w:szCs w:val="22"/>
            <w:lang w:val="fr-FR"/>
          </w:rPr>
          <w:tab/>
        </w:r>
        <w:r w:rsidR="00F93540" w:rsidRPr="00F93540">
          <w:rPr>
            <w:rStyle w:val="Lienhypertexte"/>
            <w:rFonts w:cs="Arial"/>
            <w:noProof/>
          </w:rPr>
          <w:t>Canaux tertiaires</w:t>
        </w:r>
        <w:r w:rsidR="00F93540" w:rsidRPr="00F93540">
          <w:rPr>
            <w:rFonts w:cs="Arial"/>
            <w:noProof/>
            <w:webHidden/>
          </w:rPr>
          <w:tab/>
        </w:r>
        <w:r w:rsidR="00F93540" w:rsidRPr="00F93540">
          <w:rPr>
            <w:rFonts w:cs="Arial"/>
            <w:noProof/>
            <w:webHidden/>
          </w:rPr>
          <w:fldChar w:fldCharType="begin"/>
        </w:r>
        <w:r w:rsidR="00F93540" w:rsidRPr="00F93540">
          <w:rPr>
            <w:rFonts w:cs="Arial"/>
            <w:noProof/>
            <w:webHidden/>
          </w:rPr>
          <w:instrText xml:space="preserve"> PAGEREF _Toc5204799 \h </w:instrText>
        </w:r>
        <w:r w:rsidR="00F93540" w:rsidRPr="00F93540">
          <w:rPr>
            <w:rFonts w:cs="Arial"/>
            <w:noProof/>
            <w:webHidden/>
          </w:rPr>
        </w:r>
        <w:r w:rsidR="00F93540" w:rsidRPr="00F93540">
          <w:rPr>
            <w:rFonts w:cs="Arial"/>
            <w:noProof/>
            <w:webHidden/>
          </w:rPr>
          <w:fldChar w:fldCharType="separate"/>
        </w:r>
        <w:r w:rsidR="00D57F32">
          <w:rPr>
            <w:rFonts w:cs="Arial"/>
            <w:noProof/>
            <w:webHidden/>
          </w:rPr>
          <w:t>61</w:t>
        </w:r>
        <w:r w:rsidR="00F93540" w:rsidRPr="00F93540">
          <w:rPr>
            <w:rFonts w:cs="Arial"/>
            <w:noProof/>
            <w:webHidden/>
          </w:rPr>
          <w:fldChar w:fldCharType="end"/>
        </w:r>
      </w:hyperlink>
    </w:p>
    <w:p w14:paraId="6F9E4B34" w14:textId="77777777" w:rsidR="00F93540" w:rsidRPr="00F93540" w:rsidRDefault="005D1A5B" w:rsidP="00F93540">
      <w:pPr>
        <w:pStyle w:val="TM3"/>
        <w:spacing w:before="0" w:after="0"/>
        <w:rPr>
          <w:rFonts w:eastAsiaTheme="minorEastAsia" w:cs="Arial"/>
          <w:noProof/>
          <w:szCs w:val="22"/>
          <w:lang w:val="fr-FR"/>
        </w:rPr>
      </w:pPr>
      <w:hyperlink w:anchor="_Toc5204800" w:history="1">
        <w:r w:rsidR="00F93540" w:rsidRPr="00F93540">
          <w:rPr>
            <w:rStyle w:val="Lienhypertexte"/>
            <w:rFonts w:cs="Arial"/>
            <w:noProof/>
          </w:rPr>
          <w:t>3.2.6</w:t>
        </w:r>
        <w:r w:rsidR="00F93540" w:rsidRPr="00F93540">
          <w:rPr>
            <w:rFonts w:eastAsiaTheme="minorEastAsia" w:cs="Arial"/>
            <w:noProof/>
            <w:szCs w:val="22"/>
            <w:lang w:val="fr-FR"/>
          </w:rPr>
          <w:tab/>
        </w:r>
        <w:r w:rsidR="00F93540" w:rsidRPr="00F93540">
          <w:rPr>
            <w:rStyle w:val="Lienhypertexte"/>
            <w:rFonts w:cs="Arial"/>
            <w:noProof/>
          </w:rPr>
          <w:t>Canaux quaternaires</w:t>
        </w:r>
        <w:r w:rsidR="00F93540" w:rsidRPr="00F93540">
          <w:rPr>
            <w:rFonts w:cs="Arial"/>
            <w:noProof/>
            <w:webHidden/>
          </w:rPr>
          <w:tab/>
        </w:r>
        <w:r w:rsidR="00F93540" w:rsidRPr="00F93540">
          <w:rPr>
            <w:rFonts w:cs="Arial"/>
            <w:noProof/>
            <w:webHidden/>
          </w:rPr>
          <w:fldChar w:fldCharType="begin"/>
        </w:r>
        <w:r w:rsidR="00F93540" w:rsidRPr="00F93540">
          <w:rPr>
            <w:rFonts w:cs="Arial"/>
            <w:noProof/>
            <w:webHidden/>
          </w:rPr>
          <w:instrText xml:space="preserve"> PAGEREF _Toc5204800 \h </w:instrText>
        </w:r>
        <w:r w:rsidR="00F93540" w:rsidRPr="00F93540">
          <w:rPr>
            <w:rFonts w:cs="Arial"/>
            <w:noProof/>
            <w:webHidden/>
          </w:rPr>
        </w:r>
        <w:r w:rsidR="00F93540" w:rsidRPr="00F93540">
          <w:rPr>
            <w:rFonts w:cs="Arial"/>
            <w:noProof/>
            <w:webHidden/>
          </w:rPr>
          <w:fldChar w:fldCharType="separate"/>
        </w:r>
        <w:r w:rsidR="00D57F32">
          <w:rPr>
            <w:rFonts w:cs="Arial"/>
            <w:noProof/>
            <w:webHidden/>
          </w:rPr>
          <w:t>61</w:t>
        </w:r>
        <w:r w:rsidR="00F93540" w:rsidRPr="00F93540">
          <w:rPr>
            <w:rFonts w:cs="Arial"/>
            <w:noProof/>
            <w:webHidden/>
          </w:rPr>
          <w:fldChar w:fldCharType="end"/>
        </w:r>
      </w:hyperlink>
    </w:p>
    <w:p w14:paraId="26B7F7D0" w14:textId="77777777" w:rsidR="00F93540" w:rsidRPr="00F93540" w:rsidRDefault="005D1A5B" w:rsidP="00F93540">
      <w:pPr>
        <w:pStyle w:val="TM3"/>
        <w:spacing w:before="0" w:after="0"/>
        <w:rPr>
          <w:rFonts w:eastAsiaTheme="minorEastAsia" w:cs="Arial"/>
          <w:noProof/>
          <w:szCs w:val="22"/>
          <w:lang w:val="fr-FR"/>
        </w:rPr>
      </w:pPr>
      <w:hyperlink w:anchor="_Toc5204801" w:history="1">
        <w:r w:rsidR="00F93540" w:rsidRPr="00F93540">
          <w:rPr>
            <w:rStyle w:val="Lienhypertexte"/>
            <w:rFonts w:cs="Arial"/>
            <w:noProof/>
          </w:rPr>
          <w:t>3.2.7</w:t>
        </w:r>
        <w:r w:rsidR="00F93540" w:rsidRPr="00F93540">
          <w:rPr>
            <w:rFonts w:eastAsiaTheme="minorEastAsia" w:cs="Arial"/>
            <w:noProof/>
            <w:szCs w:val="22"/>
            <w:lang w:val="fr-FR"/>
          </w:rPr>
          <w:tab/>
        </w:r>
        <w:r w:rsidR="00F93540" w:rsidRPr="00F93540">
          <w:rPr>
            <w:rStyle w:val="Lienhypertexte"/>
            <w:rFonts w:cs="Arial"/>
            <w:noProof/>
          </w:rPr>
          <w:t>Digue de protection et pistes</w:t>
        </w:r>
        <w:r w:rsidR="00F93540" w:rsidRPr="00F93540">
          <w:rPr>
            <w:rFonts w:cs="Arial"/>
            <w:noProof/>
            <w:webHidden/>
          </w:rPr>
          <w:tab/>
        </w:r>
        <w:r w:rsidR="00F93540" w:rsidRPr="00F93540">
          <w:rPr>
            <w:rFonts w:cs="Arial"/>
            <w:noProof/>
            <w:webHidden/>
          </w:rPr>
          <w:fldChar w:fldCharType="begin"/>
        </w:r>
        <w:r w:rsidR="00F93540" w:rsidRPr="00F93540">
          <w:rPr>
            <w:rFonts w:cs="Arial"/>
            <w:noProof/>
            <w:webHidden/>
          </w:rPr>
          <w:instrText xml:space="preserve"> PAGEREF _Toc5204801 \h </w:instrText>
        </w:r>
        <w:r w:rsidR="00F93540" w:rsidRPr="00F93540">
          <w:rPr>
            <w:rFonts w:cs="Arial"/>
            <w:noProof/>
            <w:webHidden/>
          </w:rPr>
        </w:r>
        <w:r w:rsidR="00F93540" w:rsidRPr="00F93540">
          <w:rPr>
            <w:rFonts w:cs="Arial"/>
            <w:noProof/>
            <w:webHidden/>
          </w:rPr>
          <w:fldChar w:fldCharType="separate"/>
        </w:r>
        <w:r w:rsidR="00D57F32">
          <w:rPr>
            <w:rFonts w:cs="Arial"/>
            <w:noProof/>
            <w:webHidden/>
          </w:rPr>
          <w:t>61</w:t>
        </w:r>
        <w:r w:rsidR="00F93540" w:rsidRPr="00F93540">
          <w:rPr>
            <w:rFonts w:cs="Arial"/>
            <w:noProof/>
            <w:webHidden/>
          </w:rPr>
          <w:fldChar w:fldCharType="end"/>
        </w:r>
      </w:hyperlink>
    </w:p>
    <w:p w14:paraId="7AAAAC05" w14:textId="77777777" w:rsidR="00F93540" w:rsidRPr="00F93540" w:rsidRDefault="005D1A5B" w:rsidP="00F93540">
      <w:pPr>
        <w:pStyle w:val="TM3"/>
        <w:spacing w:before="0" w:after="0"/>
        <w:rPr>
          <w:rFonts w:eastAsiaTheme="minorEastAsia" w:cs="Arial"/>
          <w:noProof/>
          <w:szCs w:val="22"/>
          <w:lang w:val="fr-FR"/>
        </w:rPr>
      </w:pPr>
      <w:hyperlink w:anchor="_Toc5204802" w:history="1">
        <w:r w:rsidR="00F93540" w:rsidRPr="00F93540">
          <w:rPr>
            <w:rStyle w:val="Lienhypertexte"/>
            <w:rFonts w:cs="Arial"/>
            <w:noProof/>
          </w:rPr>
          <w:t>3.2.8</w:t>
        </w:r>
        <w:r w:rsidR="00F93540" w:rsidRPr="00F93540">
          <w:rPr>
            <w:rFonts w:eastAsiaTheme="minorEastAsia" w:cs="Arial"/>
            <w:noProof/>
            <w:szCs w:val="22"/>
            <w:lang w:val="fr-FR"/>
          </w:rPr>
          <w:tab/>
        </w:r>
        <w:r w:rsidR="00F93540" w:rsidRPr="00F93540">
          <w:rPr>
            <w:rStyle w:val="Lienhypertexte"/>
            <w:rFonts w:cs="Arial"/>
            <w:noProof/>
          </w:rPr>
          <w:t>Travaux à réaliser</w:t>
        </w:r>
        <w:r w:rsidR="00F93540" w:rsidRPr="00F93540">
          <w:rPr>
            <w:rFonts w:cs="Arial"/>
            <w:noProof/>
            <w:webHidden/>
          </w:rPr>
          <w:tab/>
        </w:r>
        <w:r w:rsidR="00F93540" w:rsidRPr="00F93540">
          <w:rPr>
            <w:rFonts w:cs="Arial"/>
            <w:noProof/>
            <w:webHidden/>
          </w:rPr>
          <w:fldChar w:fldCharType="begin"/>
        </w:r>
        <w:r w:rsidR="00F93540" w:rsidRPr="00F93540">
          <w:rPr>
            <w:rFonts w:cs="Arial"/>
            <w:noProof/>
            <w:webHidden/>
          </w:rPr>
          <w:instrText xml:space="preserve"> PAGEREF _Toc5204802 \h </w:instrText>
        </w:r>
        <w:r w:rsidR="00F93540" w:rsidRPr="00F93540">
          <w:rPr>
            <w:rFonts w:cs="Arial"/>
            <w:noProof/>
            <w:webHidden/>
          </w:rPr>
        </w:r>
        <w:r w:rsidR="00F93540" w:rsidRPr="00F93540">
          <w:rPr>
            <w:rFonts w:cs="Arial"/>
            <w:noProof/>
            <w:webHidden/>
          </w:rPr>
          <w:fldChar w:fldCharType="separate"/>
        </w:r>
        <w:r w:rsidR="00D57F32">
          <w:rPr>
            <w:rFonts w:cs="Arial"/>
            <w:noProof/>
            <w:webHidden/>
          </w:rPr>
          <w:t>61</w:t>
        </w:r>
        <w:r w:rsidR="00F93540" w:rsidRPr="00F93540">
          <w:rPr>
            <w:rFonts w:cs="Arial"/>
            <w:noProof/>
            <w:webHidden/>
          </w:rPr>
          <w:fldChar w:fldCharType="end"/>
        </w:r>
      </w:hyperlink>
    </w:p>
    <w:p w14:paraId="00962445" w14:textId="77777777" w:rsidR="00F93540" w:rsidRPr="00F93540" w:rsidRDefault="005D1A5B" w:rsidP="00F93540">
      <w:pPr>
        <w:pStyle w:val="TM3"/>
        <w:spacing w:before="0" w:after="0"/>
        <w:rPr>
          <w:rFonts w:eastAsiaTheme="minorEastAsia" w:cs="Arial"/>
          <w:noProof/>
          <w:szCs w:val="22"/>
          <w:lang w:val="fr-FR"/>
        </w:rPr>
      </w:pPr>
      <w:hyperlink w:anchor="_Toc5204803" w:history="1">
        <w:r w:rsidR="00F93540" w:rsidRPr="00F93540">
          <w:rPr>
            <w:rStyle w:val="Lienhypertexte"/>
            <w:rFonts w:cs="Arial"/>
            <w:noProof/>
          </w:rPr>
          <w:t>3.2.9</w:t>
        </w:r>
        <w:r w:rsidR="00F93540" w:rsidRPr="00F93540">
          <w:rPr>
            <w:rFonts w:eastAsiaTheme="minorEastAsia" w:cs="Arial"/>
            <w:noProof/>
            <w:szCs w:val="22"/>
            <w:lang w:val="fr-FR"/>
          </w:rPr>
          <w:tab/>
        </w:r>
        <w:r w:rsidR="00F93540" w:rsidRPr="00F93540">
          <w:rPr>
            <w:rStyle w:val="Lienhypertexte"/>
            <w:rFonts w:cs="Arial"/>
            <w:noProof/>
          </w:rPr>
          <w:t>État des lieux du fonctionnement des infrastructures hydrauliques de l’aménagement</w:t>
        </w:r>
        <w:r w:rsidR="00F93540" w:rsidRPr="00F93540">
          <w:rPr>
            <w:rFonts w:cs="Arial"/>
            <w:noProof/>
            <w:webHidden/>
          </w:rPr>
          <w:tab/>
        </w:r>
        <w:r w:rsidR="00F93540" w:rsidRPr="00F93540">
          <w:rPr>
            <w:rFonts w:cs="Arial"/>
            <w:noProof/>
            <w:webHidden/>
          </w:rPr>
          <w:fldChar w:fldCharType="begin"/>
        </w:r>
        <w:r w:rsidR="00F93540" w:rsidRPr="00F93540">
          <w:rPr>
            <w:rFonts w:cs="Arial"/>
            <w:noProof/>
            <w:webHidden/>
          </w:rPr>
          <w:instrText xml:space="preserve"> PAGEREF _Toc5204803 \h </w:instrText>
        </w:r>
        <w:r w:rsidR="00F93540" w:rsidRPr="00F93540">
          <w:rPr>
            <w:rFonts w:cs="Arial"/>
            <w:noProof/>
            <w:webHidden/>
          </w:rPr>
        </w:r>
        <w:r w:rsidR="00F93540" w:rsidRPr="00F93540">
          <w:rPr>
            <w:rFonts w:cs="Arial"/>
            <w:noProof/>
            <w:webHidden/>
          </w:rPr>
          <w:fldChar w:fldCharType="separate"/>
        </w:r>
        <w:r w:rsidR="00D57F32">
          <w:rPr>
            <w:rFonts w:cs="Arial"/>
            <w:noProof/>
            <w:webHidden/>
          </w:rPr>
          <w:t>62</w:t>
        </w:r>
        <w:r w:rsidR="00F93540" w:rsidRPr="00F93540">
          <w:rPr>
            <w:rFonts w:cs="Arial"/>
            <w:noProof/>
            <w:webHidden/>
          </w:rPr>
          <w:fldChar w:fldCharType="end"/>
        </w:r>
      </w:hyperlink>
    </w:p>
    <w:p w14:paraId="1AFA26A3" w14:textId="77777777" w:rsidR="00F93540" w:rsidRPr="00F93540" w:rsidRDefault="005D1A5B" w:rsidP="00F93540">
      <w:pPr>
        <w:pStyle w:val="TM1"/>
        <w:spacing w:before="0" w:after="0"/>
        <w:rPr>
          <w:rFonts w:eastAsiaTheme="minorEastAsia" w:cs="Arial"/>
          <w:b w:val="0"/>
          <w:caps w:val="0"/>
          <w:noProof/>
          <w:szCs w:val="22"/>
          <w:lang w:val="fr-FR"/>
        </w:rPr>
      </w:pPr>
      <w:hyperlink w:anchor="_Toc5204804" w:history="1">
        <w:r w:rsidR="00F93540" w:rsidRPr="00F93540">
          <w:rPr>
            <w:rStyle w:val="Lienhypertexte"/>
            <w:rFonts w:cs="Arial"/>
            <w:noProof/>
            <w:spacing w:val="-20"/>
          </w:rPr>
          <w:t>4</w:t>
        </w:r>
        <w:r w:rsidR="00F93540" w:rsidRPr="00F93540">
          <w:rPr>
            <w:rFonts w:eastAsiaTheme="minorEastAsia" w:cs="Arial"/>
            <w:b w:val="0"/>
            <w:caps w:val="0"/>
            <w:noProof/>
            <w:szCs w:val="22"/>
            <w:lang w:val="fr-FR"/>
          </w:rPr>
          <w:tab/>
        </w:r>
        <w:r w:rsidR="00F93540" w:rsidRPr="00F93540">
          <w:rPr>
            <w:rStyle w:val="Lienhypertexte"/>
            <w:rFonts w:cs="Arial"/>
            <w:noProof/>
          </w:rPr>
          <w:t>ETAT INITIAL DE L’ENVIRONNEMENT</w:t>
        </w:r>
        <w:r w:rsidR="00F93540" w:rsidRPr="00F93540">
          <w:rPr>
            <w:rFonts w:cs="Arial"/>
            <w:noProof/>
            <w:webHidden/>
          </w:rPr>
          <w:tab/>
        </w:r>
        <w:r w:rsidR="00F93540" w:rsidRPr="00F93540">
          <w:rPr>
            <w:rFonts w:cs="Arial"/>
            <w:noProof/>
            <w:webHidden/>
          </w:rPr>
          <w:fldChar w:fldCharType="begin"/>
        </w:r>
        <w:r w:rsidR="00F93540" w:rsidRPr="00F93540">
          <w:rPr>
            <w:rFonts w:cs="Arial"/>
            <w:noProof/>
            <w:webHidden/>
          </w:rPr>
          <w:instrText xml:space="preserve"> PAGEREF _Toc5204804 \h </w:instrText>
        </w:r>
        <w:r w:rsidR="00F93540" w:rsidRPr="00F93540">
          <w:rPr>
            <w:rFonts w:cs="Arial"/>
            <w:noProof/>
            <w:webHidden/>
          </w:rPr>
        </w:r>
        <w:r w:rsidR="00F93540" w:rsidRPr="00F93540">
          <w:rPr>
            <w:rFonts w:cs="Arial"/>
            <w:noProof/>
            <w:webHidden/>
          </w:rPr>
          <w:fldChar w:fldCharType="separate"/>
        </w:r>
        <w:r w:rsidR="00D57F32">
          <w:rPr>
            <w:rFonts w:cs="Arial"/>
            <w:noProof/>
            <w:webHidden/>
          </w:rPr>
          <w:t>64</w:t>
        </w:r>
        <w:r w:rsidR="00F93540" w:rsidRPr="00F93540">
          <w:rPr>
            <w:rFonts w:cs="Arial"/>
            <w:noProof/>
            <w:webHidden/>
          </w:rPr>
          <w:fldChar w:fldCharType="end"/>
        </w:r>
      </w:hyperlink>
    </w:p>
    <w:p w14:paraId="09A8FE35" w14:textId="77777777" w:rsidR="00F93540" w:rsidRPr="00F93540" w:rsidRDefault="005D1A5B" w:rsidP="00F93540">
      <w:pPr>
        <w:pStyle w:val="TM2"/>
        <w:spacing w:before="0" w:after="0"/>
        <w:rPr>
          <w:rFonts w:eastAsiaTheme="minorEastAsia" w:cs="Arial"/>
          <w:noProof/>
          <w:szCs w:val="22"/>
          <w:lang w:val="fr-FR"/>
        </w:rPr>
      </w:pPr>
      <w:hyperlink w:anchor="_Toc5204805" w:history="1">
        <w:r w:rsidR="00F93540" w:rsidRPr="00F93540">
          <w:rPr>
            <w:rStyle w:val="Lienhypertexte"/>
            <w:rFonts w:cs="Arial"/>
            <w:b/>
            <w:noProof/>
          </w:rPr>
          <w:t>4.1</w:t>
        </w:r>
        <w:r w:rsidR="00F93540" w:rsidRPr="00F93540">
          <w:rPr>
            <w:rFonts w:eastAsiaTheme="minorEastAsia" w:cs="Arial"/>
            <w:noProof/>
            <w:szCs w:val="22"/>
            <w:lang w:val="fr-FR"/>
          </w:rPr>
          <w:tab/>
        </w:r>
        <w:r w:rsidR="00F93540" w:rsidRPr="00F93540">
          <w:rPr>
            <w:rStyle w:val="Lienhypertexte"/>
            <w:rFonts w:cs="Arial"/>
            <w:b/>
            <w:noProof/>
          </w:rPr>
          <w:t>Situation géographique et justification des zones d’étude</w:t>
        </w:r>
        <w:r w:rsidR="00F93540" w:rsidRPr="00F93540">
          <w:rPr>
            <w:rFonts w:cs="Arial"/>
            <w:noProof/>
            <w:webHidden/>
          </w:rPr>
          <w:tab/>
        </w:r>
        <w:r w:rsidR="00F93540" w:rsidRPr="00F93540">
          <w:rPr>
            <w:rFonts w:cs="Arial"/>
            <w:noProof/>
            <w:webHidden/>
          </w:rPr>
          <w:fldChar w:fldCharType="begin"/>
        </w:r>
        <w:r w:rsidR="00F93540" w:rsidRPr="00F93540">
          <w:rPr>
            <w:rFonts w:cs="Arial"/>
            <w:noProof/>
            <w:webHidden/>
          </w:rPr>
          <w:instrText xml:space="preserve"> PAGEREF _Toc5204805 \h </w:instrText>
        </w:r>
        <w:r w:rsidR="00F93540" w:rsidRPr="00F93540">
          <w:rPr>
            <w:rFonts w:cs="Arial"/>
            <w:noProof/>
            <w:webHidden/>
          </w:rPr>
        </w:r>
        <w:r w:rsidR="00F93540" w:rsidRPr="00F93540">
          <w:rPr>
            <w:rFonts w:cs="Arial"/>
            <w:noProof/>
            <w:webHidden/>
          </w:rPr>
          <w:fldChar w:fldCharType="separate"/>
        </w:r>
        <w:r w:rsidR="00D57F32">
          <w:rPr>
            <w:rFonts w:cs="Arial"/>
            <w:noProof/>
            <w:webHidden/>
          </w:rPr>
          <w:t>64</w:t>
        </w:r>
        <w:r w:rsidR="00F93540" w:rsidRPr="00F93540">
          <w:rPr>
            <w:rFonts w:cs="Arial"/>
            <w:noProof/>
            <w:webHidden/>
          </w:rPr>
          <w:fldChar w:fldCharType="end"/>
        </w:r>
      </w:hyperlink>
    </w:p>
    <w:p w14:paraId="332CDEB4" w14:textId="77777777" w:rsidR="00F93540" w:rsidRPr="00F93540" w:rsidRDefault="005D1A5B" w:rsidP="00F93540">
      <w:pPr>
        <w:pStyle w:val="TM2"/>
        <w:spacing w:before="0" w:after="0"/>
        <w:rPr>
          <w:rFonts w:eastAsiaTheme="minorEastAsia" w:cs="Arial"/>
          <w:noProof/>
          <w:szCs w:val="22"/>
          <w:lang w:val="fr-FR"/>
        </w:rPr>
      </w:pPr>
      <w:hyperlink w:anchor="_Toc5204806" w:history="1">
        <w:r w:rsidR="00F93540" w:rsidRPr="00F93540">
          <w:rPr>
            <w:rStyle w:val="Lienhypertexte"/>
            <w:rFonts w:cs="Arial"/>
            <w:b/>
            <w:noProof/>
          </w:rPr>
          <w:t>4.2</w:t>
        </w:r>
        <w:r w:rsidR="00F93540" w:rsidRPr="00F93540">
          <w:rPr>
            <w:rFonts w:eastAsiaTheme="minorEastAsia" w:cs="Arial"/>
            <w:noProof/>
            <w:szCs w:val="22"/>
            <w:lang w:val="fr-FR"/>
          </w:rPr>
          <w:tab/>
        </w:r>
        <w:r w:rsidR="00F93540" w:rsidRPr="00F93540">
          <w:rPr>
            <w:rStyle w:val="Lienhypertexte"/>
            <w:rFonts w:cs="Arial"/>
            <w:b/>
            <w:noProof/>
          </w:rPr>
          <w:t>Zone d’étude restreinte</w:t>
        </w:r>
        <w:r w:rsidR="00F93540" w:rsidRPr="00F93540">
          <w:rPr>
            <w:rFonts w:cs="Arial"/>
            <w:noProof/>
            <w:webHidden/>
          </w:rPr>
          <w:tab/>
        </w:r>
        <w:r w:rsidR="00F93540" w:rsidRPr="00F93540">
          <w:rPr>
            <w:rFonts w:cs="Arial"/>
            <w:noProof/>
            <w:webHidden/>
          </w:rPr>
          <w:fldChar w:fldCharType="begin"/>
        </w:r>
        <w:r w:rsidR="00F93540" w:rsidRPr="00F93540">
          <w:rPr>
            <w:rFonts w:cs="Arial"/>
            <w:noProof/>
            <w:webHidden/>
          </w:rPr>
          <w:instrText xml:space="preserve"> PAGEREF _Toc5204806 \h </w:instrText>
        </w:r>
        <w:r w:rsidR="00F93540" w:rsidRPr="00F93540">
          <w:rPr>
            <w:rFonts w:cs="Arial"/>
            <w:noProof/>
            <w:webHidden/>
          </w:rPr>
        </w:r>
        <w:r w:rsidR="00F93540" w:rsidRPr="00F93540">
          <w:rPr>
            <w:rFonts w:cs="Arial"/>
            <w:noProof/>
            <w:webHidden/>
          </w:rPr>
          <w:fldChar w:fldCharType="separate"/>
        </w:r>
        <w:r w:rsidR="00D57F32">
          <w:rPr>
            <w:rFonts w:cs="Arial"/>
            <w:noProof/>
            <w:webHidden/>
          </w:rPr>
          <w:t>64</w:t>
        </w:r>
        <w:r w:rsidR="00F93540" w:rsidRPr="00F93540">
          <w:rPr>
            <w:rFonts w:cs="Arial"/>
            <w:noProof/>
            <w:webHidden/>
          </w:rPr>
          <w:fldChar w:fldCharType="end"/>
        </w:r>
      </w:hyperlink>
    </w:p>
    <w:p w14:paraId="5B687E5C" w14:textId="77777777" w:rsidR="00F93540" w:rsidRPr="00F93540" w:rsidRDefault="005D1A5B" w:rsidP="00F93540">
      <w:pPr>
        <w:pStyle w:val="TM2"/>
        <w:spacing w:before="0" w:after="0"/>
        <w:rPr>
          <w:rFonts w:eastAsiaTheme="minorEastAsia" w:cs="Arial"/>
          <w:noProof/>
          <w:szCs w:val="22"/>
          <w:lang w:val="fr-FR"/>
        </w:rPr>
      </w:pPr>
      <w:hyperlink w:anchor="_Toc5204807" w:history="1">
        <w:r w:rsidR="00F93540" w:rsidRPr="00F93540">
          <w:rPr>
            <w:rStyle w:val="Lienhypertexte"/>
            <w:rFonts w:cs="Arial"/>
            <w:b/>
            <w:noProof/>
          </w:rPr>
          <w:t>4.3</w:t>
        </w:r>
        <w:r w:rsidR="00F93540" w:rsidRPr="00F93540">
          <w:rPr>
            <w:rFonts w:eastAsiaTheme="minorEastAsia" w:cs="Arial"/>
            <w:noProof/>
            <w:szCs w:val="22"/>
            <w:lang w:val="fr-FR"/>
          </w:rPr>
          <w:tab/>
        </w:r>
        <w:r w:rsidR="00F93540" w:rsidRPr="00F93540">
          <w:rPr>
            <w:rStyle w:val="Lienhypertexte"/>
            <w:rFonts w:cs="Arial"/>
            <w:b/>
            <w:noProof/>
          </w:rPr>
          <w:t>Zone d’étude élargie</w:t>
        </w:r>
        <w:r w:rsidR="00F93540" w:rsidRPr="00F93540">
          <w:rPr>
            <w:rFonts w:cs="Arial"/>
            <w:noProof/>
            <w:webHidden/>
          </w:rPr>
          <w:tab/>
        </w:r>
        <w:r w:rsidR="00F93540" w:rsidRPr="00F93540">
          <w:rPr>
            <w:rFonts w:cs="Arial"/>
            <w:noProof/>
            <w:webHidden/>
          </w:rPr>
          <w:fldChar w:fldCharType="begin"/>
        </w:r>
        <w:r w:rsidR="00F93540" w:rsidRPr="00F93540">
          <w:rPr>
            <w:rFonts w:cs="Arial"/>
            <w:noProof/>
            <w:webHidden/>
          </w:rPr>
          <w:instrText xml:space="preserve"> PAGEREF _Toc5204807 \h </w:instrText>
        </w:r>
        <w:r w:rsidR="00F93540" w:rsidRPr="00F93540">
          <w:rPr>
            <w:rFonts w:cs="Arial"/>
            <w:noProof/>
            <w:webHidden/>
          </w:rPr>
        </w:r>
        <w:r w:rsidR="00F93540" w:rsidRPr="00F93540">
          <w:rPr>
            <w:rFonts w:cs="Arial"/>
            <w:noProof/>
            <w:webHidden/>
          </w:rPr>
          <w:fldChar w:fldCharType="separate"/>
        </w:r>
        <w:r w:rsidR="00D57F32">
          <w:rPr>
            <w:rFonts w:cs="Arial"/>
            <w:noProof/>
            <w:webHidden/>
          </w:rPr>
          <w:t>67</w:t>
        </w:r>
        <w:r w:rsidR="00F93540" w:rsidRPr="00F93540">
          <w:rPr>
            <w:rFonts w:cs="Arial"/>
            <w:noProof/>
            <w:webHidden/>
          </w:rPr>
          <w:fldChar w:fldCharType="end"/>
        </w:r>
      </w:hyperlink>
    </w:p>
    <w:p w14:paraId="52C4853F" w14:textId="77777777" w:rsidR="00F93540" w:rsidRPr="00F93540" w:rsidRDefault="005D1A5B" w:rsidP="00F93540">
      <w:pPr>
        <w:pStyle w:val="TM2"/>
        <w:spacing w:before="0" w:after="0"/>
        <w:rPr>
          <w:rFonts w:eastAsiaTheme="minorEastAsia" w:cs="Arial"/>
          <w:noProof/>
          <w:szCs w:val="22"/>
          <w:lang w:val="fr-FR"/>
        </w:rPr>
      </w:pPr>
      <w:hyperlink w:anchor="_Toc5204808" w:history="1">
        <w:r w:rsidR="00F93540" w:rsidRPr="00F93540">
          <w:rPr>
            <w:rStyle w:val="Lienhypertexte"/>
            <w:rFonts w:cs="Arial"/>
            <w:b/>
            <w:noProof/>
          </w:rPr>
          <w:t>4.4</w:t>
        </w:r>
        <w:r w:rsidR="00F93540" w:rsidRPr="00F93540">
          <w:rPr>
            <w:rFonts w:eastAsiaTheme="minorEastAsia" w:cs="Arial"/>
            <w:noProof/>
            <w:szCs w:val="22"/>
            <w:lang w:val="fr-FR"/>
          </w:rPr>
          <w:tab/>
        </w:r>
        <w:r w:rsidR="00F93540" w:rsidRPr="00F93540">
          <w:rPr>
            <w:rStyle w:val="Lienhypertexte"/>
            <w:rFonts w:cs="Arial"/>
            <w:b/>
            <w:noProof/>
          </w:rPr>
          <w:t>Milieu physique</w:t>
        </w:r>
        <w:r w:rsidR="00F93540" w:rsidRPr="00F93540">
          <w:rPr>
            <w:rFonts w:cs="Arial"/>
            <w:noProof/>
            <w:webHidden/>
          </w:rPr>
          <w:tab/>
        </w:r>
        <w:r w:rsidR="00F93540" w:rsidRPr="00F93540">
          <w:rPr>
            <w:rFonts w:cs="Arial"/>
            <w:noProof/>
            <w:webHidden/>
          </w:rPr>
          <w:fldChar w:fldCharType="begin"/>
        </w:r>
        <w:r w:rsidR="00F93540" w:rsidRPr="00F93540">
          <w:rPr>
            <w:rFonts w:cs="Arial"/>
            <w:noProof/>
            <w:webHidden/>
          </w:rPr>
          <w:instrText xml:space="preserve"> PAGEREF _Toc5204808 \h </w:instrText>
        </w:r>
        <w:r w:rsidR="00F93540" w:rsidRPr="00F93540">
          <w:rPr>
            <w:rFonts w:cs="Arial"/>
            <w:noProof/>
            <w:webHidden/>
          </w:rPr>
        </w:r>
        <w:r w:rsidR="00F93540" w:rsidRPr="00F93540">
          <w:rPr>
            <w:rFonts w:cs="Arial"/>
            <w:noProof/>
            <w:webHidden/>
          </w:rPr>
          <w:fldChar w:fldCharType="separate"/>
        </w:r>
        <w:r w:rsidR="00D57F32">
          <w:rPr>
            <w:rFonts w:cs="Arial"/>
            <w:noProof/>
            <w:webHidden/>
          </w:rPr>
          <w:t>67</w:t>
        </w:r>
        <w:r w:rsidR="00F93540" w:rsidRPr="00F93540">
          <w:rPr>
            <w:rFonts w:cs="Arial"/>
            <w:noProof/>
            <w:webHidden/>
          </w:rPr>
          <w:fldChar w:fldCharType="end"/>
        </w:r>
      </w:hyperlink>
    </w:p>
    <w:p w14:paraId="5838A0BF" w14:textId="77777777" w:rsidR="00F93540" w:rsidRPr="00F93540" w:rsidRDefault="005D1A5B" w:rsidP="00F93540">
      <w:pPr>
        <w:pStyle w:val="TM3"/>
        <w:spacing w:before="0" w:after="0"/>
        <w:rPr>
          <w:rFonts w:eastAsiaTheme="minorEastAsia" w:cs="Arial"/>
          <w:noProof/>
          <w:szCs w:val="22"/>
          <w:lang w:val="fr-FR"/>
        </w:rPr>
      </w:pPr>
      <w:hyperlink w:anchor="_Toc5204809" w:history="1">
        <w:r w:rsidR="00F93540" w:rsidRPr="00F93540">
          <w:rPr>
            <w:rStyle w:val="Lienhypertexte"/>
            <w:rFonts w:cs="Arial"/>
            <w:noProof/>
          </w:rPr>
          <w:t>4.4.1</w:t>
        </w:r>
        <w:r w:rsidR="00F93540" w:rsidRPr="00F93540">
          <w:rPr>
            <w:rFonts w:eastAsiaTheme="minorEastAsia" w:cs="Arial"/>
            <w:noProof/>
            <w:szCs w:val="22"/>
            <w:lang w:val="fr-FR"/>
          </w:rPr>
          <w:tab/>
        </w:r>
        <w:r w:rsidR="00F93540" w:rsidRPr="00F93540">
          <w:rPr>
            <w:rStyle w:val="Lienhypertexte"/>
            <w:rFonts w:cs="Arial"/>
            <w:noProof/>
          </w:rPr>
          <w:t>Climat</w:t>
        </w:r>
        <w:r w:rsidR="00F93540" w:rsidRPr="00F93540">
          <w:rPr>
            <w:rFonts w:cs="Arial"/>
            <w:noProof/>
            <w:webHidden/>
          </w:rPr>
          <w:tab/>
        </w:r>
        <w:r w:rsidR="00F93540" w:rsidRPr="00F93540">
          <w:rPr>
            <w:rFonts w:cs="Arial"/>
            <w:noProof/>
            <w:webHidden/>
          </w:rPr>
          <w:fldChar w:fldCharType="begin"/>
        </w:r>
        <w:r w:rsidR="00F93540" w:rsidRPr="00F93540">
          <w:rPr>
            <w:rFonts w:cs="Arial"/>
            <w:noProof/>
            <w:webHidden/>
          </w:rPr>
          <w:instrText xml:space="preserve"> PAGEREF _Toc5204809 \h </w:instrText>
        </w:r>
        <w:r w:rsidR="00F93540" w:rsidRPr="00F93540">
          <w:rPr>
            <w:rFonts w:cs="Arial"/>
            <w:noProof/>
            <w:webHidden/>
          </w:rPr>
        </w:r>
        <w:r w:rsidR="00F93540" w:rsidRPr="00F93540">
          <w:rPr>
            <w:rFonts w:cs="Arial"/>
            <w:noProof/>
            <w:webHidden/>
          </w:rPr>
          <w:fldChar w:fldCharType="separate"/>
        </w:r>
        <w:r w:rsidR="00D57F32">
          <w:rPr>
            <w:rFonts w:cs="Arial"/>
            <w:noProof/>
            <w:webHidden/>
          </w:rPr>
          <w:t>67</w:t>
        </w:r>
        <w:r w:rsidR="00F93540" w:rsidRPr="00F93540">
          <w:rPr>
            <w:rFonts w:cs="Arial"/>
            <w:noProof/>
            <w:webHidden/>
          </w:rPr>
          <w:fldChar w:fldCharType="end"/>
        </w:r>
      </w:hyperlink>
    </w:p>
    <w:p w14:paraId="0F7B9795" w14:textId="77777777" w:rsidR="00F93540" w:rsidRPr="00F93540" w:rsidRDefault="005D1A5B" w:rsidP="00F93540">
      <w:pPr>
        <w:pStyle w:val="TM3"/>
        <w:spacing w:before="0" w:after="0"/>
        <w:rPr>
          <w:rFonts w:eastAsiaTheme="minorEastAsia" w:cs="Arial"/>
          <w:noProof/>
          <w:szCs w:val="22"/>
          <w:lang w:val="fr-FR"/>
        </w:rPr>
      </w:pPr>
      <w:hyperlink w:anchor="_Toc5204810" w:history="1">
        <w:r w:rsidR="00F93540" w:rsidRPr="00F93540">
          <w:rPr>
            <w:rStyle w:val="Lienhypertexte"/>
            <w:rFonts w:cs="Arial"/>
            <w:noProof/>
          </w:rPr>
          <w:t>4.4.2</w:t>
        </w:r>
        <w:r w:rsidR="00F93540" w:rsidRPr="00F93540">
          <w:rPr>
            <w:rFonts w:eastAsiaTheme="minorEastAsia" w:cs="Arial"/>
            <w:noProof/>
            <w:szCs w:val="22"/>
            <w:lang w:val="fr-FR"/>
          </w:rPr>
          <w:tab/>
        </w:r>
        <w:r w:rsidR="00F93540" w:rsidRPr="00F93540">
          <w:rPr>
            <w:rStyle w:val="Lienhypertexte"/>
            <w:rFonts w:cs="Arial"/>
            <w:noProof/>
          </w:rPr>
          <w:t>Réseau hydrographique</w:t>
        </w:r>
        <w:r w:rsidR="00F93540" w:rsidRPr="00F93540">
          <w:rPr>
            <w:rFonts w:cs="Arial"/>
            <w:noProof/>
            <w:webHidden/>
          </w:rPr>
          <w:tab/>
        </w:r>
        <w:r w:rsidR="00F93540" w:rsidRPr="00F93540">
          <w:rPr>
            <w:rFonts w:cs="Arial"/>
            <w:noProof/>
            <w:webHidden/>
          </w:rPr>
          <w:fldChar w:fldCharType="begin"/>
        </w:r>
        <w:r w:rsidR="00F93540" w:rsidRPr="00F93540">
          <w:rPr>
            <w:rFonts w:cs="Arial"/>
            <w:noProof/>
            <w:webHidden/>
          </w:rPr>
          <w:instrText xml:space="preserve"> PAGEREF _Toc5204810 \h </w:instrText>
        </w:r>
        <w:r w:rsidR="00F93540" w:rsidRPr="00F93540">
          <w:rPr>
            <w:rFonts w:cs="Arial"/>
            <w:noProof/>
            <w:webHidden/>
          </w:rPr>
        </w:r>
        <w:r w:rsidR="00F93540" w:rsidRPr="00F93540">
          <w:rPr>
            <w:rFonts w:cs="Arial"/>
            <w:noProof/>
            <w:webHidden/>
          </w:rPr>
          <w:fldChar w:fldCharType="separate"/>
        </w:r>
        <w:r w:rsidR="00D57F32">
          <w:rPr>
            <w:rFonts w:cs="Arial"/>
            <w:noProof/>
            <w:webHidden/>
          </w:rPr>
          <w:t>68</w:t>
        </w:r>
        <w:r w:rsidR="00F93540" w:rsidRPr="00F93540">
          <w:rPr>
            <w:rFonts w:cs="Arial"/>
            <w:noProof/>
            <w:webHidden/>
          </w:rPr>
          <w:fldChar w:fldCharType="end"/>
        </w:r>
      </w:hyperlink>
    </w:p>
    <w:p w14:paraId="1372DA97" w14:textId="77777777" w:rsidR="00F93540" w:rsidRPr="00F93540" w:rsidRDefault="005D1A5B" w:rsidP="00F93540">
      <w:pPr>
        <w:pStyle w:val="TM3"/>
        <w:spacing w:before="0" w:after="0"/>
        <w:rPr>
          <w:rFonts w:eastAsiaTheme="minorEastAsia" w:cs="Arial"/>
          <w:noProof/>
          <w:szCs w:val="22"/>
          <w:lang w:val="fr-FR"/>
        </w:rPr>
      </w:pPr>
      <w:hyperlink w:anchor="_Toc5204811" w:history="1">
        <w:r w:rsidR="00F93540" w:rsidRPr="00F93540">
          <w:rPr>
            <w:rStyle w:val="Lienhypertexte"/>
            <w:rFonts w:cs="Arial"/>
            <w:noProof/>
          </w:rPr>
          <w:t>4.4.3</w:t>
        </w:r>
        <w:r w:rsidR="00F93540" w:rsidRPr="00F93540">
          <w:rPr>
            <w:rFonts w:eastAsiaTheme="minorEastAsia" w:cs="Arial"/>
            <w:noProof/>
            <w:szCs w:val="22"/>
            <w:lang w:val="fr-FR"/>
          </w:rPr>
          <w:tab/>
        </w:r>
        <w:r w:rsidR="00F93540" w:rsidRPr="00F93540">
          <w:rPr>
            <w:rStyle w:val="Lienhypertexte"/>
            <w:rFonts w:cs="Arial"/>
            <w:noProof/>
          </w:rPr>
          <w:t>Ressources en sols</w:t>
        </w:r>
        <w:r w:rsidR="00F93540" w:rsidRPr="00F93540">
          <w:rPr>
            <w:rFonts w:cs="Arial"/>
            <w:noProof/>
            <w:webHidden/>
          </w:rPr>
          <w:tab/>
        </w:r>
        <w:r w:rsidR="00F93540" w:rsidRPr="00F93540">
          <w:rPr>
            <w:rFonts w:cs="Arial"/>
            <w:noProof/>
            <w:webHidden/>
          </w:rPr>
          <w:fldChar w:fldCharType="begin"/>
        </w:r>
        <w:r w:rsidR="00F93540" w:rsidRPr="00F93540">
          <w:rPr>
            <w:rFonts w:cs="Arial"/>
            <w:noProof/>
            <w:webHidden/>
          </w:rPr>
          <w:instrText xml:space="preserve"> PAGEREF _Toc5204811 \h </w:instrText>
        </w:r>
        <w:r w:rsidR="00F93540" w:rsidRPr="00F93540">
          <w:rPr>
            <w:rFonts w:cs="Arial"/>
            <w:noProof/>
            <w:webHidden/>
          </w:rPr>
        </w:r>
        <w:r w:rsidR="00F93540" w:rsidRPr="00F93540">
          <w:rPr>
            <w:rFonts w:cs="Arial"/>
            <w:noProof/>
            <w:webHidden/>
          </w:rPr>
          <w:fldChar w:fldCharType="separate"/>
        </w:r>
        <w:r w:rsidR="00D57F32">
          <w:rPr>
            <w:rFonts w:cs="Arial"/>
            <w:noProof/>
            <w:webHidden/>
          </w:rPr>
          <w:t>68</w:t>
        </w:r>
        <w:r w:rsidR="00F93540" w:rsidRPr="00F93540">
          <w:rPr>
            <w:rFonts w:cs="Arial"/>
            <w:noProof/>
            <w:webHidden/>
          </w:rPr>
          <w:fldChar w:fldCharType="end"/>
        </w:r>
      </w:hyperlink>
    </w:p>
    <w:p w14:paraId="383893D2" w14:textId="77777777" w:rsidR="00F93540" w:rsidRPr="00F93540" w:rsidRDefault="005D1A5B" w:rsidP="00F93540">
      <w:pPr>
        <w:pStyle w:val="TM2"/>
        <w:spacing w:before="0" w:after="0"/>
        <w:rPr>
          <w:rFonts w:eastAsiaTheme="minorEastAsia" w:cs="Arial"/>
          <w:noProof/>
          <w:szCs w:val="22"/>
          <w:lang w:val="fr-FR"/>
        </w:rPr>
      </w:pPr>
      <w:hyperlink w:anchor="_Toc5204812" w:history="1">
        <w:r w:rsidR="00F93540" w:rsidRPr="00F93540">
          <w:rPr>
            <w:rStyle w:val="Lienhypertexte"/>
            <w:rFonts w:cs="Arial"/>
            <w:b/>
            <w:noProof/>
          </w:rPr>
          <w:t>4.5</w:t>
        </w:r>
        <w:r w:rsidR="00F93540" w:rsidRPr="00F93540">
          <w:rPr>
            <w:rFonts w:eastAsiaTheme="minorEastAsia" w:cs="Arial"/>
            <w:noProof/>
            <w:szCs w:val="22"/>
            <w:lang w:val="fr-FR"/>
          </w:rPr>
          <w:tab/>
        </w:r>
        <w:r w:rsidR="00F93540" w:rsidRPr="00F93540">
          <w:rPr>
            <w:rStyle w:val="Lienhypertexte"/>
            <w:rFonts w:cs="Arial"/>
            <w:b/>
            <w:noProof/>
          </w:rPr>
          <w:t>Milieu biologique</w:t>
        </w:r>
        <w:r w:rsidR="00F93540" w:rsidRPr="00F93540">
          <w:rPr>
            <w:rFonts w:cs="Arial"/>
            <w:noProof/>
            <w:webHidden/>
          </w:rPr>
          <w:tab/>
        </w:r>
        <w:r w:rsidR="00F93540" w:rsidRPr="00F93540">
          <w:rPr>
            <w:rFonts w:cs="Arial"/>
            <w:noProof/>
            <w:webHidden/>
          </w:rPr>
          <w:fldChar w:fldCharType="begin"/>
        </w:r>
        <w:r w:rsidR="00F93540" w:rsidRPr="00F93540">
          <w:rPr>
            <w:rFonts w:cs="Arial"/>
            <w:noProof/>
            <w:webHidden/>
          </w:rPr>
          <w:instrText xml:space="preserve"> PAGEREF _Toc5204812 \h </w:instrText>
        </w:r>
        <w:r w:rsidR="00F93540" w:rsidRPr="00F93540">
          <w:rPr>
            <w:rFonts w:cs="Arial"/>
            <w:noProof/>
            <w:webHidden/>
          </w:rPr>
        </w:r>
        <w:r w:rsidR="00F93540" w:rsidRPr="00F93540">
          <w:rPr>
            <w:rFonts w:cs="Arial"/>
            <w:noProof/>
            <w:webHidden/>
          </w:rPr>
          <w:fldChar w:fldCharType="separate"/>
        </w:r>
        <w:r w:rsidR="00D57F32">
          <w:rPr>
            <w:rFonts w:cs="Arial"/>
            <w:noProof/>
            <w:webHidden/>
          </w:rPr>
          <w:t>73</w:t>
        </w:r>
        <w:r w:rsidR="00F93540" w:rsidRPr="00F93540">
          <w:rPr>
            <w:rFonts w:cs="Arial"/>
            <w:noProof/>
            <w:webHidden/>
          </w:rPr>
          <w:fldChar w:fldCharType="end"/>
        </w:r>
      </w:hyperlink>
    </w:p>
    <w:p w14:paraId="6D8BA545" w14:textId="77777777" w:rsidR="00F93540" w:rsidRPr="00F93540" w:rsidRDefault="005D1A5B" w:rsidP="00F93540">
      <w:pPr>
        <w:pStyle w:val="TM3"/>
        <w:spacing w:before="0" w:after="0"/>
        <w:rPr>
          <w:rFonts w:eastAsiaTheme="minorEastAsia" w:cs="Arial"/>
          <w:noProof/>
          <w:szCs w:val="22"/>
          <w:lang w:val="fr-FR"/>
        </w:rPr>
      </w:pPr>
      <w:hyperlink w:anchor="_Toc5204813" w:history="1">
        <w:r w:rsidR="00F93540" w:rsidRPr="00F93540">
          <w:rPr>
            <w:rStyle w:val="Lienhypertexte"/>
            <w:rFonts w:cs="Arial"/>
            <w:noProof/>
          </w:rPr>
          <w:t>4.5.1</w:t>
        </w:r>
        <w:r w:rsidR="00F93540" w:rsidRPr="00F93540">
          <w:rPr>
            <w:rFonts w:eastAsiaTheme="minorEastAsia" w:cs="Arial"/>
            <w:noProof/>
            <w:szCs w:val="22"/>
            <w:lang w:val="fr-FR"/>
          </w:rPr>
          <w:tab/>
        </w:r>
        <w:r w:rsidR="00F93540" w:rsidRPr="00F93540">
          <w:rPr>
            <w:rStyle w:val="Lienhypertexte"/>
            <w:rFonts w:cs="Arial"/>
            <w:noProof/>
          </w:rPr>
          <w:t>Végétation</w:t>
        </w:r>
        <w:r w:rsidR="00F93540" w:rsidRPr="00F93540">
          <w:rPr>
            <w:rFonts w:cs="Arial"/>
            <w:noProof/>
            <w:webHidden/>
          </w:rPr>
          <w:tab/>
        </w:r>
        <w:r w:rsidR="00F93540" w:rsidRPr="00F93540">
          <w:rPr>
            <w:rFonts w:cs="Arial"/>
            <w:noProof/>
            <w:webHidden/>
          </w:rPr>
          <w:fldChar w:fldCharType="begin"/>
        </w:r>
        <w:r w:rsidR="00F93540" w:rsidRPr="00F93540">
          <w:rPr>
            <w:rFonts w:cs="Arial"/>
            <w:noProof/>
            <w:webHidden/>
          </w:rPr>
          <w:instrText xml:space="preserve"> PAGEREF _Toc5204813 \h </w:instrText>
        </w:r>
        <w:r w:rsidR="00F93540" w:rsidRPr="00F93540">
          <w:rPr>
            <w:rFonts w:cs="Arial"/>
            <w:noProof/>
            <w:webHidden/>
          </w:rPr>
        </w:r>
        <w:r w:rsidR="00F93540" w:rsidRPr="00F93540">
          <w:rPr>
            <w:rFonts w:cs="Arial"/>
            <w:noProof/>
            <w:webHidden/>
          </w:rPr>
          <w:fldChar w:fldCharType="separate"/>
        </w:r>
        <w:r w:rsidR="00D57F32">
          <w:rPr>
            <w:rFonts w:cs="Arial"/>
            <w:noProof/>
            <w:webHidden/>
          </w:rPr>
          <w:t>73</w:t>
        </w:r>
        <w:r w:rsidR="00F93540" w:rsidRPr="00F93540">
          <w:rPr>
            <w:rFonts w:cs="Arial"/>
            <w:noProof/>
            <w:webHidden/>
          </w:rPr>
          <w:fldChar w:fldCharType="end"/>
        </w:r>
      </w:hyperlink>
    </w:p>
    <w:p w14:paraId="21503AEF" w14:textId="77777777" w:rsidR="00F93540" w:rsidRPr="00F93540" w:rsidRDefault="005D1A5B" w:rsidP="00F93540">
      <w:pPr>
        <w:pStyle w:val="TM3"/>
        <w:spacing w:before="0" w:after="0"/>
        <w:rPr>
          <w:rFonts w:eastAsiaTheme="minorEastAsia" w:cs="Arial"/>
          <w:noProof/>
          <w:szCs w:val="22"/>
          <w:lang w:val="fr-FR"/>
        </w:rPr>
      </w:pPr>
      <w:hyperlink w:anchor="_Toc5204814" w:history="1">
        <w:r w:rsidR="00F93540" w:rsidRPr="00F93540">
          <w:rPr>
            <w:rStyle w:val="Lienhypertexte"/>
            <w:rFonts w:cs="Arial"/>
            <w:noProof/>
          </w:rPr>
          <w:t>4.5.2</w:t>
        </w:r>
        <w:r w:rsidR="00F93540" w:rsidRPr="00F93540">
          <w:rPr>
            <w:rFonts w:eastAsiaTheme="minorEastAsia" w:cs="Arial"/>
            <w:noProof/>
            <w:szCs w:val="22"/>
            <w:lang w:val="fr-FR"/>
          </w:rPr>
          <w:tab/>
        </w:r>
        <w:r w:rsidR="00F93540" w:rsidRPr="00F93540">
          <w:rPr>
            <w:rStyle w:val="Lienhypertexte"/>
            <w:rFonts w:cs="Arial"/>
            <w:noProof/>
          </w:rPr>
          <w:t>Aperçu sur faune de la zone d’étude</w:t>
        </w:r>
        <w:r w:rsidR="00F93540" w:rsidRPr="00F93540">
          <w:rPr>
            <w:rFonts w:cs="Arial"/>
            <w:noProof/>
            <w:webHidden/>
          </w:rPr>
          <w:tab/>
        </w:r>
        <w:r w:rsidR="00F93540" w:rsidRPr="00F93540">
          <w:rPr>
            <w:rFonts w:cs="Arial"/>
            <w:noProof/>
            <w:webHidden/>
          </w:rPr>
          <w:fldChar w:fldCharType="begin"/>
        </w:r>
        <w:r w:rsidR="00F93540" w:rsidRPr="00F93540">
          <w:rPr>
            <w:rFonts w:cs="Arial"/>
            <w:noProof/>
            <w:webHidden/>
          </w:rPr>
          <w:instrText xml:space="preserve"> PAGEREF _Toc5204814 \h </w:instrText>
        </w:r>
        <w:r w:rsidR="00F93540" w:rsidRPr="00F93540">
          <w:rPr>
            <w:rFonts w:cs="Arial"/>
            <w:noProof/>
            <w:webHidden/>
          </w:rPr>
        </w:r>
        <w:r w:rsidR="00F93540" w:rsidRPr="00F93540">
          <w:rPr>
            <w:rFonts w:cs="Arial"/>
            <w:noProof/>
            <w:webHidden/>
          </w:rPr>
          <w:fldChar w:fldCharType="separate"/>
        </w:r>
        <w:r w:rsidR="00D57F32">
          <w:rPr>
            <w:rFonts w:cs="Arial"/>
            <w:noProof/>
            <w:webHidden/>
          </w:rPr>
          <w:t>75</w:t>
        </w:r>
        <w:r w:rsidR="00F93540" w:rsidRPr="00F93540">
          <w:rPr>
            <w:rFonts w:cs="Arial"/>
            <w:noProof/>
            <w:webHidden/>
          </w:rPr>
          <w:fldChar w:fldCharType="end"/>
        </w:r>
      </w:hyperlink>
    </w:p>
    <w:p w14:paraId="1DF1A7D6" w14:textId="77777777" w:rsidR="00F93540" w:rsidRPr="00F93540" w:rsidRDefault="005D1A5B" w:rsidP="00F93540">
      <w:pPr>
        <w:pStyle w:val="TM2"/>
        <w:spacing w:before="0" w:after="0"/>
        <w:rPr>
          <w:rFonts w:eastAsiaTheme="minorEastAsia" w:cs="Arial"/>
          <w:noProof/>
          <w:szCs w:val="22"/>
          <w:lang w:val="fr-FR"/>
        </w:rPr>
      </w:pPr>
      <w:hyperlink w:anchor="_Toc5204815" w:history="1">
        <w:r w:rsidR="00F93540" w:rsidRPr="00F93540">
          <w:rPr>
            <w:rStyle w:val="Lienhypertexte"/>
            <w:rFonts w:cs="Arial"/>
            <w:b/>
            <w:noProof/>
          </w:rPr>
          <w:t>4.6</w:t>
        </w:r>
        <w:r w:rsidR="00F93540" w:rsidRPr="00F93540">
          <w:rPr>
            <w:rFonts w:eastAsiaTheme="minorEastAsia" w:cs="Arial"/>
            <w:noProof/>
            <w:szCs w:val="22"/>
            <w:lang w:val="fr-FR"/>
          </w:rPr>
          <w:tab/>
        </w:r>
        <w:r w:rsidR="00F93540" w:rsidRPr="00F93540">
          <w:rPr>
            <w:rStyle w:val="Lienhypertexte"/>
            <w:rFonts w:cs="Arial"/>
            <w:b/>
            <w:noProof/>
          </w:rPr>
          <w:t>Milieu humain</w:t>
        </w:r>
        <w:r w:rsidR="00F93540" w:rsidRPr="00F93540">
          <w:rPr>
            <w:rFonts w:cs="Arial"/>
            <w:noProof/>
            <w:webHidden/>
          </w:rPr>
          <w:tab/>
        </w:r>
        <w:r w:rsidR="00F93540" w:rsidRPr="00F93540">
          <w:rPr>
            <w:rFonts w:cs="Arial"/>
            <w:noProof/>
            <w:webHidden/>
          </w:rPr>
          <w:fldChar w:fldCharType="begin"/>
        </w:r>
        <w:r w:rsidR="00F93540" w:rsidRPr="00F93540">
          <w:rPr>
            <w:rFonts w:cs="Arial"/>
            <w:noProof/>
            <w:webHidden/>
          </w:rPr>
          <w:instrText xml:space="preserve"> PAGEREF _Toc5204815 \h </w:instrText>
        </w:r>
        <w:r w:rsidR="00F93540" w:rsidRPr="00F93540">
          <w:rPr>
            <w:rFonts w:cs="Arial"/>
            <w:noProof/>
            <w:webHidden/>
          </w:rPr>
        </w:r>
        <w:r w:rsidR="00F93540" w:rsidRPr="00F93540">
          <w:rPr>
            <w:rFonts w:cs="Arial"/>
            <w:noProof/>
            <w:webHidden/>
          </w:rPr>
          <w:fldChar w:fldCharType="separate"/>
        </w:r>
        <w:r w:rsidR="00D57F32">
          <w:rPr>
            <w:rFonts w:cs="Arial"/>
            <w:noProof/>
            <w:webHidden/>
          </w:rPr>
          <w:t>75</w:t>
        </w:r>
        <w:r w:rsidR="00F93540" w:rsidRPr="00F93540">
          <w:rPr>
            <w:rFonts w:cs="Arial"/>
            <w:noProof/>
            <w:webHidden/>
          </w:rPr>
          <w:fldChar w:fldCharType="end"/>
        </w:r>
      </w:hyperlink>
    </w:p>
    <w:p w14:paraId="5AC07B62" w14:textId="77777777" w:rsidR="00F93540" w:rsidRPr="00F93540" w:rsidRDefault="005D1A5B" w:rsidP="00F93540">
      <w:pPr>
        <w:pStyle w:val="TM3"/>
        <w:spacing w:before="0" w:after="0"/>
        <w:rPr>
          <w:rFonts w:eastAsiaTheme="minorEastAsia" w:cs="Arial"/>
          <w:noProof/>
          <w:szCs w:val="22"/>
          <w:lang w:val="fr-FR"/>
        </w:rPr>
      </w:pPr>
      <w:hyperlink w:anchor="_Toc5204816" w:history="1">
        <w:r w:rsidR="00F93540" w:rsidRPr="00F93540">
          <w:rPr>
            <w:rStyle w:val="Lienhypertexte"/>
            <w:rFonts w:cs="Arial"/>
            <w:noProof/>
          </w:rPr>
          <w:t>4.6.1</w:t>
        </w:r>
        <w:r w:rsidR="00F93540" w:rsidRPr="00F93540">
          <w:rPr>
            <w:rFonts w:eastAsiaTheme="minorEastAsia" w:cs="Arial"/>
            <w:noProof/>
            <w:szCs w:val="22"/>
            <w:lang w:val="fr-FR"/>
          </w:rPr>
          <w:tab/>
        </w:r>
        <w:r w:rsidR="00F93540" w:rsidRPr="00F93540">
          <w:rPr>
            <w:rStyle w:val="Lienhypertexte"/>
            <w:rFonts w:cs="Arial"/>
            <w:noProof/>
          </w:rPr>
          <w:t>Situation démographique</w:t>
        </w:r>
        <w:r w:rsidR="00F93540" w:rsidRPr="00F93540">
          <w:rPr>
            <w:rFonts w:cs="Arial"/>
            <w:noProof/>
            <w:webHidden/>
          </w:rPr>
          <w:tab/>
        </w:r>
        <w:r w:rsidR="00F93540" w:rsidRPr="00F93540">
          <w:rPr>
            <w:rFonts w:cs="Arial"/>
            <w:noProof/>
            <w:webHidden/>
          </w:rPr>
          <w:fldChar w:fldCharType="begin"/>
        </w:r>
        <w:r w:rsidR="00F93540" w:rsidRPr="00F93540">
          <w:rPr>
            <w:rFonts w:cs="Arial"/>
            <w:noProof/>
            <w:webHidden/>
          </w:rPr>
          <w:instrText xml:space="preserve"> PAGEREF _Toc5204816 \h </w:instrText>
        </w:r>
        <w:r w:rsidR="00F93540" w:rsidRPr="00F93540">
          <w:rPr>
            <w:rFonts w:cs="Arial"/>
            <w:noProof/>
            <w:webHidden/>
          </w:rPr>
        </w:r>
        <w:r w:rsidR="00F93540" w:rsidRPr="00F93540">
          <w:rPr>
            <w:rFonts w:cs="Arial"/>
            <w:noProof/>
            <w:webHidden/>
          </w:rPr>
          <w:fldChar w:fldCharType="separate"/>
        </w:r>
        <w:r w:rsidR="00D57F32">
          <w:rPr>
            <w:rFonts w:cs="Arial"/>
            <w:noProof/>
            <w:webHidden/>
          </w:rPr>
          <w:t>75</w:t>
        </w:r>
        <w:r w:rsidR="00F93540" w:rsidRPr="00F93540">
          <w:rPr>
            <w:rFonts w:cs="Arial"/>
            <w:noProof/>
            <w:webHidden/>
          </w:rPr>
          <w:fldChar w:fldCharType="end"/>
        </w:r>
      </w:hyperlink>
    </w:p>
    <w:p w14:paraId="254A32BF" w14:textId="77777777" w:rsidR="00F93540" w:rsidRPr="00F93540" w:rsidRDefault="005D1A5B" w:rsidP="00F93540">
      <w:pPr>
        <w:pStyle w:val="TM3"/>
        <w:spacing w:before="0" w:after="0"/>
        <w:rPr>
          <w:rFonts w:eastAsiaTheme="minorEastAsia" w:cs="Arial"/>
          <w:noProof/>
          <w:szCs w:val="22"/>
          <w:lang w:val="fr-FR"/>
        </w:rPr>
      </w:pPr>
      <w:hyperlink w:anchor="_Toc5204817" w:history="1">
        <w:r w:rsidR="00F93540" w:rsidRPr="00F93540">
          <w:rPr>
            <w:rStyle w:val="Lienhypertexte"/>
            <w:rFonts w:cs="Arial"/>
            <w:noProof/>
          </w:rPr>
          <w:t>4.6.2</w:t>
        </w:r>
        <w:r w:rsidR="00F93540" w:rsidRPr="00F93540">
          <w:rPr>
            <w:rFonts w:eastAsiaTheme="minorEastAsia" w:cs="Arial"/>
            <w:noProof/>
            <w:szCs w:val="22"/>
            <w:lang w:val="fr-FR"/>
          </w:rPr>
          <w:tab/>
        </w:r>
        <w:r w:rsidR="00F93540" w:rsidRPr="00F93540">
          <w:rPr>
            <w:rStyle w:val="Lienhypertexte"/>
            <w:rFonts w:cs="Arial"/>
            <w:noProof/>
          </w:rPr>
          <w:t>Question du genre</w:t>
        </w:r>
        <w:r w:rsidR="00F93540" w:rsidRPr="00F93540">
          <w:rPr>
            <w:rFonts w:cs="Arial"/>
            <w:noProof/>
            <w:webHidden/>
          </w:rPr>
          <w:tab/>
        </w:r>
        <w:r w:rsidR="00F93540" w:rsidRPr="00F93540">
          <w:rPr>
            <w:rFonts w:cs="Arial"/>
            <w:noProof/>
            <w:webHidden/>
          </w:rPr>
          <w:fldChar w:fldCharType="begin"/>
        </w:r>
        <w:r w:rsidR="00F93540" w:rsidRPr="00F93540">
          <w:rPr>
            <w:rFonts w:cs="Arial"/>
            <w:noProof/>
            <w:webHidden/>
          </w:rPr>
          <w:instrText xml:space="preserve"> PAGEREF _Toc5204817 \h </w:instrText>
        </w:r>
        <w:r w:rsidR="00F93540" w:rsidRPr="00F93540">
          <w:rPr>
            <w:rFonts w:cs="Arial"/>
            <w:noProof/>
            <w:webHidden/>
          </w:rPr>
        </w:r>
        <w:r w:rsidR="00F93540" w:rsidRPr="00F93540">
          <w:rPr>
            <w:rFonts w:cs="Arial"/>
            <w:noProof/>
            <w:webHidden/>
          </w:rPr>
          <w:fldChar w:fldCharType="separate"/>
        </w:r>
        <w:r w:rsidR="00D57F32">
          <w:rPr>
            <w:rFonts w:cs="Arial"/>
            <w:noProof/>
            <w:webHidden/>
          </w:rPr>
          <w:t>75</w:t>
        </w:r>
        <w:r w:rsidR="00F93540" w:rsidRPr="00F93540">
          <w:rPr>
            <w:rFonts w:cs="Arial"/>
            <w:noProof/>
            <w:webHidden/>
          </w:rPr>
          <w:fldChar w:fldCharType="end"/>
        </w:r>
      </w:hyperlink>
    </w:p>
    <w:p w14:paraId="2A89A28E" w14:textId="77777777" w:rsidR="00F93540" w:rsidRPr="00F93540" w:rsidRDefault="005D1A5B" w:rsidP="00F93540">
      <w:pPr>
        <w:pStyle w:val="TM3"/>
        <w:spacing w:before="0" w:after="0"/>
        <w:rPr>
          <w:rFonts w:eastAsiaTheme="minorEastAsia" w:cs="Arial"/>
          <w:noProof/>
          <w:szCs w:val="22"/>
          <w:lang w:val="fr-FR"/>
        </w:rPr>
      </w:pPr>
      <w:hyperlink w:anchor="_Toc5204818" w:history="1">
        <w:r w:rsidR="00F93540" w:rsidRPr="00F93540">
          <w:rPr>
            <w:rStyle w:val="Lienhypertexte"/>
            <w:rFonts w:cs="Arial"/>
            <w:noProof/>
          </w:rPr>
          <w:t>4.6.3</w:t>
        </w:r>
        <w:r w:rsidR="00F93540" w:rsidRPr="00F93540">
          <w:rPr>
            <w:rFonts w:eastAsiaTheme="minorEastAsia" w:cs="Arial"/>
            <w:noProof/>
            <w:szCs w:val="22"/>
            <w:lang w:val="fr-FR"/>
          </w:rPr>
          <w:tab/>
        </w:r>
        <w:r w:rsidR="00F93540" w:rsidRPr="00F93540">
          <w:rPr>
            <w:rStyle w:val="Lienhypertexte"/>
            <w:rFonts w:cs="Arial"/>
            <w:noProof/>
          </w:rPr>
          <w:t>Accès des femmes à la terre</w:t>
        </w:r>
        <w:r w:rsidR="00F93540" w:rsidRPr="00F93540">
          <w:rPr>
            <w:rFonts w:cs="Arial"/>
            <w:noProof/>
            <w:webHidden/>
          </w:rPr>
          <w:tab/>
        </w:r>
        <w:r w:rsidR="00F93540" w:rsidRPr="00F93540">
          <w:rPr>
            <w:rFonts w:cs="Arial"/>
            <w:noProof/>
            <w:webHidden/>
          </w:rPr>
          <w:fldChar w:fldCharType="begin"/>
        </w:r>
        <w:r w:rsidR="00F93540" w:rsidRPr="00F93540">
          <w:rPr>
            <w:rFonts w:cs="Arial"/>
            <w:noProof/>
            <w:webHidden/>
          </w:rPr>
          <w:instrText xml:space="preserve"> PAGEREF _Toc5204818 \h </w:instrText>
        </w:r>
        <w:r w:rsidR="00F93540" w:rsidRPr="00F93540">
          <w:rPr>
            <w:rFonts w:cs="Arial"/>
            <w:noProof/>
            <w:webHidden/>
          </w:rPr>
        </w:r>
        <w:r w:rsidR="00F93540" w:rsidRPr="00F93540">
          <w:rPr>
            <w:rFonts w:cs="Arial"/>
            <w:noProof/>
            <w:webHidden/>
          </w:rPr>
          <w:fldChar w:fldCharType="separate"/>
        </w:r>
        <w:r w:rsidR="00D57F32">
          <w:rPr>
            <w:rFonts w:cs="Arial"/>
            <w:noProof/>
            <w:webHidden/>
          </w:rPr>
          <w:t>75</w:t>
        </w:r>
        <w:r w:rsidR="00F93540" w:rsidRPr="00F93540">
          <w:rPr>
            <w:rFonts w:cs="Arial"/>
            <w:noProof/>
            <w:webHidden/>
          </w:rPr>
          <w:fldChar w:fldCharType="end"/>
        </w:r>
      </w:hyperlink>
    </w:p>
    <w:p w14:paraId="7D2DDAE7" w14:textId="77777777" w:rsidR="00F93540" w:rsidRPr="00F93540" w:rsidRDefault="005D1A5B" w:rsidP="00F93540">
      <w:pPr>
        <w:pStyle w:val="TM3"/>
        <w:spacing w:before="0" w:after="0"/>
        <w:rPr>
          <w:rFonts w:eastAsiaTheme="minorEastAsia" w:cs="Arial"/>
          <w:noProof/>
          <w:szCs w:val="22"/>
          <w:lang w:val="fr-FR"/>
        </w:rPr>
      </w:pPr>
      <w:hyperlink w:anchor="_Toc5204819" w:history="1">
        <w:r w:rsidR="00F93540" w:rsidRPr="00F93540">
          <w:rPr>
            <w:rStyle w:val="Lienhypertexte"/>
            <w:rFonts w:cs="Arial"/>
            <w:noProof/>
          </w:rPr>
          <w:t>4.6.4</w:t>
        </w:r>
        <w:r w:rsidR="00F93540" w:rsidRPr="00F93540">
          <w:rPr>
            <w:rFonts w:eastAsiaTheme="minorEastAsia" w:cs="Arial"/>
            <w:noProof/>
            <w:szCs w:val="22"/>
            <w:lang w:val="fr-FR"/>
          </w:rPr>
          <w:tab/>
        </w:r>
        <w:r w:rsidR="00F93540" w:rsidRPr="00F93540">
          <w:rPr>
            <w:rStyle w:val="Lienhypertexte"/>
            <w:rFonts w:cs="Arial"/>
            <w:noProof/>
          </w:rPr>
          <w:t>Organisation et gestion foncière</w:t>
        </w:r>
        <w:r w:rsidR="00F93540" w:rsidRPr="00F93540">
          <w:rPr>
            <w:rFonts w:cs="Arial"/>
            <w:noProof/>
            <w:webHidden/>
          </w:rPr>
          <w:tab/>
        </w:r>
        <w:r w:rsidR="00F93540" w:rsidRPr="00F93540">
          <w:rPr>
            <w:rFonts w:cs="Arial"/>
            <w:noProof/>
            <w:webHidden/>
          </w:rPr>
          <w:fldChar w:fldCharType="begin"/>
        </w:r>
        <w:r w:rsidR="00F93540" w:rsidRPr="00F93540">
          <w:rPr>
            <w:rFonts w:cs="Arial"/>
            <w:noProof/>
            <w:webHidden/>
          </w:rPr>
          <w:instrText xml:space="preserve"> PAGEREF _Toc5204819 \h </w:instrText>
        </w:r>
        <w:r w:rsidR="00F93540" w:rsidRPr="00F93540">
          <w:rPr>
            <w:rFonts w:cs="Arial"/>
            <w:noProof/>
            <w:webHidden/>
          </w:rPr>
        </w:r>
        <w:r w:rsidR="00F93540" w:rsidRPr="00F93540">
          <w:rPr>
            <w:rFonts w:cs="Arial"/>
            <w:noProof/>
            <w:webHidden/>
          </w:rPr>
          <w:fldChar w:fldCharType="separate"/>
        </w:r>
        <w:r w:rsidR="00D57F32">
          <w:rPr>
            <w:rFonts w:cs="Arial"/>
            <w:noProof/>
            <w:webHidden/>
          </w:rPr>
          <w:t>76</w:t>
        </w:r>
        <w:r w:rsidR="00F93540" w:rsidRPr="00F93540">
          <w:rPr>
            <w:rFonts w:cs="Arial"/>
            <w:noProof/>
            <w:webHidden/>
          </w:rPr>
          <w:fldChar w:fldCharType="end"/>
        </w:r>
      </w:hyperlink>
    </w:p>
    <w:p w14:paraId="6333CE65" w14:textId="77777777" w:rsidR="00F93540" w:rsidRPr="00F93540" w:rsidRDefault="005D1A5B" w:rsidP="00F93540">
      <w:pPr>
        <w:pStyle w:val="TM2"/>
        <w:spacing w:before="0" w:after="0"/>
        <w:rPr>
          <w:rFonts w:eastAsiaTheme="minorEastAsia" w:cs="Arial"/>
          <w:noProof/>
          <w:szCs w:val="22"/>
          <w:lang w:val="fr-FR"/>
        </w:rPr>
      </w:pPr>
      <w:hyperlink w:anchor="_Toc5204820" w:history="1">
        <w:r w:rsidR="00F93540" w:rsidRPr="00F93540">
          <w:rPr>
            <w:rStyle w:val="Lienhypertexte"/>
            <w:rFonts w:cs="Arial"/>
            <w:b/>
            <w:noProof/>
          </w:rPr>
          <w:t>4.7</w:t>
        </w:r>
        <w:r w:rsidR="00F93540" w:rsidRPr="00F93540">
          <w:rPr>
            <w:rFonts w:eastAsiaTheme="minorEastAsia" w:cs="Arial"/>
            <w:noProof/>
            <w:szCs w:val="22"/>
            <w:lang w:val="fr-FR"/>
          </w:rPr>
          <w:tab/>
        </w:r>
        <w:r w:rsidR="00F93540" w:rsidRPr="00F93540">
          <w:rPr>
            <w:rStyle w:val="Lienhypertexte"/>
            <w:rFonts w:cs="Arial"/>
            <w:b/>
            <w:noProof/>
          </w:rPr>
          <w:t>Principales activités économiques</w:t>
        </w:r>
        <w:r w:rsidR="00F93540" w:rsidRPr="00F93540">
          <w:rPr>
            <w:rFonts w:cs="Arial"/>
            <w:noProof/>
            <w:webHidden/>
          </w:rPr>
          <w:tab/>
        </w:r>
        <w:r w:rsidR="00F93540" w:rsidRPr="00F93540">
          <w:rPr>
            <w:rFonts w:cs="Arial"/>
            <w:noProof/>
            <w:webHidden/>
          </w:rPr>
          <w:fldChar w:fldCharType="begin"/>
        </w:r>
        <w:r w:rsidR="00F93540" w:rsidRPr="00F93540">
          <w:rPr>
            <w:rFonts w:cs="Arial"/>
            <w:noProof/>
            <w:webHidden/>
          </w:rPr>
          <w:instrText xml:space="preserve"> PAGEREF _Toc5204820 \h </w:instrText>
        </w:r>
        <w:r w:rsidR="00F93540" w:rsidRPr="00F93540">
          <w:rPr>
            <w:rFonts w:cs="Arial"/>
            <w:noProof/>
            <w:webHidden/>
          </w:rPr>
        </w:r>
        <w:r w:rsidR="00F93540" w:rsidRPr="00F93540">
          <w:rPr>
            <w:rFonts w:cs="Arial"/>
            <w:noProof/>
            <w:webHidden/>
          </w:rPr>
          <w:fldChar w:fldCharType="separate"/>
        </w:r>
        <w:r w:rsidR="00D57F32">
          <w:rPr>
            <w:rFonts w:cs="Arial"/>
            <w:noProof/>
            <w:webHidden/>
          </w:rPr>
          <w:t>76</w:t>
        </w:r>
        <w:r w:rsidR="00F93540" w:rsidRPr="00F93540">
          <w:rPr>
            <w:rFonts w:cs="Arial"/>
            <w:noProof/>
            <w:webHidden/>
          </w:rPr>
          <w:fldChar w:fldCharType="end"/>
        </w:r>
      </w:hyperlink>
    </w:p>
    <w:p w14:paraId="5581E9E8" w14:textId="77777777" w:rsidR="00F93540" w:rsidRPr="00F93540" w:rsidRDefault="005D1A5B" w:rsidP="00F93540">
      <w:pPr>
        <w:pStyle w:val="TM3"/>
        <w:spacing w:before="0" w:after="0"/>
        <w:rPr>
          <w:rFonts w:eastAsiaTheme="minorEastAsia" w:cs="Arial"/>
          <w:noProof/>
          <w:szCs w:val="22"/>
          <w:lang w:val="fr-FR"/>
        </w:rPr>
      </w:pPr>
      <w:hyperlink w:anchor="_Toc5204821" w:history="1">
        <w:r w:rsidR="00F93540" w:rsidRPr="00F93540">
          <w:rPr>
            <w:rStyle w:val="Lienhypertexte"/>
            <w:rFonts w:cs="Arial"/>
            <w:noProof/>
          </w:rPr>
          <w:t>4.7.1</w:t>
        </w:r>
        <w:r w:rsidR="00F93540" w:rsidRPr="00F93540">
          <w:rPr>
            <w:rFonts w:eastAsiaTheme="minorEastAsia" w:cs="Arial"/>
            <w:noProof/>
            <w:szCs w:val="22"/>
            <w:lang w:val="fr-FR"/>
          </w:rPr>
          <w:tab/>
        </w:r>
        <w:r w:rsidR="00F93540" w:rsidRPr="00F93540">
          <w:rPr>
            <w:rStyle w:val="Lienhypertexte"/>
            <w:rFonts w:cs="Arial"/>
            <w:noProof/>
          </w:rPr>
          <w:t>Productions agricoles et maraîchères</w:t>
        </w:r>
        <w:r w:rsidR="00F93540" w:rsidRPr="00F93540">
          <w:rPr>
            <w:rFonts w:cs="Arial"/>
            <w:noProof/>
            <w:webHidden/>
          </w:rPr>
          <w:tab/>
        </w:r>
        <w:r w:rsidR="00F93540" w:rsidRPr="00F93540">
          <w:rPr>
            <w:rFonts w:cs="Arial"/>
            <w:noProof/>
            <w:webHidden/>
          </w:rPr>
          <w:fldChar w:fldCharType="begin"/>
        </w:r>
        <w:r w:rsidR="00F93540" w:rsidRPr="00F93540">
          <w:rPr>
            <w:rFonts w:cs="Arial"/>
            <w:noProof/>
            <w:webHidden/>
          </w:rPr>
          <w:instrText xml:space="preserve"> PAGEREF _Toc5204821 \h </w:instrText>
        </w:r>
        <w:r w:rsidR="00F93540" w:rsidRPr="00F93540">
          <w:rPr>
            <w:rFonts w:cs="Arial"/>
            <w:noProof/>
            <w:webHidden/>
          </w:rPr>
        </w:r>
        <w:r w:rsidR="00F93540" w:rsidRPr="00F93540">
          <w:rPr>
            <w:rFonts w:cs="Arial"/>
            <w:noProof/>
            <w:webHidden/>
          </w:rPr>
          <w:fldChar w:fldCharType="separate"/>
        </w:r>
        <w:r w:rsidR="00D57F32">
          <w:rPr>
            <w:rFonts w:cs="Arial"/>
            <w:noProof/>
            <w:webHidden/>
          </w:rPr>
          <w:t>77</w:t>
        </w:r>
        <w:r w:rsidR="00F93540" w:rsidRPr="00F93540">
          <w:rPr>
            <w:rFonts w:cs="Arial"/>
            <w:noProof/>
            <w:webHidden/>
          </w:rPr>
          <w:fldChar w:fldCharType="end"/>
        </w:r>
      </w:hyperlink>
    </w:p>
    <w:p w14:paraId="73F754BA" w14:textId="77777777" w:rsidR="00F93540" w:rsidRPr="00F93540" w:rsidRDefault="005D1A5B" w:rsidP="00F93540">
      <w:pPr>
        <w:pStyle w:val="TM3"/>
        <w:spacing w:before="0" w:after="0"/>
        <w:rPr>
          <w:rFonts w:eastAsiaTheme="minorEastAsia" w:cs="Arial"/>
          <w:noProof/>
          <w:szCs w:val="22"/>
          <w:lang w:val="fr-FR"/>
        </w:rPr>
      </w:pPr>
      <w:hyperlink w:anchor="_Toc5204822" w:history="1">
        <w:r w:rsidR="00F93540" w:rsidRPr="00F93540">
          <w:rPr>
            <w:rStyle w:val="Lienhypertexte"/>
            <w:rFonts w:cs="Arial"/>
            <w:noProof/>
          </w:rPr>
          <w:t>4.7.2</w:t>
        </w:r>
        <w:r w:rsidR="00F93540" w:rsidRPr="00F93540">
          <w:rPr>
            <w:rFonts w:eastAsiaTheme="minorEastAsia" w:cs="Arial"/>
            <w:noProof/>
            <w:szCs w:val="22"/>
            <w:lang w:val="fr-FR"/>
          </w:rPr>
          <w:tab/>
        </w:r>
        <w:r w:rsidR="00F93540" w:rsidRPr="00F93540">
          <w:rPr>
            <w:rStyle w:val="Lienhypertexte"/>
            <w:rFonts w:cs="Arial"/>
            <w:noProof/>
          </w:rPr>
          <w:t>Production animale</w:t>
        </w:r>
        <w:r w:rsidR="00F93540" w:rsidRPr="00F93540">
          <w:rPr>
            <w:rFonts w:cs="Arial"/>
            <w:noProof/>
            <w:webHidden/>
          </w:rPr>
          <w:tab/>
        </w:r>
        <w:r w:rsidR="00F93540" w:rsidRPr="00F93540">
          <w:rPr>
            <w:rFonts w:cs="Arial"/>
            <w:noProof/>
            <w:webHidden/>
          </w:rPr>
          <w:fldChar w:fldCharType="begin"/>
        </w:r>
        <w:r w:rsidR="00F93540" w:rsidRPr="00F93540">
          <w:rPr>
            <w:rFonts w:cs="Arial"/>
            <w:noProof/>
            <w:webHidden/>
          </w:rPr>
          <w:instrText xml:space="preserve"> PAGEREF _Toc5204822 \h </w:instrText>
        </w:r>
        <w:r w:rsidR="00F93540" w:rsidRPr="00F93540">
          <w:rPr>
            <w:rFonts w:cs="Arial"/>
            <w:noProof/>
            <w:webHidden/>
          </w:rPr>
        </w:r>
        <w:r w:rsidR="00F93540" w:rsidRPr="00F93540">
          <w:rPr>
            <w:rFonts w:cs="Arial"/>
            <w:noProof/>
            <w:webHidden/>
          </w:rPr>
          <w:fldChar w:fldCharType="separate"/>
        </w:r>
        <w:r w:rsidR="00D57F32">
          <w:rPr>
            <w:rFonts w:cs="Arial"/>
            <w:noProof/>
            <w:webHidden/>
          </w:rPr>
          <w:t>77</w:t>
        </w:r>
        <w:r w:rsidR="00F93540" w:rsidRPr="00F93540">
          <w:rPr>
            <w:rFonts w:cs="Arial"/>
            <w:noProof/>
            <w:webHidden/>
          </w:rPr>
          <w:fldChar w:fldCharType="end"/>
        </w:r>
      </w:hyperlink>
    </w:p>
    <w:p w14:paraId="727A4F8A" w14:textId="77777777" w:rsidR="00F93540" w:rsidRPr="00F93540" w:rsidRDefault="005D1A5B" w:rsidP="00F93540">
      <w:pPr>
        <w:pStyle w:val="TM3"/>
        <w:spacing w:before="0" w:after="0"/>
        <w:rPr>
          <w:rFonts w:eastAsiaTheme="minorEastAsia" w:cs="Arial"/>
          <w:noProof/>
          <w:szCs w:val="22"/>
          <w:lang w:val="fr-FR"/>
        </w:rPr>
      </w:pPr>
      <w:hyperlink w:anchor="_Toc5204823" w:history="1">
        <w:r w:rsidR="00F93540" w:rsidRPr="00F93540">
          <w:rPr>
            <w:rStyle w:val="Lienhypertexte"/>
            <w:rFonts w:cs="Arial"/>
            <w:noProof/>
          </w:rPr>
          <w:t>4.7.3</w:t>
        </w:r>
        <w:r w:rsidR="00F93540" w:rsidRPr="00F93540">
          <w:rPr>
            <w:rFonts w:eastAsiaTheme="minorEastAsia" w:cs="Arial"/>
            <w:noProof/>
            <w:szCs w:val="22"/>
            <w:lang w:val="fr-FR"/>
          </w:rPr>
          <w:tab/>
        </w:r>
        <w:r w:rsidR="00F93540" w:rsidRPr="00F93540">
          <w:rPr>
            <w:rStyle w:val="Lienhypertexte"/>
            <w:rFonts w:cs="Arial"/>
            <w:noProof/>
          </w:rPr>
          <w:t>Commerce</w:t>
        </w:r>
        <w:r w:rsidR="00F93540" w:rsidRPr="00F93540">
          <w:rPr>
            <w:rFonts w:cs="Arial"/>
            <w:noProof/>
            <w:webHidden/>
          </w:rPr>
          <w:tab/>
        </w:r>
        <w:r w:rsidR="00F93540" w:rsidRPr="00F93540">
          <w:rPr>
            <w:rFonts w:cs="Arial"/>
            <w:noProof/>
            <w:webHidden/>
          </w:rPr>
          <w:fldChar w:fldCharType="begin"/>
        </w:r>
        <w:r w:rsidR="00F93540" w:rsidRPr="00F93540">
          <w:rPr>
            <w:rFonts w:cs="Arial"/>
            <w:noProof/>
            <w:webHidden/>
          </w:rPr>
          <w:instrText xml:space="preserve"> PAGEREF _Toc5204823 \h </w:instrText>
        </w:r>
        <w:r w:rsidR="00F93540" w:rsidRPr="00F93540">
          <w:rPr>
            <w:rFonts w:cs="Arial"/>
            <w:noProof/>
            <w:webHidden/>
          </w:rPr>
        </w:r>
        <w:r w:rsidR="00F93540" w:rsidRPr="00F93540">
          <w:rPr>
            <w:rFonts w:cs="Arial"/>
            <w:noProof/>
            <w:webHidden/>
          </w:rPr>
          <w:fldChar w:fldCharType="separate"/>
        </w:r>
        <w:r w:rsidR="00D57F32">
          <w:rPr>
            <w:rFonts w:cs="Arial"/>
            <w:noProof/>
            <w:webHidden/>
          </w:rPr>
          <w:t>77</w:t>
        </w:r>
        <w:r w:rsidR="00F93540" w:rsidRPr="00F93540">
          <w:rPr>
            <w:rFonts w:cs="Arial"/>
            <w:noProof/>
            <w:webHidden/>
          </w:rPr>
          <w:fldChar w:fldCharType="end"/>
        </w:r>
      </w:hyperlink>
    </w:p>
    <w:p w14:paraId="594A5798" w14:textId="77777777" w:rsidR="00F93540" w:rsidRPr="00F93540" w:rsidRDefault="005D1A5B" w:rsidP="00F93540">
      <w:pPr>
        <w:pStyle w:val="TM3"/>
        <w:spacing w:before="0" w:after="0"/>
        <w:rPr>
          <w:rFonts w:eastAsiaTheme="minorEastAsia" w:cs="Arial"/>
          <w:noProof/>
          <w:szCs w:val="22"/>
          <w:lang w:val="fr-FR"/>
        </w:rPr>
      </w:pPr>
      <w:hyperlink w:anchor="_Toc5204824" w:history="1">
        <w:r w:rsidR="00F93540" w:rsidRPr="00F93540">
          <w:rPr>
            <w:rStyle w:val="Lienhypertexte"/>
            <w:rFonts w:cs="Arial"/>
            <w:noProof/>
          </w:rPr>
          <w:t>4.7.4</w:t>
        </w:r>
        <w:r w:rsidR="00F93540" w:rsidRPr="00F93540">
          <w:rPr>
            <w:rFonts w:eastAsiaTheme="minorEastAsia" w:cs="Arial"/>
            <w:noProof/>
            <w:szCs w:val="22"/>
            <w:lang w:val="fr-FR"/>
          </w:rPr>
          <w:tab/>
        </w:r>
        <w:r w:rsidR="00F93540" w:rsidRPr="00F93540">
          <w:rPr>
            <w:rStyle w:val="Lienhypertexte"/>
            <w:rFonts w:cs="Arial"/>
            <w:noProof/>
          </w:rPr>
          <w:t>Artisanat</w:t>
        </w:r>
        <w:r w:rsidR="00F93540" w:rsidRPr="00F93540">
          <w:rPr>
            <w:rFonts w:cs="Arial"/>
            <w:noProof/>
            <w:webHidden/>
          </w:rPr>
          <w:tab/>
        </w:r>
        <w:r w:rsidR="00F93540" w:rsidRPr="00F93540">
          <w:rPr>
            <w:rFonts w:cs="Arial"/>
            <w:noProof/>
            <w:webHidden/>
          </w:rPr>
          <w:fldChar w:fldCharType="begin"/>
        </w:r>
        <w:r w:rsidR="00F93540" w:rsidRPr="00F93540">
          <w:rPr>
            <w:rFonts w:cs="Arial"/>
            <w:noProof/>
            <w:webHidden/>
          </w:rPr>
          <w:instrText xml:space="preserve"> PAGEREF _Toc5204824 \h </w:instrText>
        </w:r>
        <w:r w:rsidR="00F93540" w:rsidRPr="00F93540">
          <w:rPr>
            <w:rFonts w:cs="Arial"/>
            <w:noProof/>
            <w:webHidden/>
          </w:rPr>
        </w:r>
        <w:r w:rsidR="00F93540" w:rsidRPr="00F93540">
          <w:rPr>
            <w:rFonts w:cs="Arial"/>
            <w:noProof/>
            <w:webHidden/>
          </w:rPr>
          <w:fldChar w:fldCharType="separate"/>
        </w:r>
        <w:r w:rsidR="00D57F32">
          <w:rPr>
            <w:rFonts w:cs="Arial"/>
            <w:noProof/>
            <w:webHidden/>
          </w:rPr>
          <w:t>77</w:t>
        </w:r>
        <w:r w:rsidR="00F93540" w:rsidRPr="00F93540">
          <w:rPr>
            <w:rFonts w:cs="Arial"/>
            <w:noProof/>
            <w:webHidden/>
          </w:rPr>
          <w:fldChar w:fldCharType="end"/>
        </w:r>
      </w:hyperlink>
    </w:p>
    <w:p w14:paraId="140F42CE" w14:textId="77777777" w:rsidR="00F93540" w:rsidRPr="00F93540" w:rsidRDefault="005D1A5B" w:rsidP="00F93540">
      <w:pPr>
        <w:pStyle w:val="TM2"/>
        <w:spacing w:before="0" w:after="0"/>
        <w:rPr>
          <w:rFonts w:eastAsiaTheme="minorEastAsia" w:cs="Arial"/>
          <w:noProof/>
          <w:szCs w:val="22"/>
          <w:lang w:val="fr-FR"/>
        </w:rPr>
      </w:pPr>
      <w:hyperlink w:anchor="_Toc5204825" w:history="1">
        <w:r w:rsidR="00F93540" w:rsidRPr="00F93540">
          <w:rPr>
            <w:rStyle w:val="Lienhypertexte"/>
            <w:rFonts w:cs="Arial"/>
            <w:b/>
            <w:noProof/>
          </w:rPr>
          <w:t>4.8</w:t>
        </w:r>
        <w:r w:rsidR="00F93540" w:rsidRPr="00F93540">
          <w:rPr>
            <w:rFonts w:eastAsiaTheme="minorEastAsia" w:cs="Arial"/>
            <w:noProof/>
            <w:szCs w:val="22"/>
            <w:lang w:val="fr-FR"/>
          </w:rPr>
          <w:tab/>
        </w:r>
        <w:r w:rsidR="00F93540" w:rsidRPr="00F93540">
          <w:rPr>
            <w:rStyle w:val="Lienhypertexte"/>
            <w:rFonts w:cs="Arial"/>
            <w:b/>
            <w:noProof/>
          </w:rPr>
          <w:t>Profils des personnes affectées par le projet</w:t>
        </w:r>
        <w:r w:rsidR="00F93540" w:rsidRPr="00F93540">
          <w:rPr>
            <w:rFonts w:cs="Arial"/>
            <w:noProof/>
            <w:webHidden/>
          </w:rPr>
          <w:tab/>
        </w:r>
        <w:r w:rsidR="00F93540" w:rsidRPr="00F93540">
          <w:rPr>
            <w:rFonts w:cs="Arial"/>
            <w:noProof/>
            <w:webHidden/>
          </w:rPr>
          <w:fldChar w:fldCharType="begin"/>
        </w:r>
        <w:r w:rsidR="00F93540" w:rsidRPr="00F93540">
          <w:rPr>
            <w:rFonts w:cs="Arial"/>
            <w:noProof/>
            <w:webHidden/>
          </w:rPr>
          <w:instrText xml:space="preserve"> PAGEREF _Toc5204825 \h </w:instrText>
        </w:r>
        <w:r w:rsidR="00F93540" w:rsidRPr="00F93540">
          <w:rPr>
            <w:rFonts w:cs="Arial"/>
            <w:noProof/>
            <w:webHidden/>
          </w:rPr>
        </w:r>
        <w:r w:rsidR="00F93540" w:rsidRPr="00F93540">
          <w:rPr>
            <w:rFonts w:cs="Arial"/>
            <w:noProof/>
            <w:webHidden/>
          </w:rPr>
          <w:fldChar w:fldCharType="separate"/>
        </w:r>
        <w:r w:rsidR="00D57F32">
          <w:rPr>
            <w:rFonts w:cs="Arial"/>
            <w:noProof/>
            <w:webHidden/>
          </w:rPr>
          <w:t>78</w:t>
        </w:r>
        <w:r w:rsidR="00F93540" w:rsidRPr="00F93540">
          <w:rPr>
            <w:rFonts w:cs="Arial"/>
            <w:noProof/>
            <w:webHidden/>
          </w:rPr>
          <w:fldChar w:fldCharType="end"/>
        </w:r>
      </w:hyperlink>
    </w:p>
    <w:p w14:paraId="2882917C" w14:textId="77777777" w:rsidR="00F93540" w:rsidRPr="00F93540" w:rsidRDefault="005D1A5B" w:rsidP="00F93540">
      <w:pPr>
        <w:pStyle w:val="TM1"/>
        <w:spacing w:before="0" w:after="0"/>
        <w:rPr>
          <w:rFonts w:eastAsiaTheme="minorEastAsia" w:cs="Arial"/>
          <w:b w:val="0"/>
          <w:caps w:val="0"/>
          <w:noProof/>
          <w:szCs w:val="22"/>
          <w:lang w:val="fr-FR"/>
        </w:rPr>
      </w:pPr>
      <w:hyperlink w:anchor="_Toc5204826" w:history="1">
        <w:r w:rsidR="00F93540" w:rsidRPr="00F93540">
          <w:rPr>
            <w:rStyle w:val="Lienhypertexte"/>
            <w:rFonts w:cs="Arial"/>
            <w:noProof/>
            <w:spacing w:val="-20"/>
          </w:rPr>
          <w:t>5</w:t>
        </w:r>
        <w:r w:rsidR="00F93540" w:rsidRPr="00F93540">
          <w:rPr>
            <w:rFonts w:eastAsiaTheme="minorEastAsia" w:cs="Arial"/>
            <w:b w:val="0"/>
            <w:caps w:val="0"/>
            <w:noProof/>
            <w:szCs w:val="22"/>
            <w:lang w:val="fr-FR"/>
          </w:rPr>
          <w:tab/>
        </w:r>
        <w:r w:rsidR="00F93540" w:rsidRPr="00F93540">
          <w:rPr>
            <w:rStyle w:val="Lienhypertexte"/>
            <w:rFonts w:cs="Arial"/>
            <w:noProof/>
          </w:rPr>
          <w:t>IMPACTS DU PROJET</w:t>
        </w:r>
        <w:r w:rsidR="00F93540" w:rsidRPr="00F93540">
          <w:rPr>
            <w:rFonts w:cs="Arial"/>
            <w:noProof/>
            <w:webHidden/>
          </w:rPr>
          <w:tab/>
        </w:r>
        <w:r w:rsidR="00F93540" w:rsidRPr="00F93540">
          <w:rPr>
            <w:rFonts w:cs="Arial"/>
            <w:noProof/>
            <w:webHidden/>
          </w:rPr>
          <w:fldChar w:fldCharType="begin"/>
        </w:r>
        <w:r w:rsidR="00F93540" w:rsidRPr="00F93540">
          <w:rPr>
            <w:rFonts w:cs="Arial"/>
            <w:noProof/>
            <w:webHidden/>
          </w:rPr>
          <w:instrText xml:space="preserve"> PAGEREF _Toc5204826 \h </w:instrText>
        </w:r>
        <w:r w:rsidR="00F93540" w:rsidRPr="00F93540">
          <w:rPr>
            <w:rFonts w:cs="Arial"/>
            <w:noProof/>
            <w:webHidden/>
          </w:rPr>
        </w:r>
        <w:r w:rsidR="00F93540" w:rsidRPr="00F93540">
          <w:rPr>
            <w:rFonts w:cs="Arial"/>
            <w:noProof/>
            <w:webHidden/>
          </w:rPr>
          <w:fldChar w:fldCharType="separate"/>
        </w:r>
        <w:r w:rsidR="00D57F32">
          <w:rPr>
            <w:rFonts w:cs="Arial"/>
            <w:noProof/>
            <w:webHidden/>
          </w:rPr>
          <w:t>81</w:t>
        </w:r>
        <w:r w:rsidR="00F93540" w:rsidRPr="00F93540">
          <w:rPr>
            <w:rFonts w:cs="Arial"/>
            <w:noProof/>
            <w:webHidden/>
          </w:rPr>
          <w:fldChar w:fldCharType="end"/>
        </w:r>
      </w:hyperlink>
    </w:p>
    <w:p w14:paraId="341401D0" w14:textId="77777777" w:rsidR="00F93540" w:rsidRPr="00F93540" w:rsidRDefault="005D1A5B" w:rsidP="00F93540">
      <w:pPr>
        <w:pStyle w:val="TM2"/>
        <w:spacing w:before="0" w:after="0"/>
        <w:rPr>
          <w:rFonts w:eastAsiaTheme="minorEastAsia" w:cs="Arial"/>
          <w:noProof/>
          <w:szCs w:val="22"/>
          <w:lang w:val="fr-FR"/>
        </w:rPr>
      </w:pPr>
      <w:hyperlink w:anchor="_Toc5204827" w:history="1">
        <w:r w:rsidR="00F93540" w:rsidRPr="00F93540">
          <w:rPr>
            <w:rStyle w:val="Lienhypertexte"/>
            <w:rFonts w:cs="Arial"/>
            <w:b/>
            <w:noProof/>
          </w:rPr>
          <w:t>5.1</w:t>
        </w:r>
        <w:r w:rsidR="00F93540" w:rsidRPr="00F93540">
          <w:rPr>
            <w:rFonts w:eastAsiaTheme="minorEastAsia" w:cs="Arial"/>
            <w:noProof/>
            <w:szCs w:val="22"/>
            <w:lang w:val="fr-FR"/>
          </w:rPr>
          <w:tab/>
        </w:r>
        <w:r w:rsidR="00F93540" w:rsidRPr="00F93540">
          <w:rPr>
            <w:rStyle w:val="Lienhypertexte"/>
            <w:rFonts w:cs="Arial"/>
            <w:b/>
            <w:noProof/>
          </w:rPr>
          <w:t>Approche méthodologique d’évaluation des impacts</w:t>
        </w:r>
        <w:r w:rsidR="00F93540" w:rsidRPr="00F93540">
          <w:rPr>
            <w:rFonts w:cs="Arial"/>
            <w:noProof/>
            <w:webHidden/>
          </w:rPr>
          <w:tab/>
        </w:r>
        <w:r w:rsidR="00F93540" w:rsidRPr="00F93540">
          <w:rPr>
            <w:rFonts w:cs="Arial"/>
            <w:noProof/>
            <w:webHidden/>
          </w:rPr>
          <w:fldChar w:fldCharType="begin"/>
        </w:r>
        <w:r w:rsidR="00F93540" w:rsidRPr="00F93540">
          <w:rPr>
            <w:rFonts w:cs="Arial"/>
            <w:noProof/>
            <w:webHidden/>
          </w:rPr>
          <w:instrText xml:space="preserve"> PAGEREF _Toc5204827 \h </w:instrText>
        </w:r>
        <w:r w:rsidR="00F93540" w:rsidRPr="00F93540">
          <w:rPr>
            <w:rFonts w:cs="Arial"/>
            <w:noProof/>
            <w:webHidden/>
          </w:rPr>
        </w:r>
        <w:r w:rsidR="00F93540" w:rsidRPr="00F93540">
          <w:rPr>
            <w:rFonts w:cs="Arial"/>
            <w:noProof/>
            <w:webHidden/>
          </w:rPr>
          <w:fldChar w:fldCharType="separate"/>
        </w:r>
        <w:r w:rsidR="00D57F32">
          <w:rPr>
            <w:rFonts w:cs="Arial"/>
            <w:noProof/>
            <w:webHidden/>
          </w:rPr>
          <w:t>81</w:t>
        </w:r>
        <w:r w:rsidR="00F93540" w:rsidRPr="00F93540">
          <w:rPr>
            <w:rFonts w:cs="Arial"/>
            <w:noProof/>
            <w:webHidden/>
          </w:rPr>
          <w:fldChar w:fldCharType="end"/>
        </w:r>
      </w:hyperlink>
    </w:p>
    <w:p w14:paraId="7E965223" w14:textId="77777777" w:rsidR="00F93540" w:rsidRPr="00F93540" w:rsidRDefault="005D1A5B" w:rsidP="00F93540">
      <w:pPr>
        <w:pStyle w:val="TM2"/>
        <w:spacing w:before="0" w:after="0"/>
        <w:rPr>
          <w:rFonts w:eastAsiaTheme="minorEastAsia" w:cs="Arial"/>
          <w:noProof/>
          <w:szCs w:val="22"/>
          <w:lang w:val="fr-FR"/>
        </w:rPr>
      </w:pPr>
      <w:hyperlink w:anchor="_Toc5204828" w:history="1">
        <w:r w:rsidR="00F93540" w:rsidRPr="00F93540">
          <w:rPr>
            <w:rStyle w:val="Lienhypertexte"/>
            <w:rFonts w:cs="Arial"/>
            <w:b/>
            <w:noProof/>
          </w:rPr>
          <w:t>5.2</w:t>
        </w:r>
        <w:r w:rsidR="00F93540" w:rsidRPr="00F93540">
          <w:rPr>
            <w:rFonts w:eastAsiaTheme="minorEastAsia" w:cs="Arial"/>
            <w:noProof/>
            <w:szCs w:val="22"/>
            <w:lang w:val="fr-FR"/>
          </w:rPr>
          <w:tab/>
        </w:r>
        <w:r w:rsidR="00F93540" w:rsidRPr="00F93540">
          <w:rPr>
            <w:rStyle w:val="Lienhypertexte"/>
            <w:rFonts w:cs="Arial"/>
            <w:b/>
            <w:noProof/>
          </w:rPr>
          <w:t>Méthodologie</w:t>
        </w:r>
        <w:r w:rsidR="00F93540" w:rsidRPr="00F93540">
          <w:rPr>
            <w:rFonts w:cs="Arial"/>
            <w:noProof/>
            <w:webHidden/>
          </w:rPr>
          <w:tab/>
        </w:r>
        <w:r w:rsidR="00F93540" w:rsidRPr="00F93540">
          <w:rPr>
            <w:rFonts w:cs="Arial"/>
            <w:noProof/>
            <w:webHidden/>
          </w:rPr>
          <w:fldChar w:fldCharType="begin"/>
        </w:r>
        <w:r w:rsidR="00F93540" w:rsidRPr="00F93540">
          <w:rPr>
            <w:rFonts w:cs="Arial"/>
            <w:noProof/>
            <w:webHidden/>
          </w:rPr>
          <w:instrText xml:space="preserve"> PAGEREF _Toc5204828 \h </w:instrText>
        </w:r>
        <w:r w:rsidR="00F93540" w:rsidRPr="00F93540">
          <w:rPr>
            <w:rFonts w:cs="Arial"/>
            <w:noProof/>
            <w:webHidden/>
          </w:rPr>
        </w:r>
        <w:r w:rsidR="00F93540" w:rsidRPr="00F93540">
          <w:rPr>
            <w:rFonts w:cs="Arial"/>
            <w:noProof/>
            <w:webHidden/>
          </w:rPr>
          <w:fldChar w:fldCharType="separate"/>
        </w:r>
        <w:r w:rsidR="00D57F32">
          <w:rPr>
            <w:rFonts w:cs="Arial"/>
            <w:noProof/>
            <w:webHidden/>
          </w:rPr>
          <w:t>81</w:t>
        </w:r>
        <w:r w:rsidR="00F93540" w:rsidRPr="00F93540">
          <w:rPr>
            <w:rFonts w:cs="Arial"/>
            <w:noProof/>
            <w:webHidden/>
          </w:rPr>
          <w:fldChar w:fldCharType="end"/>
        </w:r>
      </w:hyperlink>
    </w:p>
    <w:p w14:paraId="67DA1727" w14:textId="77777777" w:rsidR="00F93540" w:rsidRPr="00F93540" w:rsidRDefault="005D1A5B" w:rsidP="00F93540">
      <w:pPr>
        <w:pStyle w:val="TM2"/>
        <w:spacing w:before="0" w:after="0"/>
        <w:rPr>
          <w:rFonts w:eastAsiaTheme="minorEastAsia" w:cs="Arial"/>
          <w:noProof/>
          <w:szCs w:val="22"/>
          <w:lang w:val="fr-FR"/>
        </w:rPr>
      </w:pPr>
      <w:hyperlink w:anchor="_Toc5204829" w:history="1">
        <w:r w:rsidR="00F93540" w:rsidRPr="00F93540">
          <w:rPr>
            <w:rStyle w:val="Lienhypertexte"/>
            <w:rFonts w:cs="Arial"/>
            <w:b/>
            <w:noProof/>
          </w:rPr>
          <w:t>5.3</w:t>
        </w:r>
        <w:r w:rsidR="00F93540" w:rsidRPr="00F93540">
          <w:rPr>
            <w:rFonts w:eastAsiaTheme="minorEastAsia" w:cs="Arial"/>
            <w:noProof/>
            <w:szCs w:val="22"/>
            <w:lang w:val="fr-FR"/>
          </w:rPr>
          <w:tab/>
        </w:r>
        <w:r w:rsidR="00F93540" w:rsidRPr="00F93540">
          <w:rPr>
            <w:rStyle w:val="Lienhypertexte"/>
            <w:rFonts w:cs="Arial"/>
            <w:b/>
            <w:noProof/>
          </w:rPr>
          <w:t>Sources d’impact</w:t>
        </w:r>
        <w:r w:rsidR="00F93540" w:rsidRPr="00F93540">
          <w:rPr>
            <w:rFonts w:cs="Arial"/>
            <w:noProof/>
            <w:webHidden/>
          </w:rPr>
          <w:tab/>
        </w:r>
        <w:r w:rsidR="00F93540" w:rsidRPr="00F93540">
          <w:rPr>
            <w:rFonts w:cs="Arial"/>
            <w:noProof/>
            <w:webHidden/>
          </w:rPr>
          <w:fldChar w:fldCharType="begin"/>
        </w:r>
        <w:r w:rsidR="00F93540" w:rsidRPr="00F93540">
          <w:rPr>
            <w:rFonts w:cs="Arial"/>
            <w:noProof/>
            <w:webHidden/>
          </w:rPr>
          <w:instrText xml:space="preserve"> PAGEREF _Toc5204829 \h </w:instrText>
        </w:r>
        <w:r w:rsidR="00F93540" w:rsidRPr="00F93540">
          <w:rPr>
            <w:rFonts w:cs="Arial"/>
            <w:noProof/>
            <w:webHidden/>
          </w:rPr>
        </w:r>
        <w:r w:rsidR="00F93540" w:rsidRPr="00F93540">
          <w:rPr>
            <w:rFonts w:cs="Arial"/>
            <w:noProof/>
            <w:webHidden/>
          </w:rPr>
          <w:fldChar w:fldCharType="separate"/>
        </w:r>
        <w:r w:rsidR="00D57F32">
          <w:rPr>
            <w:rFonts w:cs="Arial"/>
            <w:noProof/>
            <w:webHidden/>
          </w:rPr>
          <w:t>84</w:t>
        </w:r>
        <w:r w:rsidR="00F93540" w:rsidRPr="00F93540">
          <w:rPr>
            <w:rFonts w:cs="Arial"/>
            <w:noProof/>
            <w:webHidden/>
          </w:rPr>
          <w:fldChar w:fldCharType="end"/>
        </w:r>
      </w:hyperlink>
    </w:p>
    <w:p w14:paraId="34B7188C" w14:textId="77777777" w:rsidR="00F93540" w:rsidRPr="00F93540" w:rsidRDefault="005D1A5B" w:rsidP="00F93540">
      <w:pPr>
        <w:pStyle w:val="TM2"/>
        <w:spacing w:before="0" w:after="0"/>
        <w:rPr>
          <w:rFonts w:eastAsiaTheme="minorEastAsia" w:cs="Arial"/>
          <w:noProof/>
          <w:szCs w:val="22"/>
          <w:lang w:val="fr-FR"/>
        </w:rPr>
      </w:pPr>
      <w:hyperlink w:anchor="_Toc5204830" w:history="1">
        <w:r w:rsidR="00F93540" w:rsidRPr="00F93540">
          <w:rPr>
            <w:rStyle w:val="Lienhypertexte"/>
            <w:rFonts w:cs="Arial"/>
            <w:b/>
            <w:noProof/>
          </w:rPr>
          <w:t>5.4</w:t>
        </w:r>
        <w:r w:rsidR="00F93540" w:rsidRPr="00F93540">
          <w:rPr>
            <w:rFonts w:eastAsiaTheme="minorEastAsia" w:cs="Arial"/>
            <w:noProof/>
            <w:szCs w:val="22"/>
            <w:lang w:val="fr-FR"/>
          </w:rPr>
          <w:tab/>
        </w:r>
        <w:r w:rsidR="00F93540" w:rsidRPr="00F93540">
          <w:rPr>
            <w:rStyle w:val="Lienhypertexte"/>
            <w:rFonts w:cs="Arial"/>
            <w:b/>
            <w:noProof/>
          </w:rPr>
          <w:t>Composantes environnementales</w:t>
        </w:r>
        <w:r w:rsidR="00F93540" w:rsidRPr="00F93540">
          <w:rPr>
            <w:rFonts w:cs="Arial"/>
            <w:noProof/>
            <w:webHidden/>
          </w:rPr>
          <w:tab/>
        </w:r>
        <w:r w:rsidR="00F93540" w:rsidRPr="00F93540">
          <w:rPr>
            <w:rFonts w:cs="Arial"/>
            <w:noProof/>
            <w:webHidden/>
          </w:rPr>
          <w:fldChar w:fldCharType="begin"/>
        </w:r>
        <w:r w:rsidR="00F93540" w:rsidRPr="00F93540">
          <w:rPr>
            <w:rFonts w:cs="Arial"/>
            <w:noProof/>
            <w:webHidden/>
          </w:rPr>
          <w:instrText xml:space="preserve"> PAGEREF _Toc5204830 \h </w:instrText>
        </w:r>
        <w:r w:rsidR="00F93540" w:rsidRPr="00F93540">
          <w:rPr>
            <w:rFonts w:cs="Arial"/>
            <w:noProof/>
            <w:webHidden/>
          </w:rPr>
        </w:r>
        <w:r w:rsidR="00F93540" w:rsidRPr="00F93540">
          <w:rPr>
            <w:rFonts w:cs="Arial"/>
            <w:noProof/>
            <w:webHidden/>
          </w:rPr>
          <w:fldChar w:fldCharType="separate"/>
        </w:r>
        <w:r w:rsidR="00D57F32">
          <w:rPr>
            <w:rFonts w:cs="Arial"/>
            <w:noProof/>
            <w:webHidden/>
          </w:rPr>
          <w:t>85</w:t>
        </w:r>
        <w:r w:rsidR="00F93540" w:rsidRPr="00F93540">
          <w:rPr>
            <w:rFonts w:cs="Arial"/>
            <w:noProof/>
            <w:webHidden/>
          </w:rPr>
          <w:fldChar w:fldCharType="end"/>
        </w:r>
      </w:hyperlink>
    </w:p>
    <w:p w14:paraId="6F35837B" w14:textId="77777777" w:rsidR="00F93540" w:rsidRPr="00F93540" w:rsidRDefault="005D1A5B" w:rsidP="00F93540">
      <w:pPr>
        <w:pStyle w:val="TM2"/>
        <w:spacing w:before="0" w:after="0"/>
        <w:rPr>
          <w:rFonts w:eastAsiaTheme="minorEastAsia" w:cs="Arial"/>
          <w:noProof/>
          <w:szCs w:val="22"/>
          <w:lang w:val="fr-FR"/>
        </w:rPr>
      </w:pPr>
      <w:hyperlink w:anchor="_Toc5204831" w:history="1">
        <w:r w:rsidR="00F93540" w:rsidRPr="00F93540">
          <w:rPr>
            <w:rStyle w:val="Lienhypertexte"/>
            <w:rFonts w:cs="Arial"/>
            <w:b/>
            <w:noProof/>
          </w:rPr>
          <w:t>5.5</w:t>
        </w:r>
        <w:r w:rsidR="00F93540" w:rsidRPr="00F93540">
          <w:rPr>
            <w:rFonts w:eastAsiaTheme="minorEastAsia" w:cs="Arial"/>
            <w:noProof/>
            <w:szCs w:val="22"/>
            <w:lang w:val="fr-FR"/>
          </w:rPr>
          <w:tab/>
        </w:r>
        <w:r w:rsidR="00F93540" w:rsidRPr="00F93540">
          <w:rPr>
            <w:rStyle w:val="Lienhypertexte"/>
            <w:rFonts w:cs="Arial"/>
            <w:b/>
            <w:noProof/>
          </w:rPr>
          <w:t>Évaluation des impacts</w:t>
        </w:r>
        <w:r w:rsidR="00F93540" w:rsidRPr="00F93540">
          <w:rPr>
            <w:rFonts w:cs="Arial"/>
            <w:noProof/>
            <w:webHidden/>
          </w:rPr>
          <w:tab/>
        </w:r>
        <w:r w:rsidR="00F93540" w:rsidRPr="00F93540">
          <w:rPr>
            <w:rFonts w:cs="Arial"/>
            <w:noProof/>
            <w:webHidden/>
          </w:rPr>
          <w:fldChar w:fldCharType="begin"/>
        </w:r>
        <w:r w:rsidR="00F93540" w:rsidRPr="00F93540">
          <w:rPr>
            <w:rFonts w:cs="Arial"/>
            <w:noProof/>
            <w:webHidden/>
          </w:rPr>
          <w:instrText xml:space="preserve"> PAGEREF _Toc5204831 \h </w:instrText>
        </w:r>
        <w:r w:rsidR="00F93540" w:rsidRPr="00F93540">
          <w:rPr>
            <w:rFonts w:cs="Arial"/>
            <w:noProof/>
            <w:webHidden/>
          </w:rPr>
        </w:r>
        <w:r w:rsidR="00F93540" w:rsidRPr="00F93540">
          <w:rPr>
            <w:rFonts w:cs="Arial"/>
            <w:noProof/>
            <w:webHidden/>
          </w:rPr>
          <w:fldChar w:fldCharType="separate"/>
        </w:r>
        <w:r w:rsidR="00D57F32">
          <w:rPr>
            <w:rFonts w:cs="Arial"/>
            <w:noProof/>
            <w:webHidden/>
          </w:rPr>
          <w:t>85</w:t>
        </w:r>
        <w:r w:rsidR="00F93540" w:rsidRPr="00F93540">
          <w:rPr>
            <w:rFonts w:cs="Arial"/>
            <w:noProof/>
            <w:webHidden/>
          </w:rPr>
          <w:fldChar w:fldCharType="end"/>
        </w:r>
      </w:hyperlink>
    </w:p>
    <w:p w14:paraId="7301F09A" w14:textId="77777777" w:rsidR="00F93540" w:rsidRPr="00F93540" w:rsidRDefault="005D1A5B" w:rsidP="00F93540">
      <w:pPr>
        <w:pStyle w:val="TM2"/>
        <w:spacing w:before="0" w:after="0"/>
        <w:rPr>
          <w:rFonts w:eastAsiaTheme="minorEastAsia" w:cs="Arial"/>
          <w:noProof/>
          <w:szCs w:val="22"/>
          <w:lang w:val="fr-FR"/>
        </w:rPr>
      </w:pPr>
      <w:hyperlink w:anchor="_Toc5204832" w:history="1">
        <w:r w:rsidR="00F93540" w:rsidRPr="00F93540">
          <w:rPr>
            <w:rStyle w:val="Lienhypertexte"/>
            <w:rFonts w:cs="Arial"/>
            <w:b/>
            <w:noProof/>
          </w:rPr>
          <w:t>5.6</w:t>
        </w:r>
        <w:r w:rsidR="00F93540" w:rsidRPr="00F93540">
          <w:rPr>
            <w:rFonts w:eastAsiaTheme="minorEastAsia" w:cs="Arial"/>
            <w:noProof/>
            <w:szCs w:val="22"/>
            <w:lang w:val="fr-FR"/>
          </w:rPr>
          <w:tab/>
        </w:r>
        <w:r w:rsidR="00F93540" w:rsidRPr="00F93540">
          <w:rPr>
            <w:rStyle w:val="Lienhypertexte"/>
            <w:rFonts w:cs="Arial"/>
            <w:b/>
            <w:noProof/>
          </w:rPr>
          <w:t>Impacts sur le milieu physique</w:t>
        </w:r>
        <w:r w:rsidR="00F93540" w:rsidRPr="00F93540">
          <w:rPr>
            <w:rFonts w:cs="Arial"/>
            <w:noProof/>
            <w:webHidden/>
          </w:rPr>
          <w:tab/>
        </w:r>
        <w:r w:rsidR="00F93540" w:rsidRPr="00F93540">
          <w:rPr>
            <w:rFonts w:cs="Arial"/>
            <w:noProof/>
            <w:webHidden/>
          </w:rPr>
          <w:fldChar w:fldCharType="begin"/>
        </w:r>
        <w:r w:rsidR="00F93540" w:rsidRPr="00F93540">
          <w:rPr>
            <w:rFonts w:cs="Arial"/>
            <w:noProof/>
            <w:webHidden/>
          </w:rPr>
          <w:instrText xml:space="preserve"> PAGEREF _Toc5204832 \h </w:instrText>
        </w:r>
        <w:r w:rsidR="00F93540" w:rsidRPr="00F93540">
          <w:rPr>
            <w:rFonts w:cs="Arial"/>
            <w:noProof/>
            <w:webHidden/>
          </w:rPr>
        </w:r>
        <w:r w:rsidR="00F93540" w:rsidRPr="00F93540">
          <w:rPr>
            <w:rFonts w:cs="Arial"/>
            <w:noProof/>
            <w:webHidden/>
          </w:rPr>
          <w:fldChar w:fldCharType="separate"/>
        </w:r>
        <w:r w:rsidR="00D57F32">
          <w:rPr>
            <w:rFonts w:cs="Arial"/>
            <w:noProof/>
            <w:webHidden/>
          </w:rPr>
          <w:t>86</w:t>
        </w:r>
        <w:r w:rsidR="00F93540" w:rsidRPr="00F93540">
          <w:rPr>
            <w:rFonts w:cs="Arial"/>
            <w:noProof/>
            <w:webHidden/>
          </w:rPr>
          <w:fldChar w:fldCharType="end"/>
        </w:r>
      </w:hyperlink>
    </w:p>
    <w:p w14:paraId="2C784BF1" w14:textId="77777777" w:rsidR="00F93540" w:rsidRPr="00F93540" w:rsidRDefault="005D1A5B" w:rsidP="00F93540">
      <w:pPr>
        <w:pStyle w:val="TM3"/>
        <w:spacing w:before="0" w:after="0"/>
        <w:rPr>
          <w:rFonts w:eastAsiaTheme="minorEastAsia" w:cs="Arial"/>
          <w:noProof/>
          <w:szCs w:val="22"/>
          <w:lang w:val="fr-FR"/>
        </w:rPr>
      </w:pPr>
      <w:hyperlink w:anchor="_Toc5204833" w:history="1">
        <w:r w:rsidR="00F93540" w:rsidRPr="00F93540">
          <w:rPr>
            <w:rStyle w:val="Lienhypertexte"/>
            <w:rFonts w:cs="Arial"/>
            <w:noProof/>
          </w:rPr>
          <w:t>5.6.1</w:t>
        </w:r>
        <w:r w:rsidR="00F93540" w:rsidRPr="00F93540">
          <w:rPr>
            <w:rFonts w:eastAsiaTheme="minorEastAsia" w:cs="Arial"/>
            <w:noProof/>
            <w:szCs w:val="22"/>
            <w:lang w:val="fr-FR"/>
          </w:rPr>
          <w:tab/>
        </w:r>
        <w:r w:rsidR="00F93540" w:rsidRPr="00F93540">
          <w:rPr>
            <w:rStyle w:val="Lienhypertexte"/>
            <w:rFonts w:cs="Arial"/>
            <w:noProof/>
          </w:rPr>
          <w:t>Sols</w:t>
        </w:r>
        <w:r w:rsidR="00F93540" w:rsidRPr="00F93540">
          <w:rPr>
            <w:rFonts w:cs="Arial"/>
            <w:noProof/>
            <w:webHidden/>
          </w:rPr>
          <w:tab/>
        </w:r>
        <w:r w:rsidR="00F93540" w:rsidRPr="00F93540">
          <w:rPr>
            <w:rFonts w:cs="Arial"/>
            <w:noProof/>
            <w:webHidden/>
          </w:rPr>
          <w:fldChar w:fldCharType="begin"/>
        </w:r>
        <w:r w:rsidR="00F93540" w:rsidRPr="00F93540">
          <w:rPr>
            <w:rFonts w:cs="Arial"/>
            <w:noProof/>
            <w:webHidden/>
          </w:rPr>
          <w:instrText xml:space="preserve"> PAGEREF _Toc5204833 \h </w:instrText>
        </w:r>
        <w:r w:rsidR="00F93540" w:rsidRPr="00F93540">
          <w:rPr>
            <w:rFonts w:cs="Arial"/>
            <w:noProof/>
            <w:webHidden/>
          </w:rPr>
        </w:r>
        <w:r w:rsidR="00F93540" w:rsidRPr="00F93540">
          <w:rPr>
            <w:rFonts w:cs="Arial"/>
            <w:noProof/>
            <w:webHidden/>
          </w:rPr>
          <w:fldChar w:fldCharType="separate"/>
        </w:r>
        <w:r w:rsidR="00D57F32">
          <w:rPr>
            <w:rFonts w:cs="Arial"/>
            <w:noProof/>
            <w:webHidden/>
          </w:rPr>
          <w:t>86</w:t>
        </w:r>
        <w:r w:rsidR="00F93540" w:rsidRPr="00F93540">
          <w:rPr>
            <w:rFonts w:cs="Arial"/>
            <w:noProof/>
            <w:webHidden/>
          </w:rPr>
          <w:fldChar w:fldCharType="end"/>
        </w:r>
      </w:hyperlink>
    </w:p>
    <w:p w14:paraId="1E062A1B" w14:textId="77777777" w:rsidR="00F93540" w:rsidRPr="00F93540" w:rsidRDefault="005D1A5B" w:rsidP="00F93540">
      <w:pPr>
        <w:pStyle w:val="TM3"/>
        <w:spacing w:before="0" w:after="0"/>
        <w:rPr>
          <w:rFonts w:eastAsiaTheme="minorEastAsia" w:cs="Arial"/>
          <w:noProof/>
          <w:szCs w:val="22"/>
          <w:lang w:val="fr-FR"/>
        </w:rPr>
      </w:pPr>
      <w:hyperlink w:anchor="_Toc5204834" w:history="1">
        <w:r w:rsidR="00F93540" w:rsidRPr="00F93540">
          <w:rPr>
            <w:rStyle w:val="Lienhypertexte"/>
            <w:rFonts w:cs="Arial"/>
            <w:noProof/>
          </w:rPr>
          <w:t>5.6.2</w:t>
        </w:r>
        <w:r w:rsidR="00F93540" w:rsidRPr="00F93540">
          <w:rPr>
            <w:rFonts w:eastAsiaTheme="minorEastAsia" w:cs="Arial"/>
            <w:noProof/>
            <w:szCs w:val="22"/>
            <w:lang w:val="fr-FR"/>
          </w:rPr>
          <w:tab/>
        </w:r>
        <w:r w:rsidR="00F93540" w:rsidRPr="00F93540">
          <w:rPr>
            <w:rStyle w:val="Lienhypertexte"/>
            <w:rFonts w:cs="Arial"/>
            <w:noProof/>
          </w:rPr>
          <w:t>Eaux de surface et sédiments</w:t>
        </w:r>
        <w:r w:rsidR="00F93540" w:rsidRPr="00F93540">
          <w:rPr>
            <w:rFonts w:cs="Arial"/>
            <w:noProof/>
            <w:webHidden/>
          </w:rPr>
          <w:tab/>
        </w:r>
        <w:r w:rsidR="00F93540" w:rsidRPr="00F93540">
          <w:rPr>
            <w:rFonts w:cs="Arial"/>
            <w:noProof/>
            <w:webHidden/>
          </w:rPr>
          <w:fldChar w:fldCharType="begin"/>
        </w:r>
        <w:r w:rsidR="00F93540" w:rsidRPr="00F93540">
          <w:rPr>
            <w:rFonts w:cs="Arial"/>
            <w:noProof/>
            <w:webHidden/>
          </w:rPr>
          <w:instrText xml:space="preserve"> PAGEREF _Toc5204834 \h </w:instrText>
        </w:r>
        <w:r w:rsidR="00F93540" w:rsidRPr="00F93540">
          <w:rPr>
            <w:rFonts w:cs="Arial"/>
            <w:noProof/>
            <w:webHidden/>
          </w:rPr>
        </w:r>
        <w:r w:rsidR="00F93540" w:rsidRPr="00F93540">
          <w:rPr>
            <w:rFonts w:cs="Arial"/>
            <w:noProof/>
            <w:webHidden/>
          </w:rPr>
          <w:fldChar w:fldCharType="separate"/>
        </w:r>
        <w:r w:rsidR="00D57F32">
          <w:rPr>
            <w:rFonts w:cs="Arial"/>
            <w:noProof/>
            <w:webHidden/>
          </w:rPr>
          <w:t>88</w:t>
        </w:r>
        <w:r w:rsidR="00F93540" w:rsidRPr="00F93540">
          <w:rPr>
            <w:rFonts w:cs="Arial"/>
            <w:noProof/>
            <w:webHidden/>
          </w:rPr>
          <w:fldChar w:fldCharType="end"/>
        </w:r>
      </w:hyperlink>
    </w:p>
    <w:p w14:paraId="6D8A0135" w14:textId="77777777" w:rsidR="00F93540" w:rsidRPr="00F93540" w:rsidRDefault="005D1A5B" w:rsidP="00F93540">
      <w:pPr>
        <w:pStyle w:val="TM3"/>
        <w:spacing w:before="0" w:after="0"/>
        <w:rPr>
          <w:rFonts w:eastAsiaTheme="minorEastAsia" w:cs="Arial"/>
          <w:noProof/>
          <w:szCs w:val="22"/>
          <w:lang w:val="fr-FR"/>
        </w:rPr>
      </w:pPr>
      <w:hyperlink w:anchor="_Toc5204835" w:history="1">
        <w:r w:rsidR="00F93540" w:rsidRPr="00F93540">
          <w:rPr>
            <w:rStyle w:val="Lienhypertexte"/>
            <w:rFonts w:cs="Arial"/>
            <w:noProof/>
          </w:rPr>
          <w:t>5.6.3</w:t>
        </w:r>
        <w:r w:rsidR="00F93540" w:rsidRPr="00F93540">
          <w:rPr>
            <w:rFonts w:eastAsiaTheme="minorEastAsia" w:cs="Arial"/>
            <w:noProof/>
            <w:szCs w:val="22"/>
            <w:lang w:val="fr-FR"/>
          </w:rPr>
          <w:tab/>
        </w:r>
        <w:r w:rsidR="00F93540" w:rsidRPr="00F93540">
          <w:rPr>
            <w:rStyle w:val="Lienhypertexte"/>
            <w:rFonts w:cs="Arial"/>
            <w:noProof/>
          </w:rPr>
          <w:t>Eaux souterraines</w:t>
        </w:r>
        <w:r w:rsidR="00F93540" w:rsidRPr="00F93540">
          <w:rPr>
            <w:rFonts w:cs="Arial"/>
            <w:noProof/>
            <w:webHidden/>
          </w:rPr>
          <w:tab/>
        </w:r>
        <w:r w:rsidR="00F93540" w:rsidRPr="00F93540">
          <w:rPr>
            <w:rFonts w:cs="Arial"/>
            <w:noProof/>
            <w:webHidden/>
          </w:rPr>
          <w:fldChar w:fldCharType="begin"/>
        </w:r>
        <w:r w:rsidR="00F93540" w:rsidRPr="00F93540">
          <w:rPr>
            <w:rFonts w:cs="Arial"/>
            <w:noProof/>
            <w:webHidden/>
          </w:rPr>
          <w:instrText xml:space="preserve"> PAGEREF _Toc5204835 \h </w:instrText>
        </w:r>
        <w:r w:rsidR="00F93540" w:rsidRPr="00F93540">
          <w:rPr>
            <w:rFonts w:cs="Arial"/>
            <w:noProof/>
            <w:webHidden/>
          </w:rPr>
        </w:r>
        <w:r w:rsidR="00F93540" w:rsidRPr="00F93540">
          <w:rPr>
            <w:rFonts w:cs="Arial"/>
            <w:noProof/>
            <w:webHidden/>
          </w:rPr>
          <w:fldChar w:fldCharType="separate"/>
        </w:r>
        <w:r w:rsidR="00D57F32">
          <w:rPr>
            <w:rFonts w:cs="Arial"/>
            <w:noProof/>
            <w:webHidden/>
          </w:rPr>
          <w:t>90</w:t>
        </w:r>
        <w:r w:rsidR="00F93540" w:rsidRPr="00F93540">
          <w:rPr>
            <w:rFonts w:cs="Arial"/>
            <w:noProof/>
            <w:webHidden/>
          </w:rPr>
          <w:fldChar w:fldCharType="end"/>
        </w:r>
      </w:hyperlink>
    </w:p>
    <w:p w14:paraId="625D3F52" w14:textId="77777777" w:rsidR="00F93540" w:rsidRPr="00F93540" w:rsidRDefault="005D1A5B" w:rsidP="00F93540">
      <w:pPr>
        <w:pStyle w:val="TM3"/>
        <w:spacing w:before="0" w:after="0"/>
        <w:rPr>
          <w:rFonts w:eastAsiaTheme="minorEastAsia" w:cs="Arial"/>
          <w:noProof/>
          <w:szCs w:val="22"/>
          <w:lang w:val="fr-FR"/>
        </w:rPr>
      </w:pPr>
      <w:hyperlink w:anchor="_Toc5204836" w:history="1">
        <w:r w:rsidR="00F93540" w:rsidRPr="00F93540">
          <w:rPr>
            <w:rStyle w:val="Lienhypertexte"/>
            <w:rFonts w:cs="Arial"/>
            <w:noProof/>
          </w:rPr>
          <w:t>5.6.4</w:t>
        </w:r>
        <w:r w:rsidR="00F93540" w:rsidRPr="00F93540">
          <w:rPr>
            <w:rFonts w:eastAsiaTheme="minorEastAsia" w:cs="Arial"/>
            <w:noProof/>
            <w:szCs w:val="22"/>
            <w:lang w:val="fr-FR"/>
          </w:rPr>
          <w:tab/>
        </w:r>
        <w:r w:rsidR="00F93540" w:rsidRPr="00F93540">
          <w:rPr>
            <w:rStyle w:val="Lienhypertexte"/>
            <w:rFonts w:cs="Arial"/>
            <w:noProof/>
          </w:rPr>
          <w:t>Qualité de l’air</w:t>
        </w:r>
        <w:r w:rsidR="00F93540" w:rsidRPr="00F93540">
          <w:rPr>
            <w:rFonts w:cs="Arial"/>
            <w:noProof/>
            <w:webHidden/>
          </w:rPr>
          <w:tab/>
        </w:r>
        <w:r w:rsidR="00F93540" w:rsidRPr="00F93540">
          <w:rPr>
            <w:rFonts w:cs="Arial"/>
            <w:noProof/>
            <w:webHidden/>
          </w:rPr>
          <w:fldChar w:fldCharType="begin"/>
        </w:r>
        <w:r w:rsidR="00F93540" w:rsidRPr="00F93540">
          <w:rPr>
            <w:rFonts w:cs="Arial"/>
            <w:noProof/>
            <w:webHidden/>
          </w:rPr>
          <w:instrText xml:space="preserve"> PAGEREF _Toc5204836 \h </w:instrText>
        </w:r>
        <w:r w:rsidR="00F93540" w:rsidRPr="00F93540">
          <w:rPr>
            <w:rFonts w:cs="Arial"/>
            <w:noProof/>
            <w:webHidden/>
          </w:rPr>
        </w:r>
        <w:r w:rsidR="00F93540" w:rsidRPr="00F93540">
          <w:rPr>
            <w:rFonts w:cs="Arial"/>
            <w:noProof/>
            <w:webHidden/>
          </w:rPr>
          <w:fldChar w:fldCharType="separate"/>
        </w:r>
        <w:r w:rsidR="00D57F32">
          <w:rPr>
            <w:rFonts w:cs="Arial"/>
            <w:noProof/>
            <w:webHidden/>
          </w:rPr>
          <w:t>92</w:t>
        </w:r>
        <w:r w:rsidR="00F93540" w:rsidRPr="00F93540">
          <w:rPr>
            <w:rFonts w:cs="Arial"/>
            <w:noProof/>
            <w:webHidden/>
          </w:rPr>
          <w:fldChar w:fldCharType="end"/>
        </w:r>
      </w:hyperlink>
    </w:p>
    <w:p w14:paraId="2E530A60" w14:textId="77777777" w:rsidR="00F93540" w:rsidRPr="00F93540" w:rsidRDefault="005D1A5B" w:rsidP="00F93540">
      <w:pPr>
        <w:pStyle w:val="TM3"/>
        <w:spacing w:before="0" w:after="0"/>
        <w:rPr>
          <w:rFonts w:eastAsiaTheme="minorEastAsia" w:cs="Arial"/>
          <w:noProof/>
          <w:szCs w:val="22"/>
          <w:lang w:val="fr-FR"/>
        </w:rPr>
      </w:pPr>
      <w:hyperlink w:anchor="_Toc5204837" w:history="1">
        <w:r w:rsidR="00F93540" w:rsidRPr="00F93540">
          <w:rPr>
            <w:rStyle w:val="Lienhypertexte"/>
            <w:rFonts w:cs="Arial"/>
            <w:noProof/>
          </w:rPr>
          <w:t>5.6.5</w:t>
        </w:r>
        <w:r w:rsidR="00F93540" w:rsidRPr="00F93540">
          <w:rPr>
            <w:rFonts w:eastAsiaTheme="minorEastAsia" w:cs="Arial"/>
            <w:noProof/>
            <w:szCs w:val="22"/>
            <w:lang w:val="fr-FR"/>
          </w:rPr>
          <w:tab/>
        </w:r>
        <w:r w:rsidR="00F93540" w:rsidRPr="00F93540">
          <w:rPr>
            <w:rStyle w:val="Lienhypertexte"/>
            <w:rFonts w:cs="Arial"/>
            <w:noProof/>
          </w:rPr>
          <w:t>Ambiance sonore</w:t>
        </w:r>
        <w:r w:rsidR="00F93540" w:rsidRPr="00F93540">
          <w:rPr>
            <w:rFonts w:cs="Arial"/>
            <w:noProof/>
            <w:webHidden/>
          </w:rPr>
          <w:tab/>
        </w:r>
        <w:r w:rsidR="00F93540" w:rsidRPr="00F93540">
          <w:rPr>
            <w:rFonts w:cs="Arial"/>
            <w:noProof/>
            <w:webHidden/>
          </w:rPr>
          <w:fldChar w:fldCharType="begin"/>
        </w:r>
        <w:r w:rsidR="00F93540" w:rsidRPr="00F93540">
          <w:rPr>
            <w:rFonts w:cs="Arial"/>
            <w:noProof/>
            <w:webHidden/>
          </w:rPr>
          <w:instrText xml:space="preserve"> PAGEREF _Toc5204837 \h </w:instrText>
        </w:r>
        <w:r w:rsidR="00F93540" w:rsidRPr="00F93540">
          <w:rPr>
            <w:rFonts w:cs="Arial"/>
            <w:noProof/>
            <w:webHidden/>
          </w:rPr>
        </w:r>
        <w:r w:rsidR="00F93540" w:rsidRPr="00F93540">
          <w:rPr>
            <w:rFonts w:cs="Arial"/>
            <w:noProof/>
            <w:webHidden/>
          </w:rPr>
          <w:fldChar w:fldCharType="separate"/>
        </w:r>
        <w:r w:rsidR="00D57F32">
          <w:rPr>
            <w:rFonts w:cs="Arial"/>
            <w:noProof/>
            <w:webHidden/>
          </w:rPr>
          <w:t>94</w:t>
        </w:r>
        <w:r w:rsidR="00F93540" w:rsidRPr="00F93540">
          <w:rPr>
            <w:rFonts w:cs="Arial"/>
            <w:noProof/>
            <w:webHidden/>
          </w:rPr>
          <w:fldChar w:fldCharType="end"/>
        </w:r>
      </w:hyperlink>
    </w:p>
    <w:p w14:paraId="42C1D9B2" w14:textId="77777777" w:rsidR="00F93540" w:rsidRPr="00F93540" w:rsidRDefault="005D1A5B" w:rsidP="00F93540">
      <w:pPr>
        <w:pStyle w:val="TM2"/>
        <w:spacing w:before="0" w:after="0"/>
        <w:rPr>
          <w:rFonts w:eastAsiaTheme="minorEastAsia" w:cs="Arial"/>
          <w:noProof/>
          <w:szCs w:val="22"/>
          <w:lang w:val="fr-FR"/>
        </w:rPr>
      </w:pPr>
      <w:hyperlink w:anchor="_Toc5204838" w:history="1">
        <w:r w:rsidR="00F93540" w:rsidRPr="00F93540">
          <w:rPr>
            <w:rStyle w:val="Lienhypertexte"/>
            <w:rFonts w:cs="Arial"/>
            <w:b/>
            <w:noProof/>
          </w:rPr>
          <w:t>5.7</w:t>
        </w:r>
        <w:r w:rsidR="00F93540" w:rsidRPr="00F93540">
          <w:rPr>
            <w:rFonts w:eastAsiaTheme="minorEastAsia" w:cs="Arial"/>
            <w:noProof/>
            <w:szCs w:val="22"/>
            <w:lang w:val="fr-FR"/>
          </w:rPr>
          <w:tab/>
        </w:r>
        <w:r w:rsidR="00F93540" w:rsidRPr="00F93540">
          <w:rPr>
            <w:rStyle w:val="Lienhypertexte"/>
            <w:rFonts w:cs="Arial"/>
            <w:b/>
            <w:noProof/>
          </w:rPr>
          <w:t>Impacts sur le milieu biologique</w:t>
        </w:r>
        <w:r w:rsidR="00F93540" w:rsidRPr="00F93540">
          <w:rPr>
            <w:rFonts w:cs="Arial"/>
            <w:noProof/>
            <w:webHidden/>
          </w:rPr>
          <w:tab/>
        </w:r>
        <w:r w:rsidR="00F93540" w:rsidRPr="00F93540">
          <w:rPr>
            <w:rFonts w:cs="Arial"/>
            <w:noProof/>
            <w:webHidden/>
          </w:rPr>
          <w:fldChar w:fldCharType="begin"/>
        </w:r>
        <w:r w:rsidR="00F93540" w:rsidRPr="00F93540">
          <w:rPr>
            <w:rFonts w:cs="Arial"/>
            <w:noProof/>
            <w:webHidden/>
          </w:rPr>
          <w:instrText xml:space="preserve"> PAGEREF _Toc5204838 \h </w:instrText>
        </w:r>
        <w:r w:rsidR="00F93540" w:rsidRPr="00F93540">
          <w:rPr>
            <w:rFonts w:cs="Arial"/>
            <w:noProof/>
            <w:webHidden/>
          </w:rPr>
        </w:r>
        <w:r w:rsidR="00F93540" w:rsidRPr="00F93540">
          <w:rPr>
            <w:rFonts w:cs="Arial"/>
            <w:noProof/>
            <w:webHidden/>
          </w:rPr>
          <w:fldChar w:fldCharType="separate"/>
        </w:r>
        <w:r w:rsidR="00D57F32">
          <w:rPr>
            <w:rFonts w:cs="Arial"/>
            <w:noProof/>
            <w:webHidden/>
          </w:rPr>
          <w:t>97</w:t>
        </w:r>
        <w:r w:rsidR="00F93540" w:rsidRPr="00F93540">
          <w:rPr>
            <w:rFonts w:cs="Arial"/>
            <w:noProof/>
            <w:webHidden/>
          </w:rPr>
          <w:fldChar w:fldCharType="end"/>
        </w:r>
      </w:hyperlink>
    </w:p>
    <w:p w14:paraId="21C94CD2" w14:textId="77777777" w:rsidR="00F93540" w:rsidRPr="00F93540" w:rsidRDefault="005D1A5B" w:rsidP="00F93540">
      <w:pPr>
        <w:pStyle w:val="TM3"/>
        <w:spacing w:before="0" w:after="0"/>
        <w:rPr>
          <w:rFonts w:eastAsiaTheme="minorEastAsia" w:cs="Arial"/>
          <w:noProof/>
          <w:szCs w:val="22"/>
          <w:lang w:val="fr-FR"/>
        </w:rPr>
      </w:pPr>
      <w:hyperlink w:anchor="_Toc5204839" w:history="1">
        <w:r w:rsidR="00F93540" w:rsidRPr="00F93540">
          <w:rPr>
            <w:rStyle w:val="Lienhypertexte"/>
            <w:rFonts w:cs="Arial"/>
            <w:noProof/>
          </w:rPr>
          <w:t>5.7.1</w:t>
        </w:r>
        <w:r w:rsidR="00F93540" w:rsidRPr="00F93540">
          <w:rPr>
            <w:rFonts w:eastAsiaTheme="minorEastAsia" w:cs="Arial"/>
            <w:noProof/>
            <w:szCs w:val="22"/>
            <w:lang w:val="fr-FR"/>
          </w:rPr>
          <w:tab/>
        </w:r>
        <w:r w:rsidR="00F93540" w:rsidRPr="00F93540">
          <w:rPr>
            <w:rStyle w:val="Lienhypertexte"/>
            <w:rFonts w:cs="Arial"/>
            <w:noProof/>
          </w:rPr>
          <w:t>Végétation</w:t>
        </w:r>
        <w:r w:rsidR="00F93540" w:rsidRPr="00F93540">
          <w:rPr>
            <w:rFonts w:cs="Arial"/>
            <w:noProof/>
            <w:webHidden/>
          </w:rPr>
          <w:tab/>
        </w:r>
        <w:r w:rsidR="00F93540" w:rsidRPr="00F93540">
          <w:rPr>
            <w:rFonts w:cs="Arial"/>
            <w:noProof/>
            <w:webHidden/>
          </w:rPr>
          <w:fldChar w:fldCharType="begin"/>
        </w:r>
        <w:r w:rsidR="00F93540" w:rsidRPr="00F93540">
          <w:rPr>
            <w:rFonts w:cs="Arial"/>
            <w:noProof/>
            <w:webHidden/>
          </w:rPr>
          <w:instrText xml:space="preserve"> PAGEREF _Toc5204839 \h </w:instrText>
        </w:r>
        <w:r w:rsidR="00F93540" w:rsidRPr="00F93540">
          <w:rPr>
            <w:rFonts w:cs="Arial"/>
            <w:noProof/>
            <w:webHidden/>
          </w:rPr>
        </w:r>
        <w:r w:rsidR="00F93540" w:rsidRPr="00F93540">
          <w:rPr>
            <w:rFonts w:cs="Arial"/>
            <w:noProof/>
            <w:webHidden/>
          </w:rPr>
          <w:fldChar w:fldCharType="separate"/>
        </w:r>
        <w:r w:rsidR="00D57F32">
          <w:rPr>
            <w:rFonts w:cs="Arial"/>
            <w:noProof/>
            <w:webHidden/>
          </w:rPr>
          <w:t>97</w:t>
        </w:r>
        <w:r w:rsidR="00F93540" w:rsidRPr="00F93540">
          <w:rPr>
            <w:rFonts w:cs="Arial"/>
            <w:noProof/>
            <w:webHidden/>
          </w:rPr>
          <w:fldChar w:fldCharType="end"/>
        </w:r>
      </w:hyperlink>
    </w:p>
    <w:p w14:paraId="4294CEE2" w14:textId="77777777" w:rsidR="00F93540" w:rsidRPr="00F93540" w:rsidRDefault="005D1A5B" w:rsidP="00F93540">
      <w:pPr>
        <w:pStyle w:val="TM3"/>
        <w:spacing w:before="0" w:after="0"/>
        <w:rPr>
          <w:rFonts w:eastAsiaTheme="minorEastAsia" w:cs="Arial"/>
          <w:noProof/>
          <w:szCs w:val="22"/>
          <w:lang w:val="fr-FR"/>
        </w:rPr>
      </w:pPr>
      <w:hyperlink w:anchor="_Toc5204840" w:history="1">
        <w:r w:rsidR="00F93540" w:rsidRPr="00F93540">
          <w:rPr>
            <w:rStyle w:val="Lienhypertexte"/>
            <w:rFonts w:cs="Arial"/>
            <w:noProof/>
          </w:rPr>
          <w:t>5.7.2</w:t>
        </w:r>
        <w:r w:rsidR="00F93540" w:rsidRPr="00F93540">
          <w:rPr>
            <w:rFonts w:eastAsiaTheme="minorEastAsia" w:cs="Arial"/>
            <w:noProof/>
            <w:szCs w:val="22"/>
            <w:lang w:val="fr-FR"/>
          </w:rPr>
          <w:tab/>
        </w:r>
        <w:r w:rsidR="00F93540" w:rsidRPr="00F93540">
          <w:rPr>
            <w:rStyle w:val="Lienhypertexte"/>
            <w:rFonts w:cs="Arial"/>
            <w:noProof/>
          </w:rPr>
          <w:t>Faune</w:t>
        </w:r>
        <w:r w:rsidR="00F93540" w:rsidRPr="00F93540">
          <w:rPr>
            <w:rFonts w:cs="Arial"/>
            <w:noProof/>
            <w:webHidden/>
          </w:rPr>
          <w:tab/>
        </w:r>
        <w:r w:rsidR="00F93540" w:rsidRPr="00F93540">
          <w:rPr>
            <w:rFonts w:cs="Arial"/>
            <w:noProof/>
            <w:webHidden/>
          </w:rPr>
          <w:fldChar w:fldCharType="begin"/>
        </w:r>
        <w:r w:rsidR="00F93540" w:rsidRPr="00F93540">
          <w:rPr>
            <w:rFonts w:cs="Arial"/>
            <w:noProof/>
            <w:webHidden/>
          </w:rPr>
          <w:instrText xml:space="preserve"> PAGEREF _Toc5204840 \h </w:instrText>
        </w:r>
        <w:r w:rsidR="00F93540" w:rsidRPr="00F93540">
          <w:rPr>
            <w:rFonts w:cs="Arial"/>
            <w:noProof/>
            <w:webHidden/>
          </w:rPr>
        </w:r>
        <w:r w:rsidR="00F93540" w:rsidRPr="00F93540">
          <w:rPr>
            <w:rFonts w:cs="Arial"/>
            <w:noProof/>
            <w:webHidden/>
          </w:rPr>
          <w:fldChar w:fldCharType="separate"/>
        </w:r>
        <w:r w:rsidR="00D57F32">
          <w:rPr>
            <w:rFonts w:cs="Arial"/>
            <w:noProof/>
            <w:webHidden/>
          </w:rPr>
          <w:t>98</w:t>
        </w:r>
        <w:r w:rsidR="00F93540" w:rsidRPr="00F93540">
          <w:rPr>
            <w:rFonts w:cs="Arial"/>
            <w:noProof/>
            <w:webHidden/>
          </w:rPr>
          <w:fldChar w:fldCharType="end"/>
        </w:r>
      </w:hyperlink>
    </w:p>
    <w:p w14:paraId="61D18F96" w14:textId="77777777" w:rsidR="00F93540" w:rsidRPr="00F93540" w:rsidRDefault="005D1A5B" w:rsidP="00F93540">
      <w:pPr>
        <w:pStyle w:val="TM2"/>
        <w:spacing w:before="0" w:after="0"/>
        <w:rPr>
          <w:rFonts w:eastAsiaTheme="minorEastAsia" w:cs="Arial"/>
          <w:noProof/>
          <w:szCs w:val="22"/>
          <w:lang w:val="fr-FR"/>
        </w:rPr>
      </w:pPr>
      <w:hyperlink w:anchor="_Toc5204841" w:history="1">
        <w:r w:rsidR="00F93540" w:rsidRPr="00F93540">
          <w:rPr>
            <w:rStyle w:val="Lienhypertexte"/>
            <w:rFonts w:cs="Arial"/>
            <w:b/>
            <w:noProof/>
          </w:rPr>
          <w:t>5.8</w:t>
        </w:r>
        <w:r w:rsidR="00F93540" w:rsidRPr="00F93540">
          <w:rPr>
            <w:rFonts w:eastAsiaTheme="minorEastAsia" w:cs="Arial"/>
            <w:noProof/>
            <w:szCs w:val="22"/>
            <w:lang w:val="fr-FR"/>
          </w:rPr>
          <w:tab/>
        </w:r>
        <w:r w:rsidR="00F93540" w:rsidRPr="00F93540">
          <w:rPr>
            <w:rStyle w:val="Lienhypertexte"/>
            <w:rFonts w:cs="Arial"/>
            <w:b/>
            <w:noProof/>
          </w:rPr>
          <w:t>Impacts sur le milieu humain</w:t>
        </w:r>
        <w:r w:rsidR="00F93540" w:rsidRPr="00F93540">
          <w:rPr>
            <w:rFonts w:cs="Arial"/>
            <w:noProof/>
            <w:webHidden/>
          </w:rPr>
          <w:tab/>
        </w:r>
        <w:r w:rsidR="00F93540" w:rsidRPr="00F93540">
          <w:rPr>
            <w:rFonts w:cs="Arial"/>
            <w:noProof/>
            <w:webHidden/>
          </w:rPr>
          <w:fldChar w:fldCharType="begin"/>
        </w:r>
        <w:r w:rsidR="00F93540" w:rsidRPr="00F93540">
          <w:rPr>
            <w:rFonts w:cs="Arial"/>
            <w:noProof/>
            <w:webHidden/>
          </w:rPr>
          <w:instrText xml:space="preserve"> PAGEREF _Toc5204841 \h </w:instrText>
        </w:r>
        <w:r w:rsidR="00F93540" w:rsidRPr="00F93540">
          <w:rPr>
            <w:rFonts w:cs="Arial"/>
            <w:noProof/>
            <w:webHidden/>
          </w:rPr>
        </w:r>
        <w:r w:rsidR="00F93540" w:rsidRPr="00F93540">
          <w:rPr>
            <w:rFonts w:cs="Arial"/>
            <w:noProof/>
            <w:webHidden/>
          </w:rPr>
          <w:fldChar w:fldCharType="separate"/>
        </w:r>
        <w:r w:rsidR="00D57F32">
          <w:rPr>
            <w:rFonts w:cs="Arial"/>
            <w:noProof/>
            <w:webHidden/>
          </w:rPr>
          <w:t>101</w:t>
        </w:r>
        <w:r w:rsidR="00F93540" w:rsidRPr="00F93540">
          <w:rPr>
            <w:rFonts w:cs="Arial"/>
            <w:noProof/>
            <w:webHidden/>
          </w:rPr>
          <w:fldChar w:fldCharType="end"/>
        </w:r>
      </w:hyperlink>
    </w:p>
    <w:p w14:paraId="3F7E6561" w14:textId="77777777" w:rsidR="00F93540" w:rsidRPr="00F93540" w:rsidRDefault="005D1A5B" w:rsidP="00F93540">
      <w:pPr>
        <w:pStyle w:val="TM3"/>
        <w:spacing w:before="0" w:after="0"/>
        <w:rPr>
          <w:rFonts w:eastAsiaTheme="minorEastAsia" w:cs="Arial"/>
          <w:noProof/>
          <w:szCs w:val="22"/>
          <w:lang w:val="fr-FR"/>
        </w:rPr>
      </w:pPr>
      <w:hyperlink w:anchor="_Toc5204842" w:history="1">
        <w:r w:rsidR="00F93540" w:rsidRPr="00F93540">
          <w:rPr>
            <w:rStyle w:val="Lienhypertexte"/>
            <w:rFonts w:cs="Arial"/>
            <w:noProof/>
          </w:rPr>
          <w:t>5.8.1</w:t>
        </w:r>
        <w:r w:rsidR="00F93540" w:rsidRPr="00F93540">
          <w:rPr>
            <w:rFonts w:eastAsiaTheme="minorEastAsia" w:cs="Arial"/>
            <w:noProof/>
            <w:szCs w:val="22"/>
            <w:lang w:val="fr-FR"/>
          </w:rPr>
          <w:tab/>
        </w:r>
        <w:r w:rsidR="00F93540" w:rsidRPr="00F93540">
          <w:rPr>
            <w:rStyle w:val="Lienhypertexte"/>
            <w:rFonts w:cs="Arial"/>
            <w:noProof/>
          </w:rPr>
          <w:t>Économie locale, régionale et nationale</w:t>
        </w:r>
        <w:r w:rsidR="00F93540" w:rsidRPr="00F93540">
          <w:rPr>
            <w:rFonts w:cs="Arial"/>
            <w:noProof/>
            <w:webHidden/>
          </w:rPr>
          <w:tab/>
        </w:r>
        <w:r w:rsidR="00F93540" w:rsidRPr="00F93540">
          <w:rPr>
            <w:rFonts w:cs="Arial"/>
            <w:noProof/>
            <w:webHidden/>
          </w:rPr>
          <w:fldChar w:fldCharType="begin"/>
        </w:r>
        <w:r w:rsidR="00F93540" w:rsidRPr="00F93540">
          <w:rPr>
            <w:rFonts w:cs="Arial"/>
            <w:noProof/>
            <w:webHidden/>
          </w:rPr>
          <w:instrText xml:space="preserve"> PAGEREF _Toc5204842 \h </w:instrText>
        </w:r>
        <w:r w:rsidR="00F93540" w:rsidRPr="00F93540">
          <w:rPr>
            <w:rFonts w:cs="Arial"/>
            <w:noProof/>
            <w:webHidden/>
          </w:rPr>
        </w:r>
        <w:r w:rsidR="00F93540" w:rsidRPr="00F93540">
          <w:rPr>
            <w:rFonts w:cs="Arial"/>
            <w:noProof/>
            <w:webHidden/>
          </w:rPr>
          <w:fldChar w:fldCharType="separate"/>
        </w:r>
        <w:r w:rsidR="00D57F32">
          <w:rPr>
            <w:rFonts w:cs="Arial"/>
            <w:noProof/>
            <w:webHidden/>
          </w:rPr>
          <w:t>101</w:t>
        </w:r>
        <w:r w:rsidR="00F93540" w:rsidRPr="00F93540">
          <w:rPr>
            <w:rFonts w:cs="Arial"/>
            <w:noProof/>
            <w:webHidden/>
          </w:rPr>
          <w:fldChar w:fldCharType="end"/>
        </w:r>
      </w:hyperlink>
    </w:p>
    <w:p w14:paraId="6F0405B0" w14:textId="77777777" w:rsidR="00F93540" w:rsidRPr="00F93540" w:rsidRDefault="005D1A5B" w:rsidP="00F93540">
      <w:pPr>
        <w:pStyle w:val="TM3"/>
        <w:spacing w:before="0" w:after="0"/>
        <w:rPr>
          <w:rFonts w:eastAsiaTheme="minorEastAsia" w:cs="Arial"/>
          <w:noProof/>
          <w:szCs w:val="22"/>
          <w:lang w:val="fr-FR"/>
        </w:rPr>
      </w:pPr>
      <w:hyperlink w:anchor="_Toc5204843" w:history="1">
        <w:r w:rsidR="00F93540" w:rsidRPr="00F93540">
          <w:rPr>
            <w:rStyle w:val="Lienhypertexte"/>
            <w:rFonts w:cs="Arial"/>
            <w:noProof/>
          </w:rPr>
          <w:t>5.8.2</w:t>
        </w:r>
        <w:r w:rsidR="00F93540" w:rsidRPr="00F93540">
          <w:rPr>
            <w:rFonts w:eastAsiaTheme="minorEastAsia" w:cs="Arial"/>
            <w:noProof/>
            <w:szCs w:val="22"/>
            <w:lang w:val="fr-FR"/>
          </w:rPr>
          <w:tab/>
        </w:r>
        <w:r w:rsidR="00F93540" w:rsidRPr="00F93540">
          <w:rPr>
            <w:rStyle w:val="Lienhypertexte"/>
            <w:rFonts w:cs="Arial"/>
            <w:noProof/>
          </w:rPr>
          <w:t>Utilisation du territoire</w:t>
        </w:r>
        <w:r w:rsidR="00F93540" w:rsidRPr="00F93540">
          <w:rPr>
            <w:rFonts w:cs="Arial"/>
            <w:noProof/>
            <w:webHidden/>
          </w:rPr>
          <w:tab/>
        </w:r>
        <w:r w:rsidR="00F93540" w:rsidRPr="00F93540">
          <w:rPr>
            <w:rFonts w:cs="Arial"/>
            <w:noProof/>
            <w:webHidden/>
          </w:rPr>
          <w:fldChar w:fldCharType="begin"/>
        </w:r>
        <w:r w:rsidR="00F93540" w:rsidRPr="00F93540">
          <w:rPr>
            <w:rFonts w:cs="Arial"/>
            <w:noProof/>
            <w:webHidden/>
          </w:rPr>
          <w:instrText xml:space="preserve"> PAGEREF _Toc5204843 \h </w:instrText>
        </w:r>
        <w:r w:rsidR="00F93540" w:rsidRPr="00F93540">
          <w:rPr>
            <w:rFonts w:cs="Arial"/>
            <w:noProof/>
            <w:webHidden/>
          </w:rPr>
        </w:r>
        <w:r w:rsidR="00F93540" w:rsidRPr="00F93540">
          <w:rPr>
            <w:rFonts w:cs="Arial"/>
            <w:noProof/>
            <w:webHidden/>
          </w:rPr>
          <w:fldChar w:fldCharType="separate"/>
        </w:r>
        <w:r w:rsidR="00D57F32">
          <w:rPr>
            <w:rFonts w:cs="Arial"/>
            <w:noProof/>
            <w:webHidden/>
          </w:rPr>
          <w:t>103</w:t>
        </w:r>
        <w:r w:rsidR="00F93540" w:rsidRPr="00F93540">
          <w:rPr>
            <w:rFonts w:cs="Arial"/>
            <w:noProof/>
            <w:webHidden/>
          </w:rPr>
          <w:fldChar w:fldCharType="end"/>
        </w:r>
      </w:hyperlink>
    </w:p>
    <w:p w14:paraId="085B2DC6" w14:textId="77777777" w:rsidR="00F93540" w:rsidRPr="00F93540" w:rsidRDefault="005D1A5B" w:rsidP="00F93540">
      <w:pPr>
        <w:pStyle w:val="TM3"/>
        <w:spacing w:before="0" w:after="0"/>
        <w:rPr>
          <w:rFonts w:eastAsiaTheme="minorEastAsia" w:cs="Arial"/>
          <w:noProof/>
          <w:szCs w:val="22"/>
          <w:lang w:val="fr-FR"/>
        </w:rPr>
      </w:pPr>
      <w:hyperlink w:anchor="_Toc5204844" w:history="1">
        <w:r w:rsidR="00F93540" w:rsidRPr="00F93540">
          <w:rPr>
            <w:rStyle w:val="Lienhypertexte"/>
            <w:rFonts w:cs="Arial"/>
            <w:noProof/>
          </w:rPr>
          <w:t>5.8.3</w:t>
        </w:r>
        <w:r w:rsidR="00F93540" w:rsidRPr="00F93540">
          <w:rPr>
            <w:rFonts w:eastAsiaTheme="minorEastAsia" w:cs="Arial"/>
            <w:noProof/>
            <w:szCs w:val="22"/>
            <w:lang w:val="fr-FR"/>
          </w:rPr>
          <w:tab/>
        </w:r>
        <w:r w:rsidR="00F93540" w:rsidRPr="00F93540">
          <w:rPr>
            <w:rStyle w:val="Lienhypertexte"/>
            <w:rFonts w:cs="Arial"/>
            <w:noProof/>
          </w:rPr>
          <w:t>Infrastructures et services de transport</w:t>
        </w:r>
        <w:r w:rsidR="00F93540" w:rsidRPr="00F93540">
          <w:rPr>
            <w:rFonts w:cs="Arial"/>
            <w:noProof/>
            <w:webHidden/>
          </w:rPr>
          <w:tab/>
        </w:r>
        <w:r w:rsidR="00F93540" w:rsidRPr="00F93540">
          <w:rPr>
            <w:rFonts w:cs="Arial"/>
            <w:noProof/>
            <w:webHidden/>
          </w:rPr>
          <w:fldChar w:fldCharType="begin"/>
        </w:r>
        <w:r w:rsidR="00F93540" w:rsidRPr="00F93540">
          <w:rPr>
            <w:rFonts w:cs="Arial"/>
            <w:noProof/>
            <w:webHidden/>
          </w:rPr>
          <w:instrText xml:space="preserve"> PAGEREF _Toc5204844 \h </w:instrText>
        </w:r>
        <w:r w:rsidR="00F93540" w:rsidRPr="00F93540">
          <w:rPr>
            <w:rFonts w:cs="Arial"/>
            <w:noProof/>
            <w:webHidden/>
          </w:rPr>
        </w:r>
        <w:r w:rsidR="00F93540" w:rsidRPr="00F93540">
          <w:rPr>
            <w:rFonts w:cs="Arial"/>
            <w:noProof/>
            <w:webHidden/>
          </w:rPr>
          <w:fldChar w:fldCharType="separate"/>
        </w:r>
        <w:r w:rsidR="00D57F32">
          <w:rPr>
            <w:rFonts w:cs="Arial"/>
            <w:noProof/>
            <w:webHidden/>
          </w:rPr>
          <w:t>105</w:t>
        </w:r>
        <w:r w:rsidR="00F93540" w:rsidRPr="00F93540">
          <w:rPr>
            <w:rFonts w:cs="Arial"/>
            <w:noProof/>
            <w:webHidden/>
          </w:rPr>
          <w:fldChar w:fldCharType="end"/>
        </w:r>
      </w:hyperlink>
    </w:p>
    <w:p w14:paraId="2CF7A9B9" w14:textId="77777777" w:rsidR="00F93540" w:rsidRPr="00F93540" w:rsidRDefault="005D1A5B" w:rsidP="00F93540">
      <w:pPr>
        <w:pStyle w:val="TM3"/>
        <w:spacing w:before="0" w:after="0"/>
        <w:jc w:val="left"/>
        <w:rPr>
          <w:rFonts w:eastAsiaTheme="minorEastAsia" w:cs="Arial"/>
          <w:noProof/>
          <w:szCs w:val="22"/>
          <w:lang w:val="fr-FR"/>
        </w:rPr>
      </w:pPr>
      <w:hyperlink w:anchor="_Toc5204845" w:history="1">
        <w:r w:rsidR="00F93540" w:rsidRPr="00F93540">
          <w:rPr>
            <w:rStyle w:val="Lienhypertexte"/>
            <w:rFonts w:cs="Arial"/>
            <w:noProof/>
          </w:rPr>
          <w:t>5.8.4</w:t>
        </w:r>
        <w:r w:rsidR="00F93540" w:rsidRPr="00F93540">
          <w:rPr>
            <w:rFonts w:eastAsiaTheme="minorEastAsia" w:cs="Arial"/>
            <w:noProof/>
            <w:szCs w:val="22"/>
            <w:lang w:val="fr-FR"/>
          </w:rPr>
          <w:tab/>
        </w:r>
        <w:r w:rsidR="00F93540" w:rsidRPr="00F93540">
          <w:rPr>
            <w:rStyle w:val="Lienhypertexte"/>
            <w:rFonts w:cs="Arial"/>
            <w:noProof/>
          </w:rPr>
          <w:t>Patrimoine archéologique et culturel</w:t>
        </w:r>
        <w:r w:rsidR="00F93540" w:rsidRPr="00F93540">
          <w:rPr>
            <w:rFonts w:cs="Arial"/>
            <w:noProof/>
            <w:webHidden/>
          </w:rPr>
          <w:tab/>
        </w:r>
        <w:r w:rsidR="00F93540" w:rsidRPr="00F93540">
          <w:rPr>
            <w:rFonts w:cs="Arial"/>
            <w:noProof/>
            <w:webHidden/>
          </w:rPr>
          <w:fldChar w:fldCharType="begin"/>
        </w:r>
        <w:r w:rsidR="00F93540" w:rsidRPr="00F93540">
          <w:rPr>
            <w:rFonts w:cs="Arial"/>
            <w:noProof/>
            <w:webHidden/>
          </w:rPr>
          <w:instrText xml:space="preserve"> PAGEREF _Toc5204845 \h </w:instrText>
        </w:r>
        <w:r w:rsidR="00F93540" w:rsidRPr="00F93540">
          <w:rPr>
            <w:rFonts w:cs="Arial"/>
            <w:noProof/>
            <w:webHidden/>
          </w:rPr>
        </w:r>
        <w:r w:rsidR="00F93540" w:rsidRPr="00F93540">
          <w:rPr>
            <w:rFonts w:cs="Arial"/>
            <w:noProof/>
            <w:webHidden/>
          </w:rPr>
          <w:fldChar w:fldCharType="separate"/>
        </w:r>
        <w:r w:rsidR="00D57F32">
          <w:rPr>
            <w:rFonts w:cs="Arial"/>
            <w:noProof/>
            <w:webHidden/>
          </w:rPr>
          <w:t>105</w:t>
        </w:r>
        <w:r w:rsidR="00F93540" w:rsidRPr="00F93540">
          <w:rPr>
            <w:rFonts w:cs="Arial"/>
            <w:noProof/>
            <w:webHidden/>
          </w:rPr>
          <w:fldChar w:fldCharType="end"/>
        </w:r>
      </w:hyperlink>
    </w:p>
    <w:p w14:paraId="3436D8CD" w14:textId="77777777" w:rsidR="00F93540" w:rsidRPr="00F93540" w:rsidRDefault="005D1A5B" w:rsidP="00F93540">
      <w:pPr>
        <w:pStyle w:val="TM1"/>
        <w:spacing w:before="0" w:after="0"/>
        <w:rPr>
          <w:rFonts w:eastAsiaTheme="minorEastAsia" w:cs="Arial"/>
          <w:b w:val="0"/>
          <w:caps w:val="0"/>
          <w:noProof/>
          <w:szCs w:val="22"/>
          <w:lang w:val="fr-FR"/>
        </w:rPr>
      </w:pPr>
      <w:hyperlink w:anchor="_Toc5204846" w:history="1">
        <w:r w:rsidR="00F93540" w:rsidRPr="00F93540">
          <w:rPr>
            <w:rStyle w:val="Lienhypertexte"/>
            <w:rFonts w:cs="Arial"/>
            <w:noProof/>
            <w:spacing w:val="-20"/>
          </w:rPr>
          <w:t>6</w:t>
        </w:r>
        <w:r w:rsidR="00F93540" w:rsidRPr="00F93540">
          <w:rPr>
            <w:rFonts w:eastAsiaTheme="minorEastAsia" w:cs="Arial"/>
            <w:b w:val="0"/>
            <w:caps w:val="0"/>
            <w:noProof/>
            <w:szCs w:val="22"/>
            <w:lang w:val="fr-FR"/>
          </w:rPr>
          <w:tab/>
        </w:r>
        <w:r w:rsidR="00F93540" w:rsidRPr="00F93540">
          <w:rPr>
            <w:rStyle w:val="Lienhypertexte"/>
            <w:rFonts w:cs="Arial"/>
            <w:noProof/>
          </w:rPr>
          <w:t>ANALYSE DES OPTIONS, SECURITE ET RISQUES LIÉS AU PROJET</w:t>
        </w:r>
        <w:r w:rsidR="00F93540" w:rsidRPr="00F93540">
          <w:rPr>
            <w:rFonts w:cs="Arial"/>
            <w:noProof/>
            <w:webHidden/>
          </w:rPr>
          <w:tab/>
        </w:r>
        <w:r w:rsidR="00F93540" w:rsidRPr="00F93540">
          <w:rPr>
            <w:rFonts w:cs="Arial"/>
            <w:noProof/>
            <w:webHidden/>
          </w:rPr>
          <w:fldChar w:fldCharType="begin"/>
        </w:r>
        <w:r w:rsidR="00F93540" w:rsidRPr="00F93540">
          <w:rPr>
            <w:rFonts w:cs="Arial"/>
            <w:noProof/>
            <w:webHidden/>
          </w:rPr>
          <w:instrText xml:space="preserve"> PAGEREF _Toc5204846 \h </w:instrText>
        </w:r>
        <w:r w:rsidR="00F93540" w:rsidRPr="00F93540">
          <w:rPr>
            <w:rFonts w:cs="Arial"/>
            <w:noProof/>
            <w:webHidden/>
          </w:rPr>
        </w:r>
        <w:r w:rsidR="00F93540" w:rsidRPr="00F93540">
          <w:rPr>
            <w:rFonts w:cs="Arial"/>
            <w:noProof/>
            <w:webHidden/>
          </w:rPr>
          <w:fldChar w:fldCharType="separate"/>
        </w:r>
        <w:r w:rsidR="00D57F32">
          <w:rPr>
            <w:rFonts w:cs="Arial"/>
            <w:noProof/>
            <w:webHidden/>
          </w:rPr>
          <w:t>110</w:t>
        </w:r>
        <w:r w:rsidR="00F93540" w:rsidRPr="00F93540">
          <w:rPr>
            <w:rFonts w:cs="Arial"/>
            <w:noProof/>
            <w:webHidden/>
          </w:rPr>
          <w:fldChar w:fldCharType="end"/>
        </w:r>
      </w:hyperlink>
    </w:p>
    <w:p w14:paraId="37280BF6" w14:textId="77777777" w:rsidR="00F93540" w:rsidRPr="00F93540" w:rsidRDefault="005D1A5B" w:rsidP="00F93540">
      <w:pPr>
        <w:pStyle w:val="TM2"/>
        <w:spacing w:before="0" w:after="0"/>
        <w:rPr>
          <w:rFonts w:eastAsiaTheme="minorEastAsia" w:cs="Arial"/>
          <w:noProof/>
          <w:szCs w:val="22"/>
          <w:lang w:val="fr-FR"/>
        </w:rPr>
      </w:pPr>
      <w:hyperlink w:anchor="_Toc5204847" w:history="1">
        <w:r w:rsidR="00F93540" w:rsidRPr="00F93540">
          <w:rPr>
            <w:rStyle w:val="Lienhypertexte"/>
            <w:rFonts w:cs="Arial"/>
            <w:b/>
            <w:noProof/>
          </w:rPr>
          <w:t>6.1</w:t>
        </w:r>
        <w:r w:rsidR="00F93540" w:rsidRPr="00F93540">
          <w:rPr>
            <w:rFonts w:eastAsiaTheme="minorEastAsia" w:cs="Arial"/>
            <w:noProof/>
            <w:szCs w:val="22"/>
            <w:lang w:val="fr-FR"/>
          </w:rPr>
          <w:tab/>
        </w:r>
        <w:r w:rsidR="00F93540" w:rsidRPr="00F93540">
          <w:rPr>
            <w:rStyle w:val="Lienhypertexte"/>
            <w:rFonts w:cs="Arial"/>
            <w:b/>
            <w:noProof/>
          </w:rPr>
          <w:t>Analyse des options</w:t>
        </w:r>
        <w:r w:rsidR="00F93540" w:rsidRPr="00F93540">
          <w:rPr>
            <w:rFonts w:cs="Arial"/>
            <w:noProof/>
            <w:webHidden/>
          </w:rPr>
          <w:tab/>
        </w:r>
        <w:r w:rsidR="00F93540" w:rsidRPr="00F93540">
          <w:rPr>
            <w:rFonts w:cs="Arial"/>
            <w:noProof/>
            <w:webHidden/>
          </w:rPr>
          <w:fldChar w:fldCharType="begin"/>
        </w:r>
        <w:r w:rsidR="00F93540" w:rsidRPr="00F93540">
          <w:rPr>
            <w:rFonts w:cs="Arial"/>
            <w:noProof/>
            <w:webHidden/>
          </w:rPr>
          <w:instrText xml:space="preserve"> PAGEREF _Toc5204847 \h </w:instrText>
        </w:r>
        <w:r w:rsidR="00F93540" w:rsidRPr="00F93540">
          <w:rPr>
            <w:rFonts w:cs="Arial"/>
            <w:noProof/>
            <w:webHidden/>
          </w:rPr>
        </w:r>
        <w:r w:rsidR="00F93540" w:rsidRPr="00F93540">
          <w:rPr>
            <w:rFonts w:cs="Arial"/>
            <w:noProof/>
            <w:webHidden/>
          </w:rPr>
          <w:fldChar w:fldCharType="separate"/>
        </w:r>
        <w:r w:rsidR="00D57F32">
          <w:rPr>
            <w:rFonts w:cs="Arial"/>
            <w:noProof/>
            <w:webHidden/>
          </w:rPr>
          <w:t>110</w:t>
        </w:r>
        <w:r w:rsidR="00F93540" w:rsidRPr="00F93540">
          <w:rPr>
            <w:rFonts w:cs="Arial"/>
            <w:noProof/>
            <w:webHidden/>
          </w:rPr>
          <w:fldChar w:fldCharType="end"/>
        </w:r>
      </w:hyperlink>
    </w:p>
    <w:p w14:paraId="165FADE4" w14:textId="77777777" w:rsidR="00F93540" w:rsidRPr="00F93540" w:rsidRDefault="005D1A5B" w:rsidP="00F93540">
      <w:pPr>
        <w:pStyle w:val="TM3"/>
        <w:spacing w:before="0" w:after="0"/>
        <w:rPr>
          <w:rFonts w:eastAsiaTheme="minorEastAsia" w:cs="Arial"/>
          <w:noProof/>
          <w:szCs w:val="22"/>
          <w:lang w:val="fr-FR"/>
        </w:rPr>
      </w:pPr>
      <w:hyperlink w:anchor="_Toc5204848" w:history="1">
        <w:r w:rsidR="00F93540" w:rsidRPr="00F93540">
          <w:rPr>
            <w:rStyle w:val="Lienhypertexte"/>
            <w:rFonts w:cs="Arial"/>
            <w:noProof/>
          </w:rPr>
          <w:t>6.1.1</w:t>
        </w:r>
        <w:r w:rsidR="00F93540" w:rsidRPr="00F93540">
          <w:rPr>
            <w:rFonts w:eastAsiaTheme="minorEastAsia" w:cs="Arial"/>
            <w:noProof/>
            <w:szCs w:val="22"/>
            <w:lang w:val="fr-FR"/>
          </w:rPr>
          <w:tab/>
        </w:r>
        <w:r w:rsidR="00F93540" w:rsidRPr="00F93540">
          <w:rPr>
            <w:rStyle w:val="Lienhypertexte"/>
            <w:rFonts w:cs="Arial"/>
            <w:noProof/>
          </w:rPr>
          <w:t>Option « sans projet »</w:t>
        </w:r>
        <w:r w:rsidR="00F93540" w:rsidRPr="00F93540">
          <w:rPr>
            <w:rFonts w:cs="Arial"/>
            <w:noProof/>
            <w:webHidden/>
          </w:rPr>
          <w:tab/>
        </w:r>
        <w:r w:rsidR="00F93540" w:rsidRPr="00F93540">
          <w:rPr>
            <w:rFonts w:cs="Arial"/>
            <w:noProof/>
            <w:webHidden/>
          </w:rPr>
          <w:fldChar w:fldCharType="begin"/>
        </w:r>
        <w:r w:rsidR="00F93540" w:rsidRPr="00F93540">
          <w:rPr>
            <w:rFonts w:cs="Arial"/>
            <w:noProof/>
            <w:webHidden/>
          </w:rPr>
          <w:instrText xml:space="preserve"> PAGEREF _Toc5204848 \h </w:instrText>
        </w:r>
        <w:r w:rsidR="00F93540" w:rsidRPr="00F93540">
          <w:rPr>
            <w:rFonts w:cs="Arial"/>
            <w:noProof/>
            <w:webHidden/>
          </w:rPr>
        </w:r>
        <w:r w:rsidR="00F93540" w:rsidRPr="00F93540">
          <w:rPr>
            <w:rFonts w:cs="Arial"/>
            <w:noProof/>
            <w:webHidden/>
          </w:rPr>
          <w:fldChar w:fldCharType="separate"/>
        </w:r>
        <w:r w:rsidR="00D57F32">
          <w:rPr>
            <w:rFonts w:cs="Arial"/>
            <w:noProof/>
            <w:webHidden/>
          </w:rPr>
          <w:t>110</w:t>
        </w:r>
        <w:r w:rsidR="00F93540" w:rsidRPr="00F93540">
          <w:rPr>
            <w:rFonts w:cs="Arial"/>
            <w:noProof/>
            <w:webHidden/>
          </w:rPr>
          <w:fldChar w:fldCharType="end"/>
        </w:r>
      </w:hyperlink>
    </w:p>
    <w:p w14:paraId="6F9ECF47" w14:textId="77777777" w:rsidR="00F93540" w:rsidRPr="00F93540" w:rsidRDefault="005D1A5B" w:rsidP="00F93540">
      <w:pPr>
        <w:pStyle w:val="TM3"/>
        <w:spacing w:before="0" w:after="0"/>
        <w:rPr>
          <w:rFonts w:eastAsiaTheme="minorEastAsia" w:cs="Arial"/>
          <w:noProof/>
          <w:szCs w:val="22"/>
          <w:lang w:val="fr-FR"/>
        </w:rPr>
      </w:pPr>
      <w:hyperlink w:anchor="_Toc5204849" w:history="1">
        <w:r w:rsidR="00F93540" w:rsidRPr="00F93540">
          <w:rPr>
            <w:rStyle w:val="Lienhypertexte"/>
            <w:rFonts w:cs="Arial"/>
            <w:noProof/>
          </w:rPr>
          <w:t>6.1.2</w:t>
        </w:r>
        <w:r w:rsidR="00F93540" w:rsidRPr="00F93540">
          <w:rPr>
            <w:rFonts w:eastAsiaTheme="minorEastAsia" w:cs="Arial"/>
            <w:noProof/>
            <w:szCs w:val="22"/>
            <w:lang w:val="fr-FR"/>
          </w:rPr>
          <w:tab/>
        </w:r>
        <w:r w:rsidR="00F93540" w:rsidRPr="00F93540">
          <w:rPr>
            <w:rStyle w:val="Lienhypertexte"/>
            <w:rFonts w:cs="Arial"/>
            <w:noProof/>
          </w:rPr>
          <w:t>Option de réhabilitation et d’extension de la plaine de Banzon</w:t>
        </w:r>
        <w:r w:rsidR="00F93540" w:rsidRPr="00F93540">
          <w:rPr>
            <w:rFonts w:cs="Arial"/>
            <w:noProof/>
            <w:webHidden/>
          </w:rPr>
          <w:tab/>
        </w:r>
        <w:r w:rsidR="00F93540" w:rsidRPr="00F93540">
          <w:rPr>
            <w:rFonts w:cs="Arial"/>
            <w:noProof/>
            <w:webHidden/>
          </w:rPr>
          <w:fldChar w:fldCharType="begin"/>
        </w:r>
        <w:r w:rsidR="00F93540" w:rsidRPr="00F93540">
          <w:rPr>
            <w:rFonts w:cs="Arial"/>
            <w:noProof/>
            <w:webHidden/>
          </w:rPr>
          <w:instrText xml:space="preserve"> PAGEREF _Toc5204849 \h </w:instrText>
        </w:r>
        <w:r w:rsidR="00F93540" w:rsidRPr="00F93540">
          <w:rPr>
            <w:rFonts w:cs="Arial"/>
            <w:noProof/>
            <w:webHidden/>
          </w:rPr>
        </w:r>
        <w:r w:rsidR="00F93540" w:rsidRPr="00F93540">
          <w:rPr>
            <w:rFonts w:cs="Arial"/>
            <w:noProof/>
            <w:webHidden/>
          </w:rPr>
          <w:fldChar w:fldCharType="separate"/>
        </w:r>
        <w:r w:rsidR="00D57F32">
          <w:rPr>
            <w:rFonts w:cs="Arial"/>
            <w:noProof/>
            <w:webHidden/>
          </w:rPr>
          <w:t>110</w:t>
        </w:r>
        <w:r w:rsidR="00F93540" w:rsidRPr="00F93540">
          <w:rPr>
            <w:rFonts w:cs="Arial"/>
            <w:noProof/>
            <w:webHidden/>
          </w:rPr>
          <w:fldChar w:fldCharType="end"/>
        </w:r>
      </w:hyperlink>
    </w:p>
    <w:p w14:paraId="3A82D3A0" w14:textId="77777777" w:rsidR="00F93540" w:rsidRPr="00F93540" w:rsidRDefault="005D1A5B" w:rsidP="00F93540">
      <w:pPr>
        <w:pStyle w:val="TM2"/>
        <w:spacing w:before="0" w:after="0"/>
        <w:rPr>
          <w:rFonts w:eastAsiaTheme="minorEastAsia" w:cs="Arial"/>
          <w:noProof/>
          <w:szCs w:val="22"/>
          <w:lang w:val="fr-FR"/>
        </w:rPr>
      </w:pPr>
      <w:hyperlink w:anchor="_Toc5204850" w:history="1">
        <w:r w:rsidR="00F93540" w:rsidRPr="00F93540">
          <w:rPr>
            <w:rStyle w:val="Lienhypertexte"/>
            <w:rFonts w:cs="Arial"/>
            <w:b/>
            <w:noProof/>
          </w:rPr>
          <w:t>6.2</w:t>
        </w:r>
        <w:r w:rsidR="00F93540" w:rsidRPr="00F93540">
          <w:rPr>
            <w:rFonts w:eastAsiaTheme="minorEastAsia" w:cs="Arial"/>
            <w:noProof/>
            <w:szCs w:val="22"/>
            <w:lang w:val="fr-FR"/>
          </w:rPr>
          <w:tab/>
        </w:r>
        <w:r w:rsidR="00F93540" w:rsidRPr="00F93540">
          <w:rPr>
            <w:rStyle w:val="Lienhypertexte"/>
            <w:rFonts w:cs="Arial"/>
            <w:b/>
            <w:noProof/>
          </w:rPr>
          <w:t>Sécurité et risques potentiels liés au projet en phase d’aménagement</w:t>
        </w:r>
        <w:r w:rsidR="00F93540" w:rsidRPr="00F93540">
          <w:rPr>
            <w:rFonts w:cs="Arial"/>
            <w:noProof/>
            <w:webHidden/>
          </w:rPr>
          <w:tab/>
        </w:r>
        <w:r w:rsidR="00F93540" w:rsidRPr="00F93540">
          <w:rPr>
            <w:rFonts w:cs="Arial"/>
            <w:noProof/>
            <w:webHidden/>
          </w:rPr>
          <w:fldChar w:fldCharType="begin"/>
        </w:r>
        <w:r w:rsidR="00F93540" w:rsidRPr="00F93540">
          <w:rPr>
            <w:rFonts w:cs="Arial"/>
            <w:noProof/>
            <w:webHidden/>
          </w:rPr>
          <w:instrText xml:space="preserve"> PAGEREF _Toc5204850 \h </w:instrText>
        </w:r>
        <w:r w:rsidR="00F93540" w:rsidRPr="00F93540">
          <w:rPr>
            <w:rFonts w:cs="Arial"/>
            <w:noProof/>
            <w:webHidden/>
          </w:rPr>
        </w:r>
        <w:r w:rsidR="00F93540" w:rsidRPr="00F93540">
          <w:rPr>
            <w:rFonts w:cs="Arial"/>
            <w:noProof/>
            <w:webHidden/>
          </w:rPr>
          <w:fldChar w:fldCharType="separate"/>
        </w:r>
        <w:r w:rsidR="00D57F32">
          <w:rPr>
            <w:rFonts w:cs="Arial"/>
            <w:noProof/>
            <w:webHidden/>
          </w:rPr>
          <w:t>110</w:t>
        </w:r>
        <w:r w:rsidR="00F93540" w:rsidRPr="00F93540">
          <w:rPr>
            <w:rFonts w:cs="Arial"/>
            <w:noProof/>
            <w:webHidden/>
          </w:rPr>
          <w:fldChar w:fldCharType="end"/>
        </w:r>
      </w:hyperlink>
    </w:p>
    <w:p w14:paraId="47FD6C47" w14:textId="77777777" w:rsidR="00F93540" w:rsidRPr="00F93540" w:rsidRDefault="005D1A5B" w:rsidP="00F93540">
      <w:pPr>
        <w:pStyle w:val="TM3"/>
        <w:spacing w:before="0" w:after="0"/>
        <w:rPr>
          <w:rFonts w:eastAsiaTheme="minorEastAsia" w:cs="Arial"/>
          <w:noProof/>
          <w:szCs w:val="22"/>
          <w:lang w:val="fr-FR"/>
        </w:rPr>
      </w:pPr>
      <w:hyperlink w:anchor="_Toc5204851" w:history="1">
        <w:r w:rsidR="00F93540" w:rsidRPr="00F93540">
          <w:rPr>
            <w:rStyle w:val="Lienhypertexte"/>
            <w:rFonts w:cs="Arial"/>
            <w:noProof/>
          </w:rPr>
          <w:t>6.3.1</w:t>
        </w:r>
        <w:r w:rsidR="00F93540" w:rsidRPr="00F93540">
          <w:rPr>
            <w:rFonts w:eastAsiaTheme="minorEastAsia" w:cs="Arial"/>
            <w:noProof/>
            <w:szCs w:val="22"/>
            <w:lang w:val="fr-FR"/>
          </w:rPr>
          <w:tab/>
        </w:r>
        <w:r w:rsidR="00F93540" w:rsidRPr="00F93540">
          <w:rPr>
            <w:rStyle w:val="Lienhypertexte"/>
            <w:rFonts w:cs="Arial"/>
            <w:noProof/>
          </w:rPr>
          <w:t>Principaux risques liés au projet</w:t>
        </w:r>
        <w:r w:rsidR="00F93540" w:rsidRPr="00F93540">
          <w:rPr>
            <w:rFonts w:cs="Arial"/>
            <w:noProof/>
            <w:webHidden/>
          </w:rPr>
          <w:tab/>
        </w:r>
        <w:r w:rsidR="00F93540" w:rsidRPr="00F93540">
          <w:rPr>
            <w:rFonts w:cs="Arial"/>
            <w:noProof/>
            <w:webHidden/>
          </w:rPr>
          <w:fldChar w:fldCharType="begin"/>
        </w:r>
        <w:r w:rsidR="00F93540" w:rsidRPr="00F93540">
          <w:rPr>
            <w:rFonts w:cs="Arial"/>
            <w:noProof/>
            <w:webHidden/>
          </w:rPr>
          <w:instrText xml:space="preserve"> PAGEREF _Toc5204851 \h </w:instrText>
        </w:r>
        <w:r w:rsidR="00F93540" w:rsidRPr="00F93540">
          <w:rPr>
            <w:rFonts w:cs="Arial"/>
            <w:noProof/>
            <w:webHidden/>
          </w:rPr>
        </w:r>
        <w:r w:rsidR="00F93540" w:rsidRPr="00F93540">
          <w:rPr>
            <w:rFonts w:cs="Arial"/>
            <w:noProof/>
            <w:webHidden/>
          </w:rPr>
          <w:fldChar w:fldCharType="separate"/>
        </w:r>
        <w:r w:rsidR="00D57F32">
          <w:rPr>
            <w:rFonts w:cs="Arial"/>
            <w:noProof/>
            <w:webHidden/>
          </w:rPr>
          <w:t>111</w:t>
        </w:r>
        <w:r w:rsidR="00F93540" w:rsidRPr="00F93540">
          <w:rPr>
            <w:rFonts w:cs="Arial"/>
            <w:noProof/>
            <w:webHidden/>
          </w:rPr>
          <w:fldChar w:fldCharType="end"/>
        </w:r>
      </w:hyperlink>
    </w:p>
    <w:p w14:paraId="602FC0C0" w14:textId="77777777" w:rsidR="00F93540" w:rsidRPr="00F93540" w:rsidRDefault="005D1A5B" w:rsidP="00F93540">
      <w:pPr>
        <w:pStyle w:val="TM3"/>
        <w:spacing w:before="0" w:after="0"/>
        <w:rPr>
          <w:rFonts w:eastAsiaTheme="minorEastAsia" w:cs="Arial"/>
          <w:noProof/>
          <w:szCs w:val="22"/>
          <w:lang w:val="fr-FR"/>
        </w:rPr>
      </w:pPr>
      <w:hyperlink w:anchor="_Toc5204852" w:history="1">
        <w:r w:rsidR="00F93540" w:rsidRPr="00F93540">
          <w:rPr>
            <w:rStyle w:val="Lienhypertexte"/>
            <w:rFonts w:cs="Arial"/>
            <w:noProof/>
          </w:rPr>
          <w:t>6.3.2</w:t>
        </w:r>
        <w:r w:rsidR="00F93540" w:rsidRPr="00F93540">
          <w:rPr>
            <w:rFonts w:eastAsiaTheme="minorEastAsia" w:cs="Arial"/>
            <w:noProof/>
            <w:szCs w:val="22"/>
            <w:lang w:val="fr-FR"/>
          </w:rPr>
          <w:tab/>
        </w:r>
        <w:r w:rsidR="00F93540" w:rsidRPr="00F93540">
          <w:rPr>
            <w:rStyle w:val="Lienhypertexte"/>
            <w:rFonts w:cs="Arial"/>
            <w:noProof/>
          </w:rPr>
          <w:t>Méthodologie d’analyse</w:t>
        </w:r>
        <w:r w:rsidR="00F93540" w:rsidRPr="00F93540">
          <w:rPr>
            <w:rFonts w:cs="Arial"/>
            <w:noProof/>
            <w:webHidden/>
          </w:rPr>
          <w:tab/>
        </w:r>
        <w:r w:rsidR="00F93540" w:rsidRPr="00F93540">
          <w:rPr>
            <w:rFonts w:cs="Arial"/>
            <w:noProof/>
            <w:webHidden/>
          </w:rPr>
          <w:fldChar w:fldCharType="begin"/>
        </w:r>
        <w:r w:rsidR="00F93540" w:rsidRPr="00F93540">
          <w:rPr>
            <w:rFonts w:cs="Arial"/>
            <w:noProof/>
            <w:webHidden/>
          </w:rPr>
          <w:instrText xml:space="preserve"> PAGEREF _Toc5204852 \h </w:instrText>
        </w:r>
        <w:r w:rsidR="00F93540" w:rsidRPr="00F93540">
          <w:rPr>
            <w:rFonts w:cs="Arial"/>
            <w:noProof/>
            <w:webHidden/>
          </w:rPr>
        </w:r>
        <w:r w:rsidR="00F93540" w:rsidRPr="00F93540">
          <w:rPr>
            <w:rFonts w:cs="Arial"/>
            <w:noProof/>
            <w:webHidden/>
          </w:rPr>
          <w:fldChar w:fldCharType="separate"/>
        </w:r>
        <w:r w:rsidR="00D57F32">
          <w:rPr>
            <w:rFonts w:cs="Arial"/>
            <w:noProof/>
            <w:webHidden/>
          </w:rPr>
          <w:t>111</w:t>
        </w:r>
        <w:r w:rsidR="00F93540" w:rsidRPr="00F93540">
          <w:rPr>
            <w:rFonts w:cs="Arial"/>
            <w:noProof/>
            <w:webHidden/>
          </w:rPr>
          <w:fldChar w:fldCharType="end"/>
        </w:r>
      </w:hyperlink>
    </w:p>
    <w:p w14:paraId="2302613D" w14:textId="77777777" w:rsidR="00F93540" w:rsidRPr="00F93540" w:rsidRDefault="005D1A5B" w:rsidP="00F93540">
      <w:pPr>
        <w:pStyle w:val="TM3"/>
        <w:spacing w:before="0" w:after="0"/>
        <w:rPr>
          <w:rFonts w:eastAsiaTheme="minorEastAsia" w:cs="Arial"/>
          <w:noProof/>
          <w:szCs w:val="22"/>
          <w:lang w:val="fr-FR"/>
        </w:rPr>
      </w:pPr>
      <w:hyperlink w:anchor="_Toc5204853" w:history="1">
        <w:r w:rsidR="00F93540" w:rsidRPr="00F93540">
          <w:rPr>
            <w:rStyle w:val="Lienhypertexte"/>
            <w:rFonts w:cs="Arial"/>
            <w:noProof/>
          </w:rPr>
          <w:t>6.3.3</w:t>
        </w:r>
        <w:r w:rsidR="00F93540" w:rsidRPr="00F93540">
          <w:rPr>
            <w:rFonts w:eastAsiaTheme="minorEastAsia" w:cs="Arial"/>
            <w:noProof/>
            <w:szCs w:val="22"/>
            <w:lang w:val="fr-FR"/>
          </w:rPr>
          <w:tab/>
        </w:r>
        <w:r w:rsidR="00F93540" w:rsidRPr="00F93540">
          <w:rPr>
            <w:rStyle w:val="Lienhypertexte"/>
            <w:rFonts w:cs="Arial"/>
            <w:noProof/>
          </w:rPr>
          <w:t>Déversement de produits pétroliers, d’insecticides ou de pesticides</w:t>
        </w:r>
        <w:r w:rsidR="00F93540" w:rsidRPr="00F93540">
          <w:rPr>
            <w:rFonts w:cs="Arial"/>
            <w:noProof/>
            <w:webHidden/>
          </w:rPr>
          <w:tab/>
        </w:r>
        <w:r w:rsidR="00F93540" w:rsidRPr="00F93540">
          <w:rPr>
            <w:rFonts w:cs="Arial"/>
            <w:noProof/>
            <w:webHidden/>
          </w:rPr>
          <w:fldChar w:fldCharType="begin"/>
        </w:r>
        <w:r w:rsidR="00F93540" w:rsidRPr="00F93540">
          <w:rPr>
            <w:rFonts w:cs="Arial"/>
            <w:noProof/>
            <w:webHidden/>
          </w:rPr>
          <w:instrText xml:space="preserve"> PAGEREF _Toc5204853 \h </w:instrText>
        </w:r>
        <w:r w:rsidR="00F93540" w:rsidRPr="00F93540">
          <w:rPr>
            <w:rFonts w:cs="Arial"/>
            <w:noProof/>
            <w:webHidden/>
          </w:rPr>
        </w:r>
        <w:r w:rsidR="00F93540" w:rsidRPr="00F93540">
          <w:rPr>
            <w:rFonts w:cs="Arial"/>
            <w:noProof/>
            <w:webHidden/>
          </w:rPr>
          <w:fldChar w:fldCharType="separate"/>
        </w:r>
        <w:r w:rsidR="00D57F32">
          <w:rPr>
            <w:rFonts w:cs="Arial"/>
            <w:noProof/>
            <w:webHidden/>
          </w:rPr>
          <w:t>113</w:t>
        </w:r>
        <w:r w:rsidR="00F93540" w:rsidRPr="00F93540">
          <w:rPr>
            <w:rFonts w:cs="Arial"/>
            <w:noProof/>
            <w:webHidden/>
          </w:rPr>
          <w:fldChar w:fldCharType="end"/>
        </w:r>
      </w:hyperlink>
    </w:p>
    <w:p w14:paraId="2D5932AF" w14:textId="77777777" w:rsidR="00F93540" w:rsidRPr="00F93540" w:rsidRDefault="005D1A5B" w:rsidP="00F93540">
      <w:pPr>
        <w:pStyle w:val="TM3"/>
        <w:spacing w:before="0" w:after="0"/>
        <w:rPr>
          <w:rFonts w:eastAsiaTheme="minorEastAsia" w:cs="Arial"/>
          <w:noProof/>
          <w:szCs w:val="22"/>
          <w:lang w:val="fr-FR"/>
        </w:rPr>
      </w:pPr>
      <w:hyperlink w:anchor="_Toc5204854" w:history="1">
        <w:r w:rsidR="00F93540" w:rsidRPr="00F93540">
          <w:rPr>
            <w:rStyle w:val="Lienhypertexte"/>
            <w:rFonts w:cs="Arial"/>
            <w:noProof/>
          </w:rPr>
          <w:t>6.3.4</w:t>
        </w:r>
        <w:r w:rsidR="00F93540" w:rsidRPr="00F93540">
          <w:rPr>
            <w:rFonts w:eastAsiaTheme="minorEastAsia" w:cs="Arial"/>
            <w:noProof/>
            <w:szCs w:val="22"/>
            <w:lang w:val="fr-FR"/>
          </w:rPr>
          <w:tab/>
        </w:r>
        <w:r w:rsidR="00F93540" w:rsidRPr="00F93540">
          <w:rPr>
            <w:rStyle w:val="Lienhypertexte"/>
            <w:rFonts w:cs="Arial"/>
            <w:noProof/>
          </w:rPr>
          <w:t>Incendie</w:t>
        </w:r>
        <w:r w:rsidR="00F93540" w:rsidRPr="00F93540">
          <w:rPr>
            <w:rFonts w:cs="Arial"/>
            <w:noProof/>
            <w:webHidden/>
          </w:rPr>
          <w:tab/>
        </w:r>
        <w:r w:rsidR="00F93540" w:rsidRPr="00F93540">
          <w:rPr>
            <w:rFonts w:cs="Arial"/>
            <w:noProof/>
            <w:webHidden/>
          </w:rPr>
          <w:fldChar w:fldCharType="begin"/>
        </w:r>
        <w:r w:rsidR="00F93540" w:rsidRPr="00F93540">
          <w:rPr>
            <w:rFonts w:cs="Arial"/>
            <w:noProof/>
            <w:webHidden/>
          </w:rPr>
          <w:instrText xml:space="preserve"> PAGEREF _Toc5204854 \h </w:instrText>
        </w:r>
        <w:r w:rsidR="00F93540" w:rsidRPr="00F93540">
          <w:rPr>
            <w:rFonts w:cs="Arial"/>
            <w:noProof/>
            <w:webHidden/>
          </w:rPr>
        </w:r>
        <w:r w:rsidR="00F93540" w:rsidRPr="00F93540">
          <w:rPr>
            <w:rFonts w:cs="Arial"/>
            <w:noProof/>
            <w:webHidden/>
          </w:rPr>
          <w:fldChar w:fldCharType="separate"/>
        </w:r>
        <w:r w:rsidR="00D57F32">
          <w:rPr>
            <w:rFonts w:cs="Arial"/>
            <w:noProof/>
            <w:webHidden/>
          </w:rPr>
          <w:t>114</w:t>
        </w:r>
        <w:r w:rsidR="00F93540" w:rsidRPr="00F93540">
          <w:rPr>
            <w:rFonts w:cs="Arial"/>
            <w:noProof/>
            <w:webHidden/>
          </w:rPr>
          <w:fldChar w:fldCharType="end"/>
        </w:r>
      </w:hyperlink>
    </w:p>
    <w:p w14:paraId="51FA2F07" w14:textId="77777777" w:rsidR="00F93540" w:rsidRPr="00F93540" w:rsidRDefault="005D1A5B" w:rsidP="00F93540">
      <w:pPr>
        <w:pStyle w:val="TM3"/>
        <w:spacing w:before="0" w:after="0"/>
        <w:rPr>
          <w:rFonts w:eastAsiaTheme="minorEastAsia" w:cs="Arial"/>
          <w:noProof/>
          <w:szCs w:val="22"/>
          <w:lang w:val="fr-FR"/>
        </w:rPr>
      </w:pPr>
      <w:hyperlink w:anchor="_Toc5204855" w:history="1">
        <w:r w:rsidR="00F93540" w:rsidRPr="00F93540">
          <w:rPr>
            <w:rStyle w:val="Lienhypertexte"/>
            <w:rFonts w:cs="Arial"/>
            <w:noProof/>
          </w:rPr>
          <w:t>6.3.5</w:t>
        </w:r>
        <w:r w:rsidR="00F93540" w:rsidRPr="00F93540">
          <w:rPr>
            <w:rFonts w:eastAsiaTheme="minorEastAsia" w:cs="Arial"/>
            <w:noProof/>
            <w:szCs w:val="22"/>
            <w:lang w:val="fr-FR"/>
          </w:rPr>
          <w:tab/>
        </w:r>
        <w:r w:rsidR="00F93540" w:rsidRPr="00F93540">
          <w:rPr>
            <w:rStyle w:val="Lienhypertexte"/>
            <w:rFonts w:cs="Arial"/>
            <w:noProof/>
          </w:rPr>
          <w:t>Explosion</w:t>
        </w:r>
        <w:r w:rsidR="00F93540" w:rsidRPr="00F93540">
          <w:rPr>
            <w:rFonts w:cs="Arial"/>
            <w:noProof/>
            <w:webHidden/>
          </w:rPr>
          <w:tab/>
        </w:r>
        <w:r w:rsidR="00F93540" w:rsidRPr="00F93540">
          <w:rPr>
            <w:rFonts w:cs="Arial"/>
            <w:noProof/>
            <w:webHidden/>
          </w:rPr>
          <w:fldChar w:fldCharType="begin"/>
        </w:r>
        <w:r w:rsidR="00F93540" w:rsidRPr="00F93540">
          <w:rPr>
            <w:rFonts w:cs="Arial"/>
            <w:noProof/>
            <w:webHidden/>
          </w:rPr>
          <w:instrText xml:space="preserve"> PAGEREF _Toc5204855 \h </w:instrText>
        </w:r>
        <w:r w:rsidR="00F93540" w:rsidRPr="00F93540">
          <w:rPr>
            <w:rFonts w:cs="Arial"/>
            <w:noProof/>
            <w:webHidden/>
          </w:rPr>
        </w:r>
        <w:r w:rsidR="00F93540" w:rsidRPr="00F93540">
          <w:rPr>
            <w:rFonts w:cs="Arial"/>
            <w:noProof/>
            <w:webHidden/>
          </w:rPr>
          <w:fldChar w:fldCharType="separate"/>
        </w:r>
        <w:r w:rsidR="00D57F32">
          <w:rPr>
            <w:rFonts w:cs="Arial"/>
            <w:noProof/>
            <w:webHidden/>
          </w:rPr>
          <w:t>114</w:t>
        </w:r>
        <w:r w:rsidR="00F93540" w:rsidRPr="00F93540">
          <w:rPr>
            <w:rFonts w:cs="Arial"/>
            <w:noProof/>
            <w:webHidden/>
          </w:rPr>
          <w:fldChar w:fldCharType="end"/>
        </w:r>
      </w:hyperlink>
    </w:p>
    <w:p w14:paraId="05EAF604" w14:textId="77777777" w:rsidR="00F93540" w:rsidRPr="00F93540" w:rsidRDefault="005D1A5B" w:rsidP="00F93540">
      <w:pPr>
        <w:pStyle w:val="TM3"/>
        <w:spacing w:before="0" w:after="0"/>
        <w:rPr>
          <w:rFonts w:eastAsiaTheme="minorEastAsia" w:cs="Arial"/>
          <w:noProof/>
          <w:szCs w:val="22"/>
          <w:lang w:val="fr-FR"/>
        </w:rPr>
      </w:pPr>
      <w:hyperlink w:anchor="_Toc5204856" w:history="1">
        <w:r w:rsidR="00F93540" w:rsidRPr="00F93540">
          <w:rPr>
            <w:rStyle w:val="Lienhypertexte"/>
            <w:rFonts w:cs="Arial"/>
            <w:noProof/>
          </w:rPr>
          <w:t>6.3.6</w:t>
        </w:r>
        <w:r w:rsidR="00F93540" w:rsidRPr="00F93540">
          <w:rPr>
            <w:rFonts w:eastAsiaTheme="minorEastAsia" w:cs="Arial"/>
            <w:noProof/>
            <w:szCs w:val="22"/>
            <w:lang w:val="fr-FR"/>
          </w:rPr>
          <w:tab/>
        </w:r>
        <w:r w:rsidR="00F93540" w:rsidRPr="00F93540">
          <w:rPr>
            <w:rStyle w:val="Lienhypertexte"/>
            <w:rFonts w:cs="Arial"/>
            <w:noProof/>
          </w:rPr>
          <w:t>Inondation du périmètre</w:t>
        </w:r>
        <w:r w:rsidR="00F93540" w:rsidRPr="00F93540">
          <w:rPr>
            <w:rFonts w:cs="Arial"/>
            <w:noProof/>
            <w:webHidden/>
          </w:rPr>
          <w:tab/>
        </w:r>
        <w:r w:rsidR="00F93540" w:rsidRPr="00F93540">
          <w:rPr>
            <w:rFonts w:cs="Arial"/>
            <w:noProof/>
            <w:webHidden/>
          </w:rPr>
          <w:fldChar w:fldCharType="begin"/>
        </w:r>
        <w:r w:rsidR="00F93540" w:rsidRPr="00F93540">
          <w:rPr>
            <w:rFonts w:cs="Arial"/>
            <w:noProof/>
            <w:webHidden/>
          </w:rPr>
          <w:instrText xml:space="preserve"> PAGEREF _Toc5204856 \h </w:instrText>
        </w:r>
        <w:r w:rsidR="00F93540" w:rsidRPr="00F93540">
          <w:rPr>
            <w:rFonts w:cs="Arial"/>
            <w:noProof/>
            <w:webHidden/>
          </w:rPr>
        </w:r>
        <w:r w:rsidR="00F93540" w:rsidRPr="00F93540">
          <w:rPr>
            <w:rFonts w:cs="Arial"/>
            <w:noProof/>
            <w:webHidden/>
          </w:rPr>
          <w:fldChar w:fldCharType="separate"/>
        </w:r>
        <w:r w:rsidR="00D57F32">
          <w:rPr>
            <w:rFonts w:cs="Arial"/>
            <w:noProof/>
            <w:webHidden/>
          </w:rPr>
          <w:t>115</w:t>
        </w:r>
        <w:r w:rsidR="00F93540" w:rsidRPr="00F93540">
          <w:rPr>
            <w:rFonts w:cs="Arial"/>
            <w:noProof/>
            <w:webHidden/>
          </w:rPr>
          <w:fldChar w:fldCharType="end"/>
        </w:r>
      </w:hyperlink>
    </w:p>
    <w:p w14:paraId="21EC9C18" w14:textId="77777777" w:rsidR="00F93540" w:rsidRPr="00F93540" w:rsidRDefault="005D1A5B" w:rsidP="00F93540">
      <w:pPr>
        <w:pStyle w:val="TM3"/>
        <w:spacing w:before="0" w:after="0"/>
        <w:rPr>
          <w:rFonts w:eastAsiaTheme="minorEastAsia" w:cs="Arial"/>
          <w:noProof/>
          <w:szCs w:val="22"/>
          <w:lang w:val="fr-FR"/>
        </w:rPr>
      </w:pPr>
      <w:hyperlink w:anchor="_Toc5204857" w:history="1">
        <w:r w:rsidR="00F93540" w:rsidRPr="00F93540">
          <w:rPr>
            <w:rStyle w:val="Lienhypertexte"/>
            <w:rFonts w:cs="Arial"/>
            <w:noProof/>
          </w:rPr>
          <w:t>6.3.7</w:t>
        </w:r>
        <w:r w:rsidR="00F93540" w:rsidRPr="00F93540">
          <w:rPr>
            <w:rFonts w:eastAsiaTheme="minorEastAsia" w:cs="Arial"/>
            <w:noProof/>
            <w:szCs w:val="22"/>
            <w:lang w:val="fr-FR"/>
          </w:rPr>
          <w:tab/>
        </w:r>
        <w:r w:rsidR="00F93540" w:rsidRPr="00F93540">
          <w:rPr>
            <w:rStyle w:val="Lienhypertexte"/>
            <w:rFonts w:cs="Arial"/>
            <w:noProof/>
          </w:rPr>
          <w:t>Émission de gaz à effet de serre</w:t>
        </w:r>
        <w:r w:rsidR="00F93540" w:rsidRPr="00F93540">
          <w:rPr>
            <w:rFonts w:cs="Arial"/>
            <w:noProof/>
            <w:webHidden/>
          </w:rPr>
          <w:tab/>
        </w:r>
        <w:r w:rsidR="00F93540" w:rsidRPr="00F93540">
          <w:rPr>
            <w:rFonts w:cs="Arial"/>
            <w:noProof/>
            <w:webHidden/>
          </w:rPr>
          <w:fldChar w:fldCharType="begin"/>
        </w:r>
        <w:r w:rsidR="00F93540" w:rsidRPr="00F93540">
          <w:rPr>
            <w:rFonts w:cs="Arial"/>
            <w:noProof/>
            <w:webHidden/>
          </w:rPr>
          <w:instrText xml:space="preserve"> PAGEREF _Toc5204857 \h </w:instrText>
        </w:r>
        <w:r w:rsidR="00F93540" w:rsidRPr="00F93540">
          <w:rPr>
            <w:rFonts w:cs="Arial"/>
            <w:noProof/>
            <w:webHidden/>
          </w:rPr>
        </w:r>
        <w:r w:rsidR="00F93540" w:rsidRPr="00F93540">
          <w:rPr>
            <w:rFonts w:cs="Arial"/>
            <w:noProof/>
            <w:webHidden/>
          </w:rPr>
          <w:fldChar w:fldCharType="separate"/>
        </w:r>
        <w:r w:rsidR="00D57F32">
          <w:rPr>
            <w:rFonts w:cs="Arial"/>
            <w:noProof/>
            <w:webHidden/>
          </w:rPr>
          <w:t>115</w:t>
        </w:r>
        <w:r w:rsidR="00F93540" w:rsidRPr="00F93540">
          <w:rPr>
            <w:rFonts w:cs="Arial"/>
            <w:noProof/>
            <w:webHidden/>
          </w:rPr>
          <w:fldChar w:fldCharType="end"/>
        </w:r>
      </w:hyperlink>
    </w:p>
    <w:p w14:paraId="0D2D17BE" w14:textId="77777777" w:rsidR="00F93540" w:rsidRPr="00F93540" w:rsidRDefault="005D1A5B" w:rsidP="00F93540">
      <w:pPr>
        <w:pStyle w:val="TM2"/>
        <w:spacing w:before="0" w:after="0"/>
        <w:rPr>
          <w:rFonts w:eastAsiaTheme="minorEastAsia" w:cs="Arial"/>
          <w:noProof/>
          <w:szCs w:val="22"/>
          <w:lang w:val="fr-FR"/>
        </w:rPr>
      </w:pPr>
      <w:hyperlink w:anchor="_Toc5204858" w:history="1">
        <w:r w:rsidR="00F93540" w:rsidRPr="00F93540">
          <w:rPr>
            <w:rStyle w:val="Lienhypertexte"/>
            <w:rFonts w:cs="Arial"/>
            <w:b/>
            <w:noProof/>
          </w:rPr>
          <w:t>6.4</w:t>
        </w:r>
        <w:r w:rsidR="00F93540" w:rsidRPr="00F93540">
          <w:rPr>
            <w:rFonts w:eastAsiaTheme="minorEastAsia" w:cs="Arial"/>
            <w:noProof/>
            <w:szCs w:val="22"/>
            <w:lang w:val="fr-FR"/>
          </w:rPr>
          <w:tab/>
        </w:r>
        <w:r w:rsidR="00F93540" w:rsidRPr="00F93540">
          <w:rPr>
            <w:rStyle w:val="Lienhypertexte"/>
            <w:rFonts w:cs="Arial"/>
            <w:b/>
            <w:noProof/>
          </w:rPr>
          <w:t>Plan d’urgence</w:t>
        </w:r>
        <w:r w:rsidR="00F93540" w:rsidRPr="00F93540">
          <w:rPr>
            <w:rFonts w:cs="Arial"/>
            <w:noProof/>
            <w:webHidden/>
          </w:rPr>
          <w:tab/>
        </w:r>
        <w:r w:rsidR="00F93540" w:rsidRPr="00F93540">
          <w:rPr>
            <w:rFonts w:cs="Arial"/>
            <w:noProof/>
            <w:webHidden/>
          </w:rPr>
          <w:fldChar w:fldCharType="begin"/>
        </w:r>
        <w:r w:rsidR="00F93540" w:rsidRPr="00F93540">
          <w:rPr>
            <w:rFonts w:cs="Arial"/>
            <w:noProof/>
            <w:webHidden/>
          </w:rPr>
          <w:instrText xml:space="preserve"> PAGEREF _Toc5204858 \h </w:instrText>
        </w:r>
        <w:r w:rsidR="00F93540" w:rsidRPr="00F93540">
          <w:rPr>
            <w:rFonts w:cs="Arial"/>
            <w:noProof/>
            <w:webHidden/>
          </w:rPr>
        </w:r>
        <w:r w:rsidR="00F93540" w:rsidRPr="00F93540">
          <w:rPr>
            <w:rFonts w:cs="Arial"/>
            <w:noProof/>
            <w:webHidden/>
          </w:rPr>
          <w:fldChar w:fldCharType="separate"/>
        </w:r>
        <w:r w:rsidR="00D57F32">
          <w:rPr>
            <w:rFonts w:cs="Arial"/>
            <w:noProof/>
            <w:webHidden/>
          </w:rPr>
          <w:t>116</w:t>
        </w:r>
        <w:r w:rsidR="00F93540" w:rsidRPr="00F93540">
          <w:rPr>
            <w:rFonts w:cs="Arial"/>
            <w:noProof/>
            <w:webHidden/>
          </w:rPr>
          <w:fldChar w:fldCharType="end"/>
        </w:r>
      </w:hyperlink>
    </w:p>
    <w:p w14:paraId="15F49165" w14:textId="77777777" w:rsidR="00F93540" w:rsidRPr="00F93540" w:rsidRDefault="005D1A5B" w:rsidP="00F93540">
      <w:pPr>
        <w:pStyle w:val="TM2"/>
        <w:spacing w:before="0" w:after="0"/>
        <w:rPr>
          <w:rFonts w:eastAsiaTheme="minorEastAsia" w:cs="Arial"/>
          <w:noProof/>
          <w:szCs w:val="22"/>
          <w:lang w:val="fr-FR"/>
        </w:rPr>
      </w:pPr>
      <w:hyperlink w:anchor="_Toc5204859" w:history="1">
        <w:r w:rsidR="00F93540" w:rsidRPr="00F93540">
          <w:rPr>
            <w:rStyle w:val="Lienhypertexte"/>
            <w:rFonts w:cs="Arial"/>
            <w:b/>
            <w:noProof/>
          </w:rPr>
          <w:t>6.5</w:t>
        </w:r>
        <w:r w:rsidR="00F93540" w:rsidRPr="00F93540">
          <w:rPr>
            <w:rFonts w:eastAsiaTheme="minorEastAsia" w:cs="Arial"/>
            <w:noProof/>
            <w:szCs w:val="22"/>
            <w:lang w:val="fr-FR"/>
          </w:rPr>
          <w:tab/>
        </w:r>
        <w:r w:rsidR="00F93540" w:rsidRPr="00F93540">
          <w:rPr>
            <w:rStyle w:val="Lienhypertexte"/>
            <w:rFonts w:cs="Arial"/>
            <w:b/>
            <w:noProof/>
          </w:rPr>
          <w:t>Autres risques à considérer</w:t>
        </w:r>
        <w:r w:rsidR="00F93540" w:rsidRPr="00F93540">
          <w:rPr>
            <w:rFonts w:cs="Arial"/>
            <w:noProof/>
            <w:webHidden/>
          </w:rPr>
          <w:tab/>
        </w:r>
        <w:r w:rsidR="00F93540" w:rsidRPr="00F93540">
          <w:rPr>
            <w:rFonts w:cs="Arial"/>
            <w:noProof/>
            <w:webHidden/>
          </w:rPr>
          <w:fldChar w:fldCharType="begin"/>
        </w:r>
        <w:r w:rsidR="00F93540" w:rsidRPr="00F93540">
          <w:rPr>
            <w:rFonts w:cs="Arial"/>
            <w:noProof/>
            <w:webHidden/>
          </w:rPr>
          <w:instrText xml:space="preserve"> PAGEREF _Toc5204859 \h </w:instrText>
        </w:r>
        <w:r w:rsidR="00F93540" w:rsidRPr="00F93540">
          <w:rPr>
            <w:rFonts w:cs="Arial"/>
            <w:noProof/>
            <w:webHidden/>
          </w:rPr>
        </w:r>
        <w:r w:rsidR="00F93540" w:rsidRPr="00F93540">
          <w:rPr>
            <w:rFonts w:cs="Arial"/>
            <w:noProof/>
            <w:webHidden/>
          </w:rPr>
          <w:fldChar w:fldCharType="separate"/>
        </w:r>
        <w:r w:rsidR="00D57F32">
          <w:rPr>
            <w:rFonts w:cs="Arial"/>
            <w:noProof/>
            <w:webHidden/>
          </w:rPr>
          <w:t>116</w:t>
        </w:r>
        <w:r w:rsidR="00F93540" w:rsidRPr="00F93540">
          <w:rPr>
            <w:rFonts w:cs="Arial"/>
            <w:noProof/>
            <w:webHidden/>
          </w:rPr>
          <w:fldChar w:fldCharType="end"/>
        </w:r>
      </w:hyperlink>
    </w:p>
    <w:p w14:paraId="627A7A19" w14:textId="77777777" w:rsidR="00F93540" w:rsidRPr="00F93540" w:rsidRDefault="005D1A5B" w:rsidP="00F93540">
      <w:pPr>
        <w:pStyle w:val="TM1"/>
        <w:spacing w:before="0" w:after="0"/>
        <w:jc w:val="left"/>
        <w:rPr>
          <w:rFonts w:eastAsiaTheme="minorEastAsia" w:cs="Arial"/>
          <w:b w:val="0"/>
          <w:caps w:val="0"/>
          <w:noProof/>
          <w:szCs w:val="22"/>
          <w:lang w:val="fr-FR"/>
        </w:rPr>
      </w:pPr>
      <w:hyperlink w:anchor="_Toc5204860" w:history="1">
        <w:r w:rsidR="00F93540" w:rsidRPr="00F93540">
          <w:rPr>
            <w:rStyle w:val="Lienhypertexte"/>
            <w:rFonts w:cs="Arial"/>
            <w:noProof/>
            <w:spacing w:val="-20"/>
          </w:rPr>
          <w:t>7</w:t>
        </w:r>
        <w:r w:rsidR="00F93540" w:rsidRPr="00F93540">
          <w:rPr>
            <w:rFonts w:eastAsiaTheme="minorEastAsia" w:cs="Arial"/>
            <w:b w:val="0"/>
            <w:caps w:val="0"/>
            <w:noProof/>
            <w:szCs w:val="22"/>
            <w:lang w:val="fr-FR"/>
          </w:rPr>
          <w:tab/>
        </w:r>
        <w:r w:rsidR="00F93540" w:rsidRPr="00F93540">
          <w:rPr>
            <w:rStyle w:val="Lienhypertexte"/>
            <w:rFonts w:cs="Arial"/>
            <w:noProof/>
          </w:rPr>
          <w:t>PLAN DE GESTION ENVIRONNEMENTALE ET SOCIALE (PGES)</w:t>
        </w:r>
        <w:r w:rsidR="00F93540" w:rsidRPr="00F93540">
          <w:rPr>
            <w:rFonts w:cs="Arial"/>
            <w:noProof/>
            <w:webHidden/>
          </w:rPr>
          <w:tab/>
        </w:r>
        <w:r w:rsidR="00F93540" w:rsidRPr="00F93540">
          <w:rPr>
            <w:rFonts w:cs="Arial"/>
            <w:noProof/>
            <w:webHidden/>
          </w:rPr>
          <w:fldChar w:fldCharType="begin"/>
        </w:r>
        <w:r w:rsidR="00F93540" w:rsidRPr="00F93540">
          <w:rPr>
            <w:rFonts w:cs="Arial"/>
            <w:noProof/>
            <w:webHidden/>
          </w:rPr>
          <w:instrText xml:space="preserve"> PAGEREF _Toc5204860 \h </w:instrText>
        </w:r>
        <w:r w:rsidR="00F93540" w:rsidRPr="00F93540">
          <w:rPr>
            <w:rFonts w:cs="Arial"/>
            <w:noProof/>
            <w:webHidden/>
          </w:rPr>
        </w:r>
        <w:r w:rsidR="00F93540" w:rsidRPr="00F93540">
          <w:rPr>
            <w:rFonts w:cs="Arial"/>
            <w:noProof/>
            <w:webHidden/>
          </w:rPr>
          <w:fldChar w:fldCharType="separate"/>
        </w:r>
        <w:r w:rsidR="00D57F32">
          <w:rPr>
            <w:rFonts w:cs="Arial"/>
            <w:noProof/>
            <w:webHidden/>
          </w:rPr>
          <w:t>117</w:t>
        </w:r>
        <w:r w:rsidR="00F93540" w:rsidRPr="00F93540">
          <w:rPr>
            <w:rFonts w:cs="Arial"/>
            <w:noProof/>
            <w:webHidden/>
          </w:rPr>
          <w:fldChar w:fldCharType="end"/>
        </w:r>
      </w:hyperlink>
    </w:p>
    <w:p w14:paraId="0FAB09F2" w14:textId="77777777" w:rsidR="00F93540" w:rsidRPr="00F93540" w:rsidRDefault="005D1A5B" w:rsidP="00F93540">
      <w:pPr>
        <w:pStyle w:val="TM2"/>
        <w:spacing w:before="0" w:after="0"/>
        <w:rPr>
          <w:rFonts w:eastAsiaTheme="minorEastAsia" w:cs="Arial"/>
          <w:noProof/>
          <w:szCs w:val="22"/>
          <w:lang w:val="fr-FR"/>
        </w:rPr>
      </w:pPr>
      <w:hyperlink w:anchor="_Toc5204861" w:history="1">
        <w:r w:rsidR="00F93540" w:rsidRPr="00F93540">
          <w:rPr>
            <w:rStyle w:val="Lienhypertexte"/>
            <w:rFonts w:cs="Arial"/>
            <w:b/>
            <w:noProof/>
          </w:rPr>
          <w:t>7.1</w:t>
        </w:r>
        <w:r w:rsidR="00F93540" w:rsidRPr="00F93540">
          <w:rPr>
            <w:rFonts w:eastAsiaTheme="minorEastAsia" w:cs="Arial"/>
            <w:noProof/>
            <w:szCs w:val="22"/>
            <w:lang w:val="fr-FR"/>
          </w:rPr>
          <w:tab/>
        </w:r>
        <w:r w:rsidR="00F93540" w:rsidRPr="00F93540">
          <w:rPr>
            <w:rStyle w:val="Lienhypertexte"/>
            <w:rFonts w:cs="Arial"/>
            <w:b/>
            <w:noProof/>
          </w:rPr>
          <w:t>Mesures d’atténuation et de réduction des impacts</w:t>
        </w:r>
        <w:r w:rsidR="00F93540" w:rsidRPr="00F93540">
          <w:rPr>
            <w:rFonts w:cs="Arial"/>
            <w:noProof/>
            <w:webHidden/>
          </w:rPr>
          <w:tab/>
        </w:r>
        <w:r w:rsidR="00F93540" w:rsidRPr="00F93540">
          <w:rPr>
            <w:rFonts w:cs="Arial"/>
            <w:noProof/>
            <w:webHidden/>
          </w:rPr>
          <w:fldChar w:fldCharType="begin"/>
        </w:r>
        <w:r w:rsidR="00F93540" w:rsidRPr="00F93540">
          <w:rPr>
            <w:rFonts w:cs="Arial"/>
            <w:noProof/>
            <w:webHidden/>
          </w:rPr>
          <w:instrText xml:space="preserve"> PAGEREF _Toc5204861 \h </w:instrText>
        </w:r>
        <w:r w:rsidR="00F93540" w:rsidRPr="00F93540">
          <w:rPr>
            <w:rFonts w:cs="Arial"/>
            <w:noProof/>
            <w:webHidden/>
          </w:rPr>
        </w:r>
        <w:r w:rsidR="00F93540" w:rsidRPr="00F93540">
          <w:rPr>
            <w:rFonts w:cs="Arial"/>
            <w:noProof/>
            <w:webHidden/>
          </w:rPr>
          <w:fldChar w:fldCharType="separate"/>
        </w:r>
        <w:r w:rsidR="00D57F32">
          <w:rPr>
            <w:rFonts w:cs="Arial"/>
            <w:noProof/>
            <w:webHidden/>
          </w:rPr>
          <w:t>117</w:t>
        </w:r>
        <w:r w:rsidR="00F93540" w:rsidRPr="00F93540">
          <w:rPr>
            <w:rFonts w:cs="Arial"/>
            <w:noProof/>
            <w:webHidden/>
          </w:rPr>
          <w:fldChar w:fldCharType="end"/>
        </w:r>
      </w:hyperlink>
    </w:p>
    <w:p w14:paraId="2FA93BDE" w14:textId="77777777" w:rsidR="00F93540" w:rsidRPr="00F93540" w:rsidRDefault="005D1A5B" w:rsidP="00F93540">
      <w:pPr>
        <w:pStyle w:val="TM2"/>
        <w:spacing w:before="0" w:after="0"/>
        <w:rPr>
          <w:rFonts w:eastAsiaTheme="minorEastAsia" w:cs="Arial"/>
          <w:noProof/>
          <w:szCs w:val="22"/>
          <w:lang w:val="fr-FR"/>
        </w:rPr>
      </w:pPr>
      <w:hyperlink w:anchor="_Toc5204862" w:history="1">
        <w:r w:rsidR="00F93540" w:rsidRPr="00F93540">
          <w:rPr>
            <w:rStyle w:val="Lienhypertexte"/>
            <w:rFonts w:cs="Arial"/>
            <w:b/>
            <w:noProof/>
          </w:rPr>
          <w:t>7.2</w:t>
        </w:r>
        <w:r w:rsidR="00F93540" w:rsidRPr="00F93540">
          <w:rPr>
            <w:rFonts w:eastAsiaTheme="minorEastAsia" w:cs="Arial"/>
            <w:noProof/>
            <w:szCs w:val="22"/>
            <w:lang w:val="fr-FR"/>
          </w:rPr>
          <w:tab/>
        </w:r>
        <w:r w:rsidR="00F93540" w:rsidRPr="00F93540">
          <w:rPr>
            <w:rStyle w:val="Lienhypertexte"/>
            <w:rFonts w:cs="Arial"/>
            <w:b/>
            <w:noProof/>
          </w:rPr>
          <w:t>Mesures d’atténuation et de réduction des impacts sur les milieux physique et biologique</w:t>
        </w:r>
        <w:r w:rsidR="00F93540" w:rsidRPr="00F93540">
          <w:rPr>
            <w:rFonts w:cs="Arial"/>
            <w:noProof/>
            <w:webHidden/>
          </w:rPr>
          <w:tab/>
        </w:r>
        <w:r w:rsidR="00F93540" w:rsidRPr="00F93540">
          <w:rPr>
            <w:rFonts w:cs="Arial"/>
            <w:noProof/>
            <w:webHidden/>
          </w:rPr>
          <w:fldChar w:fldCharType="begin"/>
        </w:r>
        <w:r w:rsidR="00F93540" w:rsidRPr="00F93540">
          <w:rPr>
            <w:rFonts w:cs="Arial"/>
            <w:noProof/>
            <w:webHidden/>
          </w:rPr>
          <w:instrText xml:space="preserve"> PAGEREF _Toc5204862 \h </w:instrText>
        </w:r>
        <w:r w:rsidR="00F93540" w:rsidRPr="00F93540">
          <w:rPr>
            <w:rFonts w:cs="Arial"/>
            <w:noProof/>
            <w:webHidden/>
          </w:rPr>
        </w:r>
        <w:r w:rsidR="00F93540" w:rsidRPr="00F93540">
          <w:rPr>
            <w:rFonts w:cs="Arial"/>
            <w:noProof/>
            <w:webHidden/>
          </w:rPr>
          <w:fldChar w:fldCharType="separate"/>
        </w:r>
        <w:r w:rsidR="00D57F32">
          <w:rPr>
            <w:rFonts w:cs="Arial"/>
            <w:noProof/>
            <w:webHidden/>
          </w:rPr>
          <w:t>117</w:t>
        </w:r>
        <w:r w:rsidR="00F93540" w:rsidRPr="00F93540">
          <w:rPr>
            <w:rFonts w:cs="Arial"/>
            <w:noProof/>
            <w:webHidden/>
          </w:rPr>
          <w:fldChar w:fldCharType="end"/>
        </w:r>
      </w:hyperlink>
    </w:p>
    <w:p w14:paraId="0A6A7AE9" w14:textId="77777777" w:rsidR="00F93540" w:rsidRPr="00F93540" w:rsidRDefault="005D1A5B" w:rsidP="00F93540">
      <w:pPr>
        <w:pStyle w:val="TM3"/>
        <w:spacing w:before="0" w:after="0"/>
        <w:rPr>
          <w:rFonts w:eastAsiaTheme="minorEastAsia" w:cs="Arial"/>
          <w:noProof/>
          <w:szCs w:val="22"/>
          <w:lang w:val="fr-FR"/>
        </w:rPr>
      </w:pPr>
      <w:hyperlink w:anchor="_Toc5204863" w:history="1">
        <w:r w:rsidR="00F93540" w:rsidRPr="00F93540">
          <w:rPr>
            <w:rStyle w:val="Lienhypertexte"/>
            <w:rFonts w:cs="Arial"/>
            <w:noProof/>
          </w:rPr>
          <w:t>7.2.1</w:t>
        </w:r>
        <w:r w:rsidR="00F93540" w:rsidRPr="00F93540">
          <w:rPr>
            <w:rFonts w:eastAsiaTheme="minorEastAsia" w:cs="Arial"/>
            <w:noProof/>
            <w:szCs w:val="22"/>
            <w:lang w:val="fr-FR"/>
          </w:rPr>
          <w:tab/>
        </w:r>
        <w:r w:rsidR="00F93540" w:rsidRPr="00F93540">
          <w:rPr>
            <w:rStyle w:val="Lienhypertexte"/>
            <w:rFonts w:cs="Arial"/>
            <w:noProof/>
          </w:rPr>
          <w:t>Mesures d’atténuation et de réduction des impacts  sur les sols</w:t>
        </w:r>
        <w:r w:rsidR="00F93540" w:rsidRPr="00F93540">
          <w:rPr>
            <w:rFonts w:cs="Arial"/>
            <w:noProof/>
            <w:webHidden/>
          </w:rPr>
          <w:tab/>
        </w:r>
        <w:r w:rsidR="00F93540" w:rsidRPr="00F93540">
          <w:rPr>
            <w:rFonts w:cs="Arial"/>
            <w:noProof/>
            <w:webHidden/>
          </w:rPr>
          <w:fldChar w:fldCharType="begin"/>
        </w:r>
        <w:r w:rsidR="00F93540" w:rsidRPr="00F93540">
          <w:rPr>
            <w:rFonts w:cs="Arial"/>
            <w:noProof/>
            <w:webHidden/>
          </w:rPr>
          <w:instrText xml:space="preserve"> PAGEREF _Toc5204863 \h </w:instrText>
        </w:r>
        <w:r w:rsidR="00F93540" w:rsidRPr="00F93540">
          <w:rPr>
            <w:rFonts w:cs="Arial"/>
            <w:noProof/>
            <w:webHidden/>
          </w:rPr>
        </w:r>
        <w:r w:rsidR="00F93540" w:rsidRPr="00F93540">
          <w:rPr>
            <w:rFonts w:cs="Arial"/>
            <w:noProof/>
            <w:webHidden/>
          </w:rPr>
          <w:fldChar w:fldCharType="separate"/>
        </w:r>
        <w:r w:rsidR="00D57F32">
          <w:rPr>
            <w:rFonts w:cs="Arial"/>
            <w:noProof/>
            <w:webHidden/>
          </w:rPr>
          <w:t>117</w:t>
        </w:r>
        <w:r w:rsidR="00F93540" w:rsidRPr="00F93540">
          <w:rPr>
            <w:rFonts w:cs="Arial"/>
            <w:noProof/>
            <w:webHidden/>
          </w:rPr>
          <w:fldChar w:fldCharType="end"/>
        </w:r>
      </w:hyperlink>
    </w:p>
    <w:p w14:paraId="31F9E628" w14:textId="77777777" w:rsidR="00F93540" w:rsidRPr="00F93540" w:rsidRDefault="005D1A5B" w:rsidP="00F93540">
      <w:pPr>
        <w:pStyle w:val="TM3"/>
        <w:spacing w:before="0" w:after="0"/>
        <w:rPr>
          <w:rFonts w:eastAsiaTheme="minorEastAsia" w:cs="Arial"/>
          <w:noProof/>
          <w:szCs w:val="22"/>
          <w:lang w:val="fr-FR"/>
        </w:rPr>
      </w:pPr>
      <w:hyperlink w:anchor="_Toc5204864" w:history="1">
        <w:r w:rsidR="00F93540" w:rsidRPr="00F93540">
          <w:rPr>
            <w:rStyle w:val="Lienhypertexte"/>
            <w:rFonts w:cs="Arial"/>
            <w:noProof/>
          </w:rPr>
          <w:t>7.2.2</w:t>
        </w:r>
        <w:r w:rsidR="00F93540" w:rsidRPr="00F93540">
          <w:rPr>
            <w:rFonts w:eastAsiaTheme="minorEastAsia" w:cs="Arial"/>
            <w:noProof/>
            <w:szCs w:val="22"/>
            <w:lang w:val="fr-FR"/>
          </w:rPr>
          <w:tab/>
        </w:r>
        <w:r w:rsidR="00F93540" w:rsidRPr="00F93540">
          <w:rPr>
            <w:rStyle w:val="Lienhypertexte"/>
            <w:rFonts w:cs="Arial"/>
            <w:noProof/>
          </w:rPr>
          <w:t>Mesures d’atténuation et de réduction des impacts  sur  les ressources en eaux</w:t>
        </w:r>
        <w:r w:rsidR="00F93540" w:rsidRPr="00F93540">
          <w:rPr>
            <w:rFonts w:cs="Arial"/>
            <w:noProof/>
            <w:webHidden/>
          </w:rPr>
          <w:tab/>
        </w:r>
        <w:r w:rsidR="00F93540" w:rsidRPr="00F93540">
          <w:rPr>
            <w:rFonts w:cs="Arial"/>
            <w:noProof/>
            <w:webHidden/>
          </w:rPr>
          <w:fldChar w:fldCharType="begin"/>
        </w:r>
        <w:r w:rsidR="00F93540" w:rsidRPr="00F93540">
          <w:rPr>
            <w:rFonts w:cs="Arial"/>
            <w:noProof/>
            <w:webHidden/>
          </w:rPr>
          <w:instrText xml:space="preserve"> PAGEREF _Toc5204864 \h </w:instrText>
        </w:r>
        <w:r w:rsidR="00F93540" w:rsidRPr="00F93540">
          <w:rPr>
            <w:rFonts w:cs="Arial"/>
            <w:noProof/>
            <w:webHidden/>
          </w:rPr>
        </w:r>
        <w:r w:rsidR="00F93540" w:rsidRPr="00F93540">
          <w:rPr>
            <w:rFonts w:cs="Arial"/>
            <w:noProof/>
            <w:webHidden/>
          </w:rPr>
          <w:fldChar w:fldCharType="separate"/>
        </w:r>
        <w:r w:rsidR="00D57F32">
          <w:rPr>
            <w:rFonts w:cs="Arial"/>
            <w:noProof/>
            <w:webHidden/>
          </w:rPr>
          <w:t>118</w:t>
        </w:r>
        <w:r w:rsidR="00F93540" w:rsidRPr="00F93540">
          <w:rPr>
            <w:rFonts w:cs="Arial"/>
            <w:noProof/>
            <w:webHidden/>
          </w:rPr>
          <w:fldChar w:fldCharType="end"/>
        </w:r>
      </w:hyperlink>
    </w:p>
    <w:p w14:paraId="5AFF5822" w14:textId="77777777" w:rsidR="00F93540" w:rsidRPr="00F93540" w:rsidRDefault="005D1A5B" w:rsidP="00F93540">
      <w:pPr>
        <w:pStyle w:val="TM3"/>
        <w:spacing w:before="0" w:after="0"/>
        <w:rPr>
          <w:rFonts w:eastAsiaTheme="minorEastAsia" w:cs="Arial"/>
          <w:noProof/>
          <w:szCs w:val="22"/>
          <w:lang w:val="fr-FR"/>
        </w:rPr>
      </w:pPr>
      <w:hyperlink w:anchor="_Toc5204865" w:history="1">
        <w:r w:rsidR="00F93540" w:rsidRPr="00F93540">
          <w:rPr>
            <w:rStyle w:val="Lienhypertexte"/>
            <w:rFonts w:cs="Arial"/>
            <w:noProof/>
          </w:rPr>
          <w:t>7.2.3</w:t>
        </w:r>
        <w:r w:rsidR="00F93540" w:rsidRPr="00F93540">
          <w:rPr>
            <w:rFonts w:eastAsiaTheme="minorEastAsia" w:cs="Arial"/>
            <w:noProof/>
            <w:szCs w:val="22"/>
            <w:lang w:val="fr-FR"/>
          </w:rPr>
          <w:tab/>
        </w:r>
        <w:r w:rsidR="00F93540" w:rsidRPr="00F93540">
          <w:rPr>
            <w:rStyle w:val="Lienhypertexte"/>
            <w:rFonts w:cs="Arial"/>
            <w:noProof/>
          </w:rPr>
          <w:t>Mesures d’atténuation et de réduction des impacts  sur la qualité de l’air</w:t>
        </w:r>
        <w:r w:rsidR="00F93540" w:rsidRPr="00F93540">
          <w:rPr>
            <w:rFonts w:cs="Arial"/>
            <w:noProof/>
            <w:webHidden/>
          </w:rPr>
          <w:tab/>
        </w:r>
        <w:r w:rsidR="00F93540" w:rsidRPr="00F93540">
          <w:rPr>
            <w:rFonts w:cs="Arial"/>
            <w:noProof/>
            <w:webHidden/>
          </w:rPr>
          <w:fldChar w:fldCharType="begin"/>
        </w:r>
        <w:r w:rsidR="00F93540" w:rsidRPr="00F93540">
          <w:rPr>
            <w:rFonts w:cs="Arial"/>
            <w:noProof/>
            <w:webHidden/>
          </w:rPr>
          <w:instrText xml:space="preserve"> PAGEREF _Toc5204865 \h </w:instrText>
        </w:r>
        <w:r w:rsidR="00F93540" w:rsidRPr="00F93540">
          <w:rPr>
            <w:rFonts w:cs="Arial"/>
            <w:noProof/>
            <w:webHidden/>
          </w:rPr>
        </w:r>
        <w:r w:rsidR="00F93540" w:rsidRPr="00F93540">
          <w:rPr>
            <w:rFonts w:cs="Arial"/>
            <w:noProof/>
            <w:webHidden/>
          </w:rPr>
          <w:fldChar w:fldCharType="separate"/>
        </w:r>
        <w:r w:rsidR="00D57F32">
          <w:rPr>
            <w:rFonts w:cs="Arial"/>
            <w:noProof/>
            <w:webHidden/>
          </w:rPr>
          <w:t>118</w:t>
        </w:r>
        <w:r w:rsidR="00F93540" w:rsidRPr="00F93540">
          <w:rPr>
            <w:rFonts w:cs="Arial"/>
            <w:noProof/>
            <w:webHidden/>
          </w:rPr>
          <w:fldChar w:fldCharType="end"/>
        </w:r>
      </w:hyperlink>
    </w:p>
    <w:p w14:paraId="10E4F4C2" w14:textId="77777777" w:rsidR="00F93540" w:rsidRPr="00F93540" w:rsidRDefault="005D1A5B" w:rsidP="00F93540">
      <w:pPr>
        <w:pStyle w:val="TM3"/>
        <w:spacing w:before="0" w:after="0"/>
        <w:rPr>
          <w:rFonts w:eastAsiaTheme="minorEastAsia" w:cs="Arial"/>
          <w:noProof/>
          <w:szCs w:val="22"/>
          <w:lang w:val="fr-FR"/>
        </w:rPr>
      </w:pPr>
      <w:hyperlink w:anchor="_Toc5204866" w:history="1">
        <w:r w:rsidR="00F93540" w:rsidRPr="00F93540">
          <w:rPr>
            <w:rStyle w:val="Lienhypertexte"/>
            <w:rFonts w:cs="Arial"/>
            <w:noProof/>
          </w:rPr>
          <w:t>7.2.4</w:t>
        </w:r>
        <w:r w:rsidR="00F93540" w:rsidRPr="00F93540">
          <w:rPr>
            <w:rFonts w:eastAsiaTheme="minorEastAsia" w:cs="Arial"/>
            <w:noProof/>
            <w:szCs w:val="22"/>
            <w:lang w:val="fr-FR"/>
          </w:rPr>
          <w:tab/>
        </w:r>
        <w:r w:rsidR="00F93540" w:rsidRPr="00F93540">
          <w:rPr>
            <w:rStyle w:val="Lienhypertexte"/>
            <w:rFonts w:cs="Arial"/>
            <w:noProof/>
          </w:rPr>
          <w:t>Mesures d’atténuation et de réduction des impacts  sur l’ambiance sonore</w:t>
        </w:r>
        <w:r w:rsidR="00F93540" w:rsidRPr="00F93540">
          <w:rPr>
            <w:rFonts w:cs="Arial"/>
            <w:noProof/>
            <w:webHidden/>
          </w:rPr>
          <w:tab/>
        </w:r>
        <w:r w:rsidR="00F93540" w:rsidRPr="00F93540">
          <w:rPr>
            <w:rFonts w:cs="Arial"/>
            <w:noProof/>
            <w:webHidden/>
          </w:rPr>
          <w:fldChar w:fldCharType="begin"/>
        </w:r>
        <w:r w:rsidR="00F93540" w:rsidRPr="00F93540">
          <w:rPr>
            <w:rFonts w:cs="Arial"/>
            <w:noProof/>
            <w:webHidden/>
          </w:rPr>
          <w:instrText xml:space="preserve"> PAGEREF _Toc5204866 \h </w:instrText>
        </w:r>
        <w:r w:rsidR="00F93540" w:rsidRPr="00F93540">
          <w:rPr>
            <w:rFonts w:cs="Arial"/>
            <w:noProof/>
            <w:webHidden/>
          </w:rPr>
        </w:r>
        <w:r w:rsidR="00F93540" w:rsidRPr="00F93540">
          <w:rPr>
            <w:rFonts w:cs="Arial"/>
            <w:noProof/>
            <w:webHidden/>
          </w:rPr>
          <w:fldChar w:fldCharType="separate"/>
        </w:r>
        <w:r w:rsidR="00D57F32">
          <w:rPr>
            <w:rFonts w:cs="Arial"/>
            <w:noProof/>
            <w:webHidden/>
          </w:rPr>
          <w:t>119</w:t>
        </w:r>
        <w:r w:rsidR="00F93540" w:rsidRPr="00F93540">
          <w:rPr>
            <w:rFonts w:cs="Arial"/>
            <w:noProof/>
            <w:webHidden/>
          </w:rPr>
          <w:fldChar w:fldCharType="end"/>
        </w:r>
      </w:hyperlink>
    </w:p>
    <w:p w14:paraId="3A8E793D" w14:textId="77777777" w:rsidR="00F93540" w:rsidRPr="00F93540" w:rsidRDefault="005D1A5B" w:rsidP="00F93540">
      <w:pPr>
        <w:pStyle w:val="TM3"/>
        <w:spacing w:before="0" w:after="0"/>
        <w:rPr>
          <w:rFonts w:eastAsiaTheme="minorEastAsia" w:cs="Arial"/>
          <w:noProof/>
          <w:szCs w:val="22"/>
          <w:lang w:val="fr-FR"/>
        </w:rPr>
      </w:pPr>
      <w:hyperlink w:anchor="_Toc5204867" w:history="1">
        <w:r w:rsidR="00F93540" w:rsidRPr="00F93540">
          <w:rPr>
            <w:rStyle w:val="Lienhypertexte"/>
            <w:rFonts w:cs="Arial"/>
            <w:noProof/>
          </w:rPr>
          <w:t>7.2.5</w:t>
        </w:r>
        <w:r w:rsidR="00F93540" w:rsidRPr="00F93540">
          <w:rPr>
            <w:rFonts w:eastAsiaTheme="minorEastAsia" w:cs="Arial"/>
            <w:noProof/>
            <w:szCs w:val="22"/>
            <w:lang w:val="fr-FR"/>
          </w:rPr>
          <w:tab/>
        </w:r>
        <w:r w:rsidR="00F93540" w:rsidRPr="00F93540">
          <w:rPr>
            <w:rStyle w:val="Lienhypertexte"/>
            <w:rFonts w:cs="Arial"/>
            <w:noProof/>
          </w:rPr>
          <w:t>Mesures d’atténuation et de réduction des impacts  sur la végétation</w:t>
        </w:r>
        <w:r w:rsidR="00F93540" w:rsidRPr="00F93540">
          <w:rPr>
            <w:rFonts w:cs="Arial"/>
            <w:noProof/>
            <w:webHidden/>
          </w:rPr>
          <w:tab/>
        </w:r>
        <w:r w:rsidR="00F93540" w:rsidRPr="00F93540">
          <w:rPr>
            <w:rFonts w:cs="Arial"/>
            <w:noProof/>
            <w:webHidden/>
          </w:rPr>
          <w:fldChar w:fldCharType="begin"/>
        </w:r>
        <w:r w:rsidR="00F93540" w:rsidRPr="00F93540">
          <w:rPr>
            <w:rFonts w:cs="Arial"/>
            <w:noProof/>
            <w:webHidden/>
          </w:rPr>
          <w:instrText xml:space="preserve"> PAGEREF _Toc5204867 \h </w:instrText>
        </w:r>
        <w:r w:rsidR="00F93540" w:rsidRPr="00F93540">
          <w:rPr>
            <w:rFonts w:cs="Arial"/>
            <w:noProof/>
            <w:webHidden/>
          </w:rPr>
        </w:r>
        <w:r w:rsidR="00F93540" w:rsidRPr="00F93540">
          <w:rPr>
            <w:rFonts w:cs="Arial"/>
            <w:noProof/>
            <w:webHidden/>
          </w:rPr>
          <w:fldChar w:fldCharType="separate"/>
        </w:r>
        <w:r w:rsidR="00D57F32">
          <w:rPr>
            <w:rFonts w:cs="Arial"/>
            <w:noProof/>
            <w:webHidden/>
          </w:rPr>
          <w:t>119</w:t>
        </w:r>
        <w:r w:rsidR="00F93540" w:rsidRPr="00F93540">
          <w:rPr>
            <w:rFonts w:cs="Arial"/>
            <w:noProof/>
            <w:webHidden/>
          </w:rPr>
          <w:fldChar w:fldCharType="end"/>
        </w:r>
      </w:hyperlink>
    </w:p>
    <w:p w14:paraId="06CDECEF" w14:textId="77777777" w:rsidR="00F93540" w:rsidRPr="00F93540" w:rsidRDefault="005D1A5B" w:rsidP="00F93540">
      <w:pPr>
        <w:pStyle w:val="TM3"/>
        <w:spacing w:before="0" w:after="0"/>
        <w:rPr>
          <w:rFonts w:eastAsiaTheme="minorEastAsia" w:cs="Arial"/>
          <w:noProof/>
          <w:szCs w:val="22"/>
          <w:lang w:val="fr-FR"/>
        </w:rPr>
      </w:pPr>
      <w:hyperlink w:anchor="_Toc5204868" w:history="1">
        <w:r w:rsidR="00F93540" w:rsidRPr="00F93540">
          <w:rPr>
            <w:rStyle w:val="Lienhypertexte"/>
            <w:rFonts w:cs="Arial"/>
            <w:noProof/>
          </w:rPr>
          <w:t>7.2.6</w:t>
        </w:r>
        <w:r w:rsidR="00F93540" w:rsidRPr="00F93540">
          <w:rPr>
            <w:rFonts w:eastAsiaTheme="minorEastAsia" w:cs="Arial"/>
            <w:noProof/>
            <w:szCs w:val="22"/>
            <w:lang w:val="fr-FR"/>
          </w:rPr>
          <w:tab/>
        </w:r>
        <w:r w:rsidR="00F93540" w:rsidRPr="00F93540">
          <w:rPr>
            <w:rStyle w:val="Lienhypertexte"/>
            <w:rFonts w:cs="Arial"/>
            <w:noProof/>
          </w:rPr>
          <w:t>Mesures d’atténuation et de réduction des impacts sur la faune</w:t>
        </w:r>
        <w:r w:rsidR="00F93540" w:rsidRPr="00F93540">
          <w:rPr>
            <w:rFonts w:cs="Arial"/>
            <w:noProof/>
            <w:webHidden/>
          </w:rPr>
          <w:tab/>
        </w:r>
        <w:r w:rsidR="00F93540" w:rsidRPr="00F93540">
          <w:rPr>
            <w:rFonts w:cs="Arial"/>
            <w:noProof/>
            <w:webHidden/>
          </w:rPr>
          <w:fldChar w:fldCharType="begin"/>
        </w:r>
        <w:r w:rsidR="00F93540" w:rsidRPr="00F93540">
          <w:rPr>
            <w:rFonts w:cs="Arial"/>
            <w:noProof/>
            <w:webHidden/>
          </w:rPr>
          <w:instrText xml:space="preserve"> PAGEREF _Toc5204868 \h </w:instrText>
        </w:r>
        <w:r w:rsidR="00F93540" w:rsidRPr="00F93540">
          <w:rPr>
            <w:rFonts w:cs="Arial"/>
            <w:noProof/>
            <w:webHidden/>
          </w:rPr>
        </w:r>
        <w:r w:rsidR="00F93540" w:rsidRPr="00F93540">
          <w:rPr>
            <w:rFonts w:cs="Arial"/>
            <w:noProof/>
            <w:webHidden/>
          </w:rPr>
          <w:fldChar w:fldCharType="separate"/>
        </w:r>
        <w:r w:rsidR="00D57F32">
          <w:rPr>
            <w:rFonts w:cs="Arial"/>
            <w:noProof/>
            <w:webHidden/>
          </w:rPr>
          <w:t>119</w:t>
        </w:r>
        <w:r w:rsidR="00F93540" w:rsidRPr="00F93540">
          <w:rPr>
            <w:rFonts w:cs="Arial"/>
            <w:noProof/>
            <w:webHidden/>
          </w:rPr>
          <w:fldChar w:fldCharType="end"/>
        </w:r>
      </w:hyperlink>
    </w:p>
    <w:p w14:paraId="25074326" w14:textId="77777777" w:rsidR="00F93540" w:rsidRPr="00F93540" w:rsidRDefault="005D1A5B" w:rsidP="00F93540">
      <w:pPr>
        <w:pStyle w:val="TM3"/>
        <w:spacing w:before="0" w:after="0"/>
        <w:rPr>
          <w:rFonts w:eastAsiaTheme="minorEastAsia" w:cs="Arial"/>
          <w:noProof/>
          <w:szCs w:val="22"/>
          <w:lang w:val="fr-FR"/>
        </w:rPr>
      </w:pPr>
      <w:hyperlink w:anchor="_Toc5204869" w:history="1">
        <w:r w:rsidR="00F93540" w:rsidRPr="00F93540">
          <w:rPr>
            <w:rStyle w:val="Lienhypertexte"/>
            <w:rFonts w:cs="Arial"/>
            <w:noProof/>
          </w:rPr>
          <w:t>7.2.7</w:t>
        </w:r>
        <w:r w:rsidR="00F93540" w:rsidRPr="00F93540">
          <w:rPr>
            <w:rFonts w:eastAsiaTheme="minorEastAsia" w:cs="Arial"/>
            <w:noProof/>
            <w:szCs w:val="22"/>
            <w:lang w:val="fr-FR"/>
          </w:rPr>
          <w:tab/>
        </w:r>
        <w:r w:rsidR="00F93540" w:rsidRPr="00F93540">
          <w:rPr>
            <w:rStyle w:val="Lienhypertexte"/>
            <w:rFonts w:cs="Arial"/>
            <w:noProof/>
          </w:rPr>
          <w:t>Mesures d’atténuation et de réduction des impacts sur le milieu humain</w:t>
        </w:r>
        <w:r w:rsidR="00F93540" w:rsidRPr="00F93540">
          <w:rPr>
            <w:rFonts w:cs="Arial"/>
            <w:noProof/>
            <w:webHidden/>
          </w:rPr>
          <w:tab/>
        </w:r>
        <w:r w:rsidR="00F93540" w:rsidRPr="00F93540">
          <w:rPr>
            <w:rFonts w:cs="Arial"/>
            <w:noProof/>
            <w:webHidden/>
          </w:rPr>
          <w:fldChar w:fldCharType="begin"/>
        </w:r>
        <w:r w:rsidR="00F93540" w:rsidRPr="00F93540">
          <w:rPr>
            <w:rFonts w:cs="Arial"/>
            <w:noProof/>
            <w:webHidden/>
          </w:rPr>
          <w:instrText xml:space="preserve"> PAGEREF _Toc5204869 \h </w:instrText>
        </w:r>
        <w:r w:rsidR="00F93540" w:rsidRPr="00F93540">
          <w:rPr>
            <w:rFonts w:cs="Arial"/>
            <w:noProof/>
            <w:webHidden/>
          </w:rPr>
        </w:r>
        <w:r w:rsidR="00F93540" w:rsidRPr="00F93540">
          <w:rPr>
            <w:rFonts w:cs="Arial"/>
            <w:noProof/>
            <w:webHidden/>
          </w:rPr>
          <w:fldChar w:fldCharType="separate"/>
        </w:r>
        <w:r w:rsidR="00D57F32">
          <w:rPr>
            <w:rFonts w:cs="Arial"/>
            <w:noProof/>
            <w:webHidden/>
          </w:rPr>
          <w:t>120</w:t>
        </w:r>
        <w:r w:rsidR="00F93540" w:rsidRPr="00F93540">
          <w:rPr>
            <w:rFonts w:cs="Arial"/>
            <w:noProof/>
            <w:webHidden/>
          </w:rPr>
          <w:fldChar w:fldCharType="end"/>
        </w:r>
      </w:hyperlink>
    </w:p>
    <w:p w14:paraId="22A7D6BB" w14:textId="77777777" w:rsidR="00F93540" w:rsidRPr="00F93540" w:rsidRDefault="005D1A5B" w:rsidP="00F93540">
      <w:pPr>
        <w:pStyle w:val="TM3"/>
        <w:spacing w:before="0" w:after="0"/>
        <w:rPr>
          <w:rFonts w:eastAsiaTheme="minorEastAsia" w:cs="Arial"/>
          <w:noProof/>
          <w:szCs w:val="22"/>
          <w:lang w:val="fr-FR"/>
        </w:rPr>
      </w:pPr>
      <w:hyperlink w:anchor="_Toc5204870" w:history="1">
        <w:r w:rsidR="00F93540" w:rsidRPr="00F93540">
          <w:rPr>
            <w:rStyle w:val="Lienhypertexte"/>
            <w:rFonts w:cs="Arial"/>
            <w:noProof/>
          </w:rPr>
          <w:t>7.2.8</w:t>
        </w:r>
        <w:r w:rsidR="00F93540" w:rsidRPr="00F93540">
          <w:rPr>
            <w:rFonts w:eastAsiaTheme="minorEastAsia" w:cs="Arial"/>
            <w:noProof/>
            <w:szCs w:val="22"/>
            <w:lang w:val="fr-FR"/>
          </w:rPr>
          <w:tab/>
        </w:r>
        <w:r w:rsidR="00F93540" w:rsidRPr="00F93540">
          <w:rPr>
            <w:rStyle w:val="Lienhypertexte"/>
            <w:rFonts w:cs="Arial"/>
            <w:noProof/>
          </w:rPr>
          <w:t>Compensation pour pertes d’utilisation du territoire</w:t>
        </w:r>
        <w:r w:rsidR="00F93540" w:rsidRPr="00F93540">
          <w:rPr>
            <w:rFonts w:cs="Arial"/>
            <w:noProof/>
            <w:webHidden/>
          </w:rPr>
          <w:tab/>
        </w:r>
        <w:r w:rsidR="00F93540" w:rsidRPr="00F93540">
          <w:rPr>
            <w:rFonts w:cs="Arial"/>
            <w:noProof/>
            <w:webHidden/>
          </w:rPr>
          <w:fldChar w:fldCharType="begin"/>
        </w:r>
        <w:r w:rsidR="00F93540" w:rsidRPr="00F93540">
          <w:rPr>
            <w:rFonts w:cs="Arial"/>
            <w:noProof/>
            <w:webHidden/>
          </w:rPr>
          <w:instrText xml:space="preserve"> PAGEREF _Toc5204870 \h </w:instrText>
        </w:r>
        <w:r w:rsidR="00F93540" w:rsidRPr="00F93540">
          <w:rPr>
            <w:rFonts w:cs="Arial"/>
            <w:noProof/>
            <w:webHidden/>
          </w:rPr>
        </w:r>
        <w:r w:rsidR="00F93540" w:rsidRPr="00F93540">
          <w:rPr>
            <w:rFonts w:cs="Arial"/>
            <w:noProof/>
            <w:webHidden/>
          </w:rPr>
          <w:fldChar w:fldCharType="separate"/>
        </w:r>
        <w:r w:rsidR="00D57F32">
          <w:rPr>
            <w:rFonts w:cs="Arial"/>
            <w:noProof/>
            <w:webHidden/>
          </w:rPr>
          <w:t>120</w:t>
        </w:r>
        <w:r w:rsidR="00F93540" w:rsidRPr="00F93540">
          <w:rPr>
            <w:rFonts w:cs="Arial"/>
            <w:noProof/>
            <w:webHidden/>
          </w:rPr>
          <w:fldChar w:fldCharType="end"/>
        </w:r>
      </w:hyperlink>
    </w:p>
    <w:p w14:paraId="1BE59A2E" w14:textId="77777777" w:rsidR="00F93540" w:rsidRPr="00F93540" w:rsidRDefault="005D1A5B" w:rsidP="00F93540">
      <w:pPr>
        <w:pStyle w:val="TM3"/>
        <w:spacing w:before="0" w:after="0"/>
        <w:rPr>
          <w:rFonts w:eastAsiaTheme="minorEastAsia" w:cs="Arial"/>
          <w:noProof/>
          <w:szCs w:val="22"/>
          <w:lang w:val="fr-FR"/>
        </w:rPr>
      </w:pPr>
      <w:hyperlink w:anchor="_Toc5204871" w:history="1">
        <w:r w:rsidR="00F93540" w:rsidRPr="00F93540">
          <w:rPr>
            <w:rStyle w:val="Lienhypertexte"/>
            <w:rFonts w:cs="Arial"/>
            <w:noProof/>
          </w:rPr>
          <w:t>7.2.9</w:t>
        </w:r>
        <w:r w:rsidR="00F93540" w:rsidRPr="00F93540">
          <w:rPr>
            <w:rFonts w:eastAsiaTheme="minorEastAsia" w:cs="Arial"/>
            <w:noProof/>
            <w:szCs w:val="22"/>
            <w:lang w:val="fr-FR"/>
          </w:rPr>
          <w:tab/>
        </w:r>
        <w:r w:rsidR="00F93540" w:rsidRPr="00F93540">
          <w:rPr>
            <w:rStyle w:val="Lienhypertexte"/>
            <w:rFonts w:cs="Arial"/>
            <w:noProof/>
          </w:rPr>
          <w:t>Mesures d’atténuation pour soutenir l’économie locale et régionale</w:t>
        </w:r>
        <w:r w:rsidR="00F93540" w:rsidRPr="00F93540">
          <w:rPr>
            <w:rFonts w:cs="Arial"/>
            <w:noProof/>
            <w:webHidden/>
          </w:rPr>
          <w:tab/>
        </w:r>
        <w:r w:rsidR="00F93540" w:rsidRPr="00F93540">
          <w:rPr>
            <w:rFonts w:cs="Arial"/>
            <w:noProof/>
            <w:webHidden/>
          </w:rPr>
          <w:fldChar w:fldCharType="begin"/>
        </w:r>
        <w:r w:rsidR="00F93540" w:rsidRPr="00F93540">
          <w:rPr>
            <w:rFonts w:cs="Arial"/>
            <w:noProof/>
            <w:webHidden/>
          </w:rPr>
          <w:instrText xml:space="preserve"> PAGEREF _Toc5204871 \h </w:instrText>
        </w:r>
        <w:r w:rsidR="00F93540" w:rsidRPr="00F93540">
          <w:rPr>
            <w:rFonts w:cs="Arial"/>
            <w:noProof/>
            <w:webHidden/>
          </w:rPr>
        </w:r>
        <w:r w:rsidR="00F93540" w:rsidRPr="00F93540">
          <w:rPr>
            <w:rFonts w:cs="Arial"/>
            <w:noProof/>
            <w:webHidden/>
          </w:rPr>
          <w:fldChar w:fldCharType="separate"/>
        </w:r>
        <w:r w:rsidR="00D57F32">
          <w:rPr>
            <w:rFonts w:cs="Arial"/>
            <w:noProof/>
            <w:webHidden/>
          </w:rPr>
          <w:t>120</w:t>
        </w:r>
        <w:r w:rsidR="00F93540" w:rsidRPr="00F93540">
          <w:rPr>
            <w:rFonts w:cs="Arial"/>
            <w:noProof/>
            <w:webHidden/>
          </w:rPr>
          <w:fldChar w:fldCharType="end"/>
        </w:r>
      </w:hyperlink>
    </w:p>
    <w:p w14:paraId="52588CCF" w14:textId="77777777" w:rsidR="00F93540" w:rsidRPr="00F93540" w:rsidRDefault="005D1A5B" w:rsidP="00F93540">
      <w:pPr>
        <w:pStyle w:val="TM3"/>
        <w:spacing w:before="0" w:after="0"/>
        <w:rPr>
          <w:rFonts w:eastAsiaTheme="minorEastAsia" w:cs="Arial"/>
          <w:noProof/>
          <w:szCs w:val="22"/>
          <w:lang w:val="fr-FR"/>
        </w:rPr>
      </w:pPr>
      <w:hyperlink w:anchor="_Toc5204872" w:history="1">
        <w:r w:rsidR="00F93540" w:rsidRPr="00F93540">
          <w:rPr>
            <w:rStyle w:val="Lienhypertexte"/>
            <w:rFonts w:cs="Arial"/>
            <w:noProof/>
          </w:rPr>
          <w:t>7.2.10</w:t>
        </w:r>
        <w:r w:rsidR="00F93540" w:rsidRPr="00F93540">
          <w:rPr>
            <w:rFonts w:eastAsiaTheme="minorEastAsia" w:cs="Arial"/>
            <w:noProof/>
            <w:szCs w:val="22"/>
            <w:lang w:val="fr-FR"/>
          </w:rPr>
          <w:tab/>
        </w:r>
        <w:r w:rsidR="00F93540" w:rsidRPr="00F93540">
          <w:rPr>
            <w:rStyle w:val="Lienhypertexte"/>
            <w:rFonts w:cs="Arial"/>
            <w:noProof/>
          </w:rPr>
          <w:t>Mesures recommandées en cas de découverte archéologique</w:t>
        </w:r>
        <w:r w:rsidR="00F93540" w:rsidRPr="00F93540">
          <w:rPr>
            <w:rFonts w:cs="Arial"/>
            <w:noProof/>
            <w:webHidden/>
          </w:rPr>
          <w:tab/>
        </w:r>
        <w:r w:rsidR="00F93540" w:rsidRPr="00F93540">
          <w:rPr>
            <w:rFonts w:cs="Arial"/>
            <w:noProof/>
            <w:webHidden/>
          </w:rPr>
          <w:fldChar w:fldCharType="begin"/>
        </w:r>
        <w:r w:rsidR="00F93540" w:rsidRPr="00F93540">
          <w:rPr>
            <w:rFonts w:cs="Arial"/>
            <w:noProof/>
            <w:webHidden/>
          </w:rPr>
          <w:instrText xml:space="preserve"> PAGEREF _Toc5204872 \h </w:instrText>
        </w:r>
        <w:r w:rsidR="00F93540" w:rsidRPr="00F93540">
          <w:rPr>
            <w:rFonts w:cs="Arial"/>
            <w:noProof/>
            <w:webHidden/>
          </w:rPr>
        </w:r>
        <w:r w:rsidR="00F93540" w:rsidRPr="00F93540">
          <w:rPr>
            <w:rFonts w:cs="Arial"/>
            <w:noProof/>
            <w:webHidden/>
          </w:rPr>
          <w:fldChar w:fldCharType="separate"/>
        </w:r>
        <w:r w:rsidR="00D57F32">
          <w:rPr>
            <w:rFonts w:cs="Arial"/>
            <w:noProof/>
            <w:webHidden/>
          </w:rPr>
          <w:t>120</w:t>
        </w:r>
        <w:r w:rsidR="00F93540" w:rsidRPr="00F93540">
          <w:rPr>
            <w:rFonts w:cs="Arial"/>
            <w:noProof/>
            <w:webHidden/>
          </w:rPr>
          <w:fldChar w:fldCharType="end"/>
        </w:r>
      </w:hyperlink>
    </w:p>
    <w:p w14:paraId="2A1EC096" w14:textId="77777777" w:rsidR="00F93540" w:rsidRPr="00F93540" w:rsidRDefault="005D1A5B" w:rsidP="00F93540">
      <w:pPr>
        <w:pStyle w:val="TM3"/>
        <w:spacing w:before="0" w:after="0"/>
        <w:rPr>
          <w:rFonts w:eastAsiaTheme="minorEastAsia" w:cs="Arial"/>
          <w:noProof/>
          <w:szCs w:val="22"/>
          <w:lang w:val="fr-FR"/>
        </w:rPr>
      </w:pPr>
      <w:hyperlink w:anchor="_Toc5204873" w:history="1">
        <w:r w:rsidR="00F93540" w:rsidRPr="00F93540">
          <w:rPr>
            <w:rStyle w:val="Lienhypertexte"/>
            <w:rFonts w:cs="Arial"/>
            <w:noProof/>
          </w:rPr>
          <w:t>7.2.11</w:t>
        </w:r>
        <w:r w:rsidR="00F93540" w:rsidRPr="00F93540">
          <w:rPr>
            <w:rFonts w:eastAsiaTheme="minorEastAsia" w:cs="Arial"/>
            <w:noProof/>
            <w:szCs w:val="22"/>
            <w:lang w:val="fr-FR"/>
          </w:rPr>
          <w:tab/>
        </w:r>
        <w:r w:rsidR="00F93540" w:rsidRPr="00F93540">
          <w:rPr>
            <w:rStyle w:val="Lienhypertexte"/>
            <w:rFonts w:cs="Arial"/>
            <w:noProof/>
          </w:rPr>
          <w:t>Mesures pour la qualité de vie</w:t>
        </w:r>
        <w:r w:rsidR="00F93540" w:rsidRPr="00F93540">
          <w:rPr>
            <w:rFonts w:cs="Arial"/>
            <w:noProof/>
            <w:webHidden/>
          </w:rPr>
          <w:tab/>
        </w:r>
        <w:r w:rsidR="00F93540" w:rsidRPr="00F93540">
          <w:rPr>
            <w:rFonts w:cs="Arial"/>
            <w:noProof/>
            <w:webHidden/>
          </w:rPr>
          <w:fldChar w:fldCharType="begin"/>
        </w:r>
        <w:r w:rsidR="00F93540" w:rsidRPr="00F93540">
          <w:rPr>
            <w:rFonts w:cs="Arial"/>
            <w:noProof/>
            <w:webHidden/>
          </w:rPr>
          <w:instrText xml:space="preserve"> PAGEREF _Toc5204873 \h </w:instrText>
        </w:r>
        <w:r w:rsidR="00F93540" w:rsidRPr="00F93540">
          <w:rPr>
            <w:rFonts w:cs="Arial"/>
            <w:noProof/>
            <w:webHidden/>
          </w:rPr>
        </w:r>
        <w:r w:rsidR="00F93540" w:rsidRPr="00F93540">
          <w:rPr>
            <w:rFonts w:cs="Arial"/>
            <w:noProof/>
            <w:webHidden/>
          </w:rPr>
          <w:fldChar w:fldCharType="separate"/>
        </w:r>
        <w:r w:rsidR="00D57F32">
          <w:rPr>
            <w:rFonts w:cs="Arial"/>
            <w:noProof/>
            <w:webHidden/>
          </w:rPr>
          <w:t>120</w:t>
        </w:r>
        <w:r w:rsidR="00F93540" w:rsidRPr="00F93540">
          <w:rPr>
            <w:rFonts w:cs="Arial"/>
            <w:noProof/>
            <w:webHidden/>
          </w:rPr>
          <w:fldChar w:fldCharType="end"/>
        </w:r>
      </w:hyperlink>
    </w:p>
    <w:p w14:paraId="78CEF6BB" w14:textId="77777777" w:rsidR="00F93540" w:rsidRPr="00F93540" w:rsidRDefault="005D1A5B" w:rsidP="00F93540">
      <w:pPr>
        <w:pStyle w:val="TM2"/>
        <w:spacing w:before="0" w:after="0"/>
        <w:rPr>
          <w:rFonts w:eastAsiaTheme="minorEastAsia" w:cs="Arial"/>
          <w:noProof/>
          <w:szCs w:val="22"/>
          <w:lang w:val="fr-FR"/>
        </w:rPr>
      </w:pPr>
      <w:hyperlink w:anchor="_Toc5204874" w:history="1">
        <w:r w:rsidR="00F93540" w:rsidRPr="00F93540">
          <w:rPr>
            <w:rStyle w:val="Lienhypertexte"/>
            <w:rFonts w:cs="Arial"/>
            <w:b/>
            <w:noProof/>
          </w:rPr>
          <w:t>7.3</w:t>
        </w:r>
        <w:r w:rsidR="00F93540" w:rsidRPr="00F93540">
          <w:rPr>
            <w:rFonts w:eastAsiaTheme="minorEastAsia" w:cs="Arial"/>
            <w:noProof/>
            <w:szCs w:val="22"/>
            <w:lang w:val="fr-FR"/>
          </w:rPr>
          <w:tab/>
        </w:r>
        <w:r w:rsidR="00F93540" w:rsidRPr="00F93540">
          <w:rPr>
            <w:rStyle w:val="Lienhypertexte"/>
            <w:rFonts w:cs="Arial"/>
            <w:b/>
            <w:noProof/>
          </w:rPr>
          <w:t>Autres considérations</w:t>
        </w:r>
        <w:r w:rsidR="00F93540" w:rsidRPr="00F93540">
          <w:rPr>
            <w:rFonts w:cs="Arial"/>
            <w:noProof/>
            <w:webHidden/>
          </w:rPr>
          <w:tab/>
        </w:r>
        <w:r w:rsidR="00F93540" w:rsidRPr="00F93540">
          <w:rPr>
            <w:rFonts w:cs="Arial"/>
            <w:noProof/>
            <w:webHidden/>
          </w:rPr>
          <w:fldChar w:fldCharType="begin"/>
        </w:r>
        <w:r w:rsidR="00F93540" w:rsidRPr="00F93540">
          <w:rPr>
            <w:rFonts w:cs="Arial"/>
            <w:noProof/>
            <w:webHidden/>
          </w:rPr>
          <w:instrText xml:space="preserve"> PAGEREF _Toc5204874 \h </w:instrText>
        </w:r>
        <w:r w:rsidR="00F93540" w:rsidRPr="00F93540">
          <w:rPr>
            <w:rFonts w:cs="Arial"/>
            <w:noProof/>
            <w:webHidden/>
          </w:rPr>
        </w:r>
        <w:r w:rsidR="00F93540" w:rsidRPr="00F93540">
          <w:rPr>
            <w:rFonts w:cs="Arial"/>
            <w:noProof/>
            <w:webHidden/>
          </w:rPr>
          <w:fldChar w:fldCharType="separate"/>
        </w:r>
        <w:r w:rsidR="00D57F32">
          <w:rPr>
            <w:rFonts w:cs="Arial"/>
            <w:noProof/>
            <w:webHidden/>
          </w:rPr>
          <w:t>121</w:t>
        </w:r>
        <w:r w:rsidR="00F93540" w:rsidRPr="00F93540">
          <w:rPr>
            <w:rFonts w:cs="Arial"/>
            <w:noProof/>
            <w:webHidden/>
          </w:rPr>
          <w:fldChar w:fldCharType="end"/>
        </w:r>
      </w:hyperlink>
    </w:p>
    <w:p w14:paraId="36DC65A3" w14:textId="77777777" w:rsidR="00F93540" w:rsidRPr="00F93540" w:rsidRDefault="005D1A5B" w:rsidP="00F93540">
      <w:pPr>
        <w:pStyle w:val="TM3"/>
        <w:spacing w:before="0" w:after="0"/>
        <w:rPr>
          <w:rFonts w:eastAsiaTheme="minorEastAsia" w:cs="Arial"/>
          <w:noProof/>
          <w:szCs w:val="22"/>
          <w:lang w:val="fr-FR"/>
        </w:rPr>
      </w:pPr>
      <w:hyperlink w:anchor="_Toc5204875" w:history="1">
        <w:r w:rsidR="00F93540" w:rsidRPr="00F93540">
          <w:rPr>
            <w:rStyle w:val="Lienhypertexte"/>
            <w:rFonts w:cs="Arial"/>
            <w:noProof/>
          </w:rPr>
          <w:t>7.3.1</w:t>
        </w:r>
        <w:r w:rsidR="00F93540" w:rsidRPr="00F93540">
          <w:rPr>
            <w:rFonts w:eastAsiaTheme="minorEastAsia" w:cs="Arial"/>
            <w:noProof/>
            <w:szCs w:val="22"/>
            <w:lang w:val="fr-FR"/>
          </w:rPr>
          <w:tab/>
        </w:r>
        <w:r w:rsidR="00F93540" w:rsidRPr="00F93540">
          <w:rPr>
            <w:rStyle w:val="Lienhypertexte"/>
            <w:rFonts w:cs="Arial"/>
            <w:noProof/>
          </w:rPr>
          <w:t>Gestion de la main-d'œuvre</w:t>
        </w:r>
        <w:r w:rsidR="00F93540" w:rsidRPr="00F93540">
          <w:rPr>
            <w:rFonts w:cs="Arial"/>
            <w:noProof/>
            <w:webHidden/>
          </w:rPr>
          <w:tab/>
        </w:r>
        <w:r w:rsidR="00F93540" w:rsidRPr="00F93540">
          <w:rPr>
            <w:rFonts w:cs="Arial"/>
            <w:noProof/>
            <w:webHidden/>
          </w:rPr>
          <w:fldChar w:fldCharType="begin"/>
        </w:r>
        <w:r w:rsidR="00F93540" w:rsidRPr="00F93540">
          <w:rPr>
            <w:rFonts w:cs="Arial"/>
            <w:noProof/>
            <w:webHidden/>
          </w:rPr>
          <w:instrText xml:space="preserve"> PAGEREF _Toc5204875 \h </w:instrText>
        </w:r>
        <w:r w:rsidR="00F93540" w:rsidRPr="00F93540">
          <w:rPr>
            <w:rFonts w:cs="Arial"/>
            <w:noProof/>
            <w:webHidden/>
          </w:rPr>
        </w:r>
        <w:r w:rsidR="00F93540" w:rsidRPr="00F93540">
          <w:rPr>
            <w:rFonts w:cs="Arial"/>
            <w:noProof/>
            <w:webHidden/>
          </w:rPr>
          <w:fldChar w:fldCharType="separate"/>
        </w:r>
        <w:r w:rsidR="00D57F32">
          <w:rPr>
            <w:rFonts w:cs="Arial"/>
            <w:noProof/>
            <w:webHidden/>
          </w:rPr>
          <w:t>121</w:t>
        </w:r>
        <w:r w:rsidR="00F93540" w:rsidRPr="00F93540">
          <w:rPr>
            <w:rFonts w:cs="Arial"/>
            <w:noProof/>
            <w:webHidden/>
          </w:rPr>
          <w:fldChar w:fldCharType="end"/>
        </w:r>
      </w:hyperlink>
    </w:p>
    <w:p w14:paraId="4033E1E0" w14:textId="77777777" w:rsidR="00F93540" w:rsidRPr="00F93540" w:rsidRDefault="005D1A5B" w:rsidP="00F93540">
      <w:pPr>
        <w:pStyle w:val="TM3"/>
        <w:spacing w:before="0" w:after="0"/>
        <w:rPr>
          <w:rFonts w:eastAsiaTheme="minorEastAsia" w:cs="Arial"/>
          <w:noProof/>
          <w:szCs w:val="22"/>
          <w:lang w:val="fr-FR"/>
        </w:rPr>
      </w:pPr>
      <w:hyperlink w:anchor="_Toc5204876" w:history="1">
        <w:r w:rsidR="00F93540" w:rsidRPr="00F93540">
          <w:rPr>
            <w:rStyle w:val="Lienhypertexte"/>
            <w:rFonts w:cs="Arial"/>
            <w:noProof/>
          </w:rPr>
          <w:t>7.3.2</w:t>
        </w:r>
        <w:r w:rsidR="00F93540" w:rsidRPr="00F93540">
          <w:rPr>
            <w:rFonts w:eastAsiaTheme="minorEastAsia" w:cs="Arial"/>
            <w:noProof/>
            <w:szCs w:val="22"/>
            <w:lang w:val="fr-FR"/>
          </w:rPr>
          <w:tab/>
        </w:r>
        <w:r w:rsidR="00F93540" w:rsidRPr="00F93540">
          <w:rPr>
            <w:rStyle w:val="Lienhypertexte"/>
            <w:rFonts w:cs="Arial"/>
            <w:noProof/>
          </w:rPr>
          <w:t>Gestion des bases-vie</w:t>
        </w:r>
        <w:r w:rsidR="00F93540" w:rsidRPr="00F93540">
          <w:rPr>
            <w:rFonts w:cs="Arial"/>
            <w:noProof/>
            <w:webHidden/>
          </w:rPr>
          <w:tab/>
        </w:r>
        <w:r w:rsidR="00F93540" w:rsidRPr="00F93540">
          <w:rPr>
            <w:rFonts w:cs="Arial"/>
            <w:noProof/>
            <w:webHidden/>
          </w:rPr>
          <w:fldChar w:fldCharType="begin"/>
        </w:r>
        <w:r w:rsidR="00F93540" w:rsidRPr="00F93540">
          <w:rPr>
            <w:rFonts w:cs="Arial"/>
            <w:noProof/>
            <w:webHidden/>
          </w:rPr>
          <w:instrText xml:space="preserve"> PAGEREF _Toc5204876 \h </w:instrText>
        </w:r>
        <w:r w:rsidR="00F93540" w:rsidRPr="00F93540">
          <w:rPr>
            <w:rFonts w:cs="Arial"/>
            <w:noProof/>
            <w:webHidden/>
          </w:rPr>
        </w:r>
        <w:r w:rsidR="00F93540" w:rsidRPr="00F93540">
          <w:rPr>
            <w:rFonts w:cs="Arial"/>
            <w:noProof/>
            <w:webHidden/>
          </w:rPr>
          <w:fldChar w:fldCharType="separate"/>
        </w:r>
        <w:r w:rsidR="00D57F32">
          <w:rPr>
            <w:rFonts w:cs="Arial"/>
            <w:noProof/>
            <w:webHidden/>
          </w:rPr>
          <w:t>121</w:t>
        </w:r>
        <w:r w:rsidR="00F93540" w:rsidRPr="00F93540">
          <w:rPr>
            <w:rFonts w:cs="Arial"/>
            <w:noProof/>
            <w:webHidden/>
          </w:rPr>
          <w:fldChar w:fldCharType="end"/>
        </w:r>
      </w:hyperlink>
    </w:p>
    <w:p w14:paraId="216D290A" w14:textId="77777777" w:rsidR="00F93540" w:rsidRPr="00F93540" w:rsidRDefault="005D1A5B" w:rsidP="00F93540">
      <w:pPr>
        <w:pStyle w:val="TM3"/>
        <w:spacing w:before="0" w:after="0"/>
        <w:rPr>
          <w:rFonts w:eastAsiaTheme="minorEastAsia" w:cs="Arial"/>
          <w:noProof/>
          <w:szCs w:val="22"/>
          <w:lang w:val="fr-FR"/>
        </w:rPr>
      </w:pPr>
      <w:hyperlink w:anchor="_Toc5204877" w:history="1">
        <w:r w:rsidR="00F93540" w:rsidRPr="00F93540">
          <w:rPr>
            <w:rStyle w:val="Lienhypertexte"/>
            <w:rFonts w:cs="Arial"/>
            <w:noProof/>
          </w:rPr>
          <w:t>7.3.3</w:t>
        </w:r>
        <w:r w:rsidR="00F93540" w:rsidRPr="00F93540">
          <w:rPr>
            <w:rFonts w:eastAsiaTheme="minorEastAsia" w:cs="Arial"/>
            <w:noProof/>
            <w:szCs w:val="22"/>
            <w:lang w:val="fr-FR"/>
          </w:rPr>
          <w:tab/>
        </w:r>
        <w:r w:rsidR="00F93540" w:rsidRPr="00F93540">
          <w:rPr>
            <w:rStyle w:val="Lienhypertexte"/>
            <w:rFonts w:cs="Arial"/>
            <w:noProof/>
          </w:rPr>
          <w:t>Dispositions contractuelles pour les travaux</w:t>
        </w:r>
        <w:r w:rsidR="00F93540" w:rsidRPr="00F93540">
          <w:rPr>
            <w:rFonts w:cs="Arial"/>
            <w:noProof/>
            <w:webHidden/>
          </w:rPr>
          <w:tab/>
        </w:r>
        <w:r w:rsidR="00F93540" w:rsidRPr="00F93540">
          <w:rPr>
            <w:rFonts w:cs="Arial"/>
            <w:noProof/>
            <w:webHidden/>
          </w:rPr>
          <w:fldChar w:fldCharType="begin"/>
        </w:r>
        <w:r w:rsidR="00F93540" w:rsidRPr="00F93540">
          <w:rPr>
            <w:rFonts w:cs="Arial"/>
            <w:noProof/>
            <w:webHidden/>
          </w:rPr>
          <w:instrText xml:space="preserve"> PAGEREF _Toc5204877 \h </w:instrText>
        </w:r>
        <w:r w:rsidR="00F93540" w:rsidRPr="00F93540">
          <w:rPr>
            <w:rFonts w:cs="Arial"/>
            <w:noProof/>
            <w:webHidden/>
          </w:rPr>
        </w:r>
        <w:r w:rsidR="00F93540" w:rsidRPr="00F93540">
          <w:rPr>
            <w:rFonts w:cs="Arial"/>
            <w:noProof/>
            <w:webHidden/>
          </w:rPr>
          <w:fldChar w:fldCharType="separate"/>
        </w:r>
        <w:r w:rsidR="00D57F32">
          <w:rPr>
            <w:rFonts w:cs="Arial"/>
            <w:noProof/>
            <w:webHidden/>
          </w:rPr>
          <w:t>121</w:t>
        </w:r>
        <w:r w:rsidR="00F93540" w:rsidRPr="00F93540">
          <w:rPr>
            <w:rFonts w:cs="Arial"/>
            <w:noProof/>
            <w:webHidden/>
          </w:rPr>
          <w:fldChar w:fldCharType="end"/>
        </w:r>
      </w:hyperlink>
    </w:p>
    <w:p w14:paraId="73CC363A" w14:textId="77777777" w:rsidR="00F93540" w:rsidRPr="00F93540" w:rsidRDefault="005D1A5B" w:rsidP="00F93540">
      <w:pPr>
        <w:pStyle w:val="TM2"/>
        <w:spacing w:before="0" w:after="0"/>
        <w:rPr>
          <w:rFonts w:eastAsiaTheme="minorEastAsia" w:cs="Arial"/>
          <w:noProof/>
          <w:szCs w:val="22"/>
          <w:lang w:val="fr-FR"/>
        </w:rPr>
      </w:pPr>
      <w:hyperlink w:anchor="_Toc5204878" w:history="1">
        <w:r w:rsidR="00F93540" w:rsidRPr="00F93540">
          <w:rPr>
            <w:rStyle w:val="Lienhypertexte"/>
            <w:rFonts w:cs="Arial"/>
            <w:b/>
            <w:noProof/>
          </w:rPr>
          <w:t>7.4</w:t>
        </w:r>
        <w:r w:rsidR="00F93540" w:rsidRPr="00F93540">
          <w:rPr>
            <w:rFonts w:eastAsiaTheme="minorEastAsia" w:cs="Arial"/>
            <w:noProof/>
            <w:szCs w:val="22"/>
            <w:lang w:val="fr-FR"/>
          </w:rPr>
          <w:tab/>
        </w:r>
        <w:r w:rsidR="00F93540" w:rsidRPr="00F93540">
          <w:rPr>
            <w:rStyle w:val="Lienhypertexte"/>
            <w:rFonts w:cs="Arial"/>
            <w:b/>
            <w:noProof/>
          </w:rPr>
          <w:t>Mesures de mitigation, de compensation ou de bonification</w:t>
        </w:r>
        <w:r w:rsidR="00F93540" w:rsidRPr="00F93540">
          <w:rPr>
            <w:rFonts w:cs="Arial"/>
            <w:noProof/>
            <w:webHidden/>
          </w:rPr>
          <w:tab/>
        </w:r>
        <w:r w:rsidR="00F93540" w:rsidRPr="00F93540">
          <w:rPr>
            <w:rFonts w:cs="Arial"/>
            <w:noProof/>
            <w:webHidden/>
          </w:rPr>
          <w:fldChar w:fldCharType="begin"/>
        </w:r>
        <w:r w:rsidR="00F93540" w:rsidRPr="00F93540">
          <w:rPr>
            <w:rFonts w:cs="Arial"/>
            <w:noProof/>
            <w:webHidden/>
          </w:rPr>
          <w:instrText xml:space="preserve"> PAGEREF _Toc5204878 \h </w:instrText>
        </w:r>
        <w:r w:rsidR="00F93540" w:rsidRPr="00F93540">
          <w:rPr>
            <w:rFonts w:cs="Arial"/>
            <w:noProof/>
            <w:webHidden/>
          </w:rPr>
        </w:r>
        <w:r w:rsidR="00F93540" w:rsidRPr="00F93540">
          <w:rPr>
            <w:rFonts w:cs="Arial"/>
            <w:noProof/>
            <w:webHidden/>
          </w:rPr>
          <w:fldChar w:fldCharType="separate"/>
        </w:r>
        <w:r w:rsidR="00D57F32">
          <w:rPr>
            <w:rFonts w:cs="Arial"/>
            <w:noProof/>
            <w:webHidden/>
          </w:rPr>
          <w:t>122</w:t>
        </w:r>
        <w:r w:rsidR="00F93540" w:rsidRPr="00F93540">
          <w:rPr>
            <w:rFonts w:cs="Arial"/>
            <w:noProof/>
            <w:webHidden/>
          </w:rPr>
          <w:fldChar w:fldCharType="end"/>
        </w:r>
      </w:hyperlink>
    </w:p>
    <w:p w14:paraId="7C4947DA" w14:textId="77777777" w:rsidR="00F93540" w:rsidRPr="00F93540" w:rsidRDefault="005D1A5B" w:rsidP="00F93540">
      <w:pPr>
        <w:pStyle w:val="TM2"/>
        <w:spacing w:before="0" w:after="0"/>
        <w:rPr>
          <w:rFonts w:eastAsiaTheme="minorEastAsia" w:cs="Arial"/>
          <w:noProof/>
          <w:szCs w:val="22"/>
          <w:lang w:val="fr-FR"/>
        </w:rPr>
      </w:pPr>
      <w:hyperlink w:anchor="_Toc5204879" w:history="1">
        <w:r w:rsidR="00F93540" w:rsidRPr="00F93540">
          <w:rPr>
            <w:rStyle w:val="Lienhypertexte"/>
            <w:rFonts w:cs="Arial"/>
            <w:b/>
            <w:noProof/>
          </w:rPr>
          <w:t>7.5</w:t>
        </w:r>
        <w:r w:rsidR="00F93540" w:rsidRPr="00F93540">
          <w:rPr>
            <w:rFonts w:eastAsiaTheme="minorEastAsia" w:cs="Arial"/>
            <w:noProof/>
            <w:szCs w:val="22"/>
            <w:lang w:val="fr-FR"/>
          </w:rPr>
          <w:tab/>
        </w:r>
        <w:r w:rsidR="00F93540" w:rsidRPr="00F93540">
          <w:rPr>
            <w:rStyle w:val="Lienhypertexte"/>
            <w:rFonts w:cs="Arial"/>
            <w:b/>
            <w:noProof/>
          </w:rPr>
          <w:t>Programme de surveillance et de suivi de la mise en œuvre des mesures environnementales</w:t>
        </w:r>
        <w:r w:rsidR="00F93540" w:rsidRPr="00F93540">
          <w:rPr>
            <w:rFonts w:cs="Arial"/>
            <w:noProof/>
            <w:webHidden/>
          </w:rPr>
          <w:tab/>
        </w:r>
        <w:r w:rsidR="00F93540" w:rsidRPr="00F93540">
          <w:rPr>
            <w:rFonts w:cs="Arial"/>
            <w:noProof/>
            <w:webHidden/>
          </w:rPr>
          <w:fldChar w:fldCharType="begin"/>
        </w:r>
        <w:r w:rsidR="00F93540" w:rsidRPr="00F93540">
          <w:rPr>
            <w:rFonts w:cs="Arial"/>
            <w:noProof/>
            <w:webHidden/>
          </w:rPr>
          <w:instrText xml:space="preserve"> PAGEREF _Toc5204879 \h </w:instrText>
        </w:r>
        <w:r w:rsidR="00F93540" w:rsidRPr="00F93540">
          <w:rPr>
            <w:rFonts w:cs="Arial"/>
            <w:noProof/>
            <w:webHidden/>
          </w:rPr>
        </w:r>
        <w:r w:rsidR="00F93540" w:rsidRPr="00F93540">
          <w:rPr>
            <w:rFonts w:cs="Arial"/>
            <w:noProof/>
            <w:webHidden/>
          </w:rPr>
          <w:fldChar w:fldCharType="separate"/>
        </w:r>
        <w:r w:rsidR="00D57F32">
          <w:rPr>
            <w:rFonts w:cs="Arial"/>
            <w:noProof/>
            <w:webHidden/>
          </w:rPr>
          <w:t>124</w:t>
        </w:r>
        <w:r w:rsidR="00F93540" w:rsidRPr="00F93540">
          <w:rPr>
            <w:rFonts w:cs="Arial"/>
            <w:noProof/>
            <w:webHidden/>
          </w:rPr>
          <w:fldChar w:fldCharType="end"/>
        </w:r>
      </w:hyperlink>
    </w:p>
    <w:p w14:paraId="22566EE8" w14:textId="77777777" w:rsidR="00F93540" w:rsidRPr="00F93540" w:rsidRDefault="005D1A5B" w:rsidP="00F93540">
      <w:pPr>
        <w:pStyle w:val="TM3"/>
        <w:spacing w:before="0" w:after="0"/>
        <w:rPr>
          <w:rFonts w:eastAsiaTheme="minorEastAsia" w:cs="Arial"/>
          <w:noProof/>
          <w:szCs w:val="22"/>
          <w:lang w:val="fr-FR"/>
        </w:rPr>
      </w:pPr>
      <w:hyperlink w:anchor="_Toc5204880" w:history="1">
        <w:r w:rsidR="00F93540" w:rsidRPr="00F93540">
          <w:rPr>
            <w:rStyle w:val="Lienhypertexte"/>
            <w:rFonts w:cs="Arial"/>
            <w:noProof/>
          </w:rPr>
          <w:t>7.5.1</w:t>
        </w:r>
        <w:r w:rsidR="00F93540" w:rsidRPr="00F93540">
          <w:rPr>
            <w:rFonts w:eastAsiaTheme="minorEastAsia" w:cs="Arial"/>
            <w:noProof/>
            <w:szCs w:val="22"/>
            <w:lang w:val="fr-FR"/>
          </w:rPr>
          <w:tab/>
        </w:r>
        <w:r w:rsidR="00F93540" w:rsidRPr="00F93540">
          <w:rPr>
            <w:rStyle w:val="Lienhypertexte"/>
            <w:rFonts w:cs="Arial"/>
            <w:noProof/>
          </w:rPr>
          <w:t>Programme de surveillance environnementale</w:t>
        </w:r>
        <w:r w:rsidR="00F93540" w:rsidRPr="00F93540">
          <w:rPr>
            <w:rFonts w:cs="Arial"/>
            <w:noProof/>
            <w:webHidden/>
          </w:rPr>
          <w:tab/>
        </w:r>
        <w:r w:rsidR="00F93540" w:rsidRPr="00F93540">
          <w:rPr>
            <w:rFonts w:cs="Arial"/>
            <w:noProof/>
            <w:webHidden/>
          </w:rPr>
          <w:fldChar w:fldCharType="begin"/>
        </w:r>
        <w:r w:rsidR="00F93540" w:rsidRPr="00F93540">
          <w:rPr>
            <w:rFonts w:cs="Arial"/>
            <w:noProof/>
            <w:webHidden/>
          </w:rPr>
          <w:instrText xml:space="preserve"> PAGEREF _Toc5204880 \h </w:instrText>
        </w:r>
        <w:r w:rsidR="00F93540" w:rsidRPr="00F93540">
          <w:rPr>
            <w:rFonts w:cs="Arial"/>
            <w:noProof/>
            <w:webHidden/>
          </w:rPr>
        </w:r>
        <w:r w:rsidR="00F93540" w:rsidRPr="00F93540">
          <w:rPr>
            <w:rFonts w:cs="Arial"/>
            <w:noProof/>
            <w:webHidden/>
          </w:rPr>
          <w:fldChar w:fldCharType="separate"/>
        </w:r>
        <w:r w:rsidR="00D57F32">
          <w:rPr>
            <w:rFonts w:cs="Arial"/>
            <w:noProof/>
            <w:webHidden/>
          </w:rPr>
          <w:t>124</w:t>
        </w:r>
        <w:r w:rsidR="00F93540" w:rsidRPr="00F93540">
          <w:rPr>
            <w:rFonts w:cs="Arial"/>
            <w:noProof/>
            <w:webHidden/>
          </w:rPr>
          <w:fldChar w:fldCharType="end"/>
        </w:r>
      </w:hyperlink>
    </w:p>
    <w:p w14:paraId="68E985BB" w14:textId="77777777" w:rsidR="00F93540" w:rsidRPr="00F93540" w:rsidRDefault="005D1A5B" w:rsidP="00F93540">
      <w:pPr>
        <w:pStyle w:val="TM3"/>
        <w:spacing w:before="0" w:after="0"/>
        <w:rPr>
          <w:rFonts w:eastAsiaTheme="minorEastAsia" w:cs="Arial"/>
          <w:noProof/>
          <w:szCs w:val="22"/>
          <w:lang w:val="fr-FR"/>
        </w:rPr>
      </w:pPr>
      <w:hyperlink w:anchor="_Toc5204881" w:history="1">
        <w:r w:rsidR="00F93540" w:rsidRPr="00F93540">
          <w:rPr>
            <w:rStyle w:val="Lienhypertexte"/>
            <w:rFonts w:cs="Arial"/>
            <w:noProof/>
          </w:rPr>
          <w:t>7.5.2</w:t>
        </w:r>
        <w:r w:rsidR="00F93540" w:rsidRPr="00F93540">
          <w:rPr>
            <w:rFonts w:eastAsiaTheme="minorEastAsia" w:cs="Arial"/>
            <w:noProof/>
            <w:szCs w:val="22"/>
            <w:lang w:val="fr-FR"/>
          </w:rPr>
          <w:tab/>
        </w:r>
        <w:r w:rsidR="00F93540" w:rsidRPr="00F93540">
          <w:rPr>
            <w:rStyle w:val="Lienhypertexte"/>
            <w:rFonts w:cs="Arial"/>
            <w:noProof/>
          </w:rPr>
          <w:t>Plan de suivi environnemental</w:t>
        </w:r>
        <w:r w:rsidR="00F93540" w:rsidRPr="00F93540">
          <w:rPr>
            <w:rFonts w:cs="Arial"/>
            <w:noProof/>
            <w:webHidden/>
          </w:rPr>
          <w:tab/>
        </w:r>
        <w:r w:rsidR="00F93540" w:rsidRPr="00F93540">
          <w:rPr>
            <w:rFonts w:cs="Arial"/>
            <w:noProof/>
            <w:webHidden/>
          </w:rPr>
          <w:fldChar w:fldCharType="begin"/>
        </w:r>
        <w:r w:rsidR="00F93540" w:rsidRPr="00F93540">
          <w:rPr>
            <w:rFonts w:cs="Arial"/>
            <w:noProof/>
            <w:webHidden/>
          </w:rPr>
          <w:instrText xml:space="preserve"> PAGEREF _Toc5204881 \h </w:instrText>
        </w:r>
        <w:r w:rsidR="00F93540" w:rsidRPr="00F93540">
          <w:rPr>
            <w:rFonts w:cs="Arial"/>
            <w:noProof/>
            <w:webHidden/>
          </w:rPr>
        </w:r>
        <w:r w:rsidR="00F93540" w:rsidRPr="00F93540">
          <w:rPr>
            <w:rFonts w:cs="Arial"/>
            <w:noProof/>
            <w:webHidden/>
          </w:rPr>
          <w:fldChar w:fldCharType="separate"/>
        </w:r>
        <w:r w:rsidR="00D57F32">
          <w:rPr>
            <w:rFonts w:cs="Arial"/>
            <w:noProof/>
            <w:webHidden/>
          </w:rPr>
          <w:t>128</w:t>
        </w:r>
        <w:r w:rsidR="00F93540" w:rsidRPr="00F93540">
          <w:rPr>
            <w:rFonts w:cs="Arial"/>
            <w:noProof/>
            <w:webHidden/>
          </w:rPr>
          <w:fldChar w:fldCharType="end"/>
        </w:r>
      </w:hyperlink>
    </w:p>
    <w:p w14:paraId="61BC53C3" w14:textId="77777777" w:rsidR="00F93540" w:rsidRPr="00F93540" w:rsidRDefault="005D1A5B" w:rsidP="00F93540">
      <w:pPr>
        <w:pStyle w:val="TM2"/>
        <w:spacing w:before="0" w:after="0"/>
        <w:rPr>
          <w:rFonts w:eastAsiaTheme="minorEastAsia" w:cs="Arial"/>
          <w:noProof/>
          <w:szCs w:val="22"/>
          <w:lang w:val="fr-FR"/>
        </w:rPr>
      </w:pPr>
      <w:hyperlink w:anchor="_Toc5204882" w:history="1">
        <w:r w:rsidR="00F93540" w:rsidRPr="00F93540">
          <w:rPr>
            <w:rStyle w:val="Lienhypertexte"/>
            <w:rFonts w:cs="Arial"/>
            <w:b/>
            <w:noProof/>
          </w:rPr>
          <w:t>7.6</w:t>
        </w:r>
        <w:r w:rsidR="00F93540" w:rsidRPr="00F93540">
          <w:rPr>
            <w:rFonts w:eastAsiaTheme="minorEastAsia" w:cs="Arial"/>
            <w:noProof/>
            <w:szCs w:val="22"/>
            <w:lang w:val="fr-FR"/>
          </w:rPr>
          <w:tab/>
        </w:r>
        <w:r w:rsidR="00F93540" w:rsidRPr="00F93540">
          <w:rPr>
            <w:rStyle w:val="Lienhypertexte"/>
            <w:rFonts w:cs="Arial"/>
            <w:b/>
            <w:noProof/>
          </w:rPr>
          <w:t>Estimation des coûts des mesures environnementales</w:t>
        </w:r>
        <w:r w:rsidR="00F93540" w:rsidRPr="00F93540">
          <w:rPr>
            <w:rFonts w:cs="Arial"/>
            <w:noProof/>
            <w:webHidden/>
          </w:rPr>
          <w:tab/>
        </w:r>
        <w:r w:rsidR="00F93540" w:rsidRPr="00F93540">
          <w:rPr>
            <w:rFonts w:cs="Arial"/>
            <w:noProof/>
            <w:webHidden/>
          </w:rPr>
          <w:fldChar w:fldCharType="begin"/>
        </w:r>
        <w:r w:rsidR="00F93540" w:rsidRPr="00F93540">
          <w:rPr>
            <w:rFonts w:cs="Arial"/>
            <w:noProof/>
            <w:webHidden/>
          </w:rPr>
          <w:instrText xml:space="preserve"> PAGEREF _Toc5204882 \h </w:instrText>
        </w:r>
        <w:r w:rsidR="00F93540" w:rsidRPr="00F93540">
          <w:rPr>
            <w:rFonts w:cs="Arial"/>
            <w:noProof/>
            <w:webHidden/>
          </w:rPr>
        </w:r>
        <w:r w:rsidR="00F93540" w:rsidRPr="00F93540">
          <w:rPr>
            <w:rFonts w:cs="Arial"/>
            <w:noProof/>
            <w:webHidden/>
          </w:rPr>
          <w:fldChar w:fldCharType="separate"/>
        </w:r>
        <w:r w:rsidR="00D57F32">
          <w:rPr>
            <w:rFonts w:cs="Arial"/>
            <w:noProof/>
            <w:webHidden/>
          </w:rPr>
          <w:t>139</w:t>
        </w:r>
        <w:r w:rsidR="00F93540" w:rsidRPr="00F93540">
          <w:rPr>
            <w:rFonts w:cs="Arial"/>
            <w:noProof/>
            <w:webHidden/>
          </w:rPr>
          <w:fldChar w:fldCharType="end"/>
        </w:r>
      </w:hyperlink>
    </w:p>
    <w:p w14:paraId="10E65136" w14:textId="77777777" w:rsidR="00F93540" w:rsidRPr="00F93540" w:rsidRDefault="005D1A5B" w:rsidP="00F93540">
      <w:pPr>
        <w:pStyle w:val="TM1"/>
        <w:spacing w:before="0" w:after="0"/>
        <w:rPr>
          <w:rFonts w:eastAsiaTheme="minorEastAsia" w:cs="Arial"/>
          <w:b w:val="0"/>
          <w:caps w:val="0"/>
          <w:noProof/>
          <w:szCs w:val="22"/>
          <w:lang w:val="fr-FR"/>
        </w:rPr>
      </w:pPr>
      <w:hyperlink w:anchor="_Toc5204883" w:history="1">
        <w:r w:rsidR="00F93540" w:rsidRPr="00F93540">
          <w:rPr>
            <w:rStyle w:val="Lienhypertexte"/>
            <w:rFonts w:cs="Arial"/>
            <w:noProof/>
            <w:spacing w:val="-20"/>
          </w:rPr>
          <w:t>8</w:t>
        </w:r>
        <w:r w:rsidR="00F93540" w:rsidRPr="00F93540">
          <w:rPr>
            <w:rFonts w:eastAsiaTheme="minorEastAsia" w:cs="Arial"/>
            <w:b w:val="0"/>
            <w:caps w:val="0"/>
            <w:noProof/>
            <w:szCs w:val="22"/>
            <w:lang w:val="fr-FR"/>
          </w:rPr>
          <w:tab/>
        </w:r>
        <w:r w:rsidR="00F93540" w:rsidRPr="00F93540">
          <w:rPr>
            <w:rStyle w:val="Lienhypertexte"/>
            <w:rFonts w:cs="Arial"/>
            <w:noProof/>
          </w:rPr>
          <w:t>MODALITÉS DE CONSULTATION ET DE PARTICIPATION DU PUBLIC</w:t>
        </w:r>
        <w:r w:rsidR="00F93540" w:rsidRPr="00F93540">
          <w:rPr>
            <w:rFonts w:cs="Arial"/>
            <w:noProof/>
            <w:webHidden/>
          </w:rPr>
          <w:tab/>
        </w:r>
        <w:r w:rsidR="00F93540" w:rsidRPr="00F93540">
          <w:rPr>
            <w:rFonts w:cs="Arial"/>
            <w:noProof/>
            <w:webHidden/>
          </w:rPr>
          <w:fldChar w:fldCharType="begin"/>
        </w:r>
        <w:r w:rsidR="00F93540" w:rsidRPr="00F93540">
          <w:rPr>
            <w:rFonts w:cs="Arial"/>
            <w:noProof/>
            <w:webHidden/>
          </w:rPr>
          <w:instrText xml:space="preserve"> PAGEREF _Toc5204883 \h </w:instrText>
        </w:r>
        <w:r w:rsidR="00F93540" w:rsidRPr="00F93540">
          <w:rPr>
            <w:rFonts w:cs="Arial"/>
            <w:noProof/>
            <w:webHidden/>
          </w:rPr>
        </w:r>
        <w:r w:rsidR="00F93540" w:rsidRPr="00F93540">
          <w:rPr>
            <w:rFonts w:cs="Arial"/>
            <w:noProof/>
            <w:webHidden/>
          </w:rPr>
          <w:fldChar w:fldCharType="separate"/>
        </w:r>
        <w:r w:rsidR="00D57F32">
          <w:rPr>
            <w:rFonts w:cs="Arial"/>
            <w:noProof/>
            <w:webHidden/>
          </w:rPr>
          <w:t>140</w:t>
        </w:r>
        <w:r w:rsidR="00F93540" w:rsidRPr="00F93540">
          <w:rPr>
            <w:rFonts w:cs="Arial"/>
            <w:noProof/>
            <w:webHidden/>
          </w:rPr>
          <w:fldChar w:fldCharType="end"/>
        </w:r>
      </w:hyperlink>
    </w:p>
    <w:p w14:paraId="6EC63146" w14:textId="77777777" w:rsidR="00F93540" w:rsidRPr="00F93540" w:rsidRDefault="005D1A5B" w:rsidP="00F93540">
      <w:pPr>
        <w:pStyle w:val="TM2"/>
        <w:spacing w:before="0" w:after="0"/>
        <w:rPr>
          <w:rFonts w:eastAsiaTheme="minorEastAsia" w:cs="Arial"/>
          <w:noProof/>
          <w:szCs w:val="22"/>
          <w:lang w:val="fr-FR"/>
        </w:rPr>
      </w:pPr>
      <w:hyperlink w:anchor="_Toc5204884" w:history="1">
        <w:r w:rsidR="00F93540" w:rsidRPr="00F93540">
          <w:rPr>
            <w:rStyle w:val="Lienhypertexte"/>
            <w:rFonts w:cs="Arial"/>
            <w:b/>
            <w:noProof/>
          </w:rPr>
          <w:t>8.1</w:t>
        </w:r>
        <w:r w:rsidR="00F93540" w:rsidRPr="00F93540">
          <w:rPr>
            <w:rFonts w:eastAsiaTheme="minorEastAsia" w:cs="Arial"/>
            <w:noProof/>
            <w:szCs w:val="22"/>
            <w:lang w:val="fr-FR"/>
          </w:rPr>
          <w:tab/>
        </w:r>
        <w:r w:rsidR="00F93540" w:rsidRPr="00F93540">
          <w:rPr>
            <w:rStyle w:val="Lienhypertexte"/>
            <w:rFonts w:cs="Arial"/>
            <w:b/>
            <w:noProof/>
          </w:rPr>
          <w:t>Objectifs de la consultation publique</w:t>
        </w:r>
        <w:r w:rsidR="00F93540" w:rsidRPr="00F93540">
          <w:rPr>
            <w:rFonts w:cs="Arial"/>
            <w:noProof/>
            <w:webHidden/>
          </w:rPr>
          <w:tab/>
        </w:r>
        <w:r w:rsidR="00F93540" w:rsidRPr="00F93540">
          <w:rPr>
            <w:rFonts w:cs="Arial"/>
            <w:noProof/>
            <w:webHidden/>
          </w:rPr>
          <w:fldChar w:fldCharType="begin"/>
        </w:r>
        <w:r w:rsidR="00F93540" w:rsidRPr="00F93540">
          <w:rPr>
            <w:rFonts w:cs="Arial"/>
            <w:noProof/>
            <w:webHidden/>
          </w:rPr>
          <w:instrText xml:space="preserve"> PAGEREF _Toc5204884 \h </w:instrText>
        </w:r>
        <w:r w:rsidR="00F93540" w:rsidRPr="00F93540">
          <w:rPr>
            <w:rFonts w:cs="Arial"/>
            <w:noProof/>
            <w:webHidden/>
          </w:rPr>
        </w:r>
        <w:r w:rsidR="00F93540" w:rsidRPr="00F93540">
          <w:rPr>
            <w:rFonts w:cs="Arial"/>
            <w:noProof/>
            <w:webHidden/>
          </w:rPr>
          <w:fldChar w:fldCharType="separate"/>
        </w:r>
        <w:r w:rsidR="00D57F32">
          <w:rPr>
            <w:rFonts w:cs="Arial"/>
            <w:noProof/>
            <w:webHidden/>
          </w:rPr>
          <w:t>140</w:t>
        </w:r>
        <w:r w:rsidR="00F93540" w:rsidRPr="00F93540">
          <w:rPr>
            <w:rFonts w:cs="Arial"/>
            <w:noProof/>
            <w:webHidden/>
          </w:rPr>
          <w:fldChar w:fldCharType="end"/>
        </w:r>
      </w:hyperlink>
    </w:p>
    <w:p w14:paraId="445D2E29" w14:textId="77777777" w:rsidR="00F93540" w:rsidRPr="00F93540" w:rsidRDefault="005D1A5B" w:rsidP="00F93540">
      <w:pPr>
        <w:pStyle w:val="TM2"/>
        <w:spacing w:before="0" w:after="0"/>
        <w:rPr>
          <w:rFonts w:eastAsiaTheme="minorEastAsia" w:cs="Arial"/>
          <w:noProof/>
          <w:szCs w:val="22"/>
          <w:lang w:val="fr-FR"/>
        </w:rPr>
      </w:pPr>
      <w:hyperlink w:anchor="_Toc5204885" w:history="1">
        <w:r w:rsidR="00F93540" w:rsidRPr="00F93540">
          <w:rPr>
            <w:rStyle w:val="Lienhypertexte"/>
            <w:rFonts w:cs="Arial"/>
            <w:b/>
            <w:noProof/>
          </w:rPr>
          <w:t>8.2</w:t>
        </w:r>
        <w:r w:rsidR="00F93540" w:rsidRPr="00F93540">
          <w:rPr>
            <w:rFonts w:eastAsiaTheme="minorEastAsia" w:cs="Arial"/>
            <w:noProof/>
            <w:szCs w:val="22"/>
            <w:lang w:val="fr-FR"/>
          </w:rPr>
          <w:tab/>
        </w:r>
        <w:r w:rsidR="00F93540" w:rsidRPr="00F93540">
          <w:rPr>
            <w:rStyle w:val="Lienhypertexte"/>
            <w:rFonts w:cs="Arial"/>
            <w:b/>
            <w:noProof/>
          </w:rPr>
          <w:t>Démarche méthodologique</w:t>
        </w:r>
        <w:r w:rsidR="00F93540" w:rsidRPr="00F93540">
          <w:rPr>
            <w:rFonts w:cs="Arial"/>
            <w:noProof/>
            <w:webHidden/>
          </w:rPr>
          <w:tab/>
        </w:r>
        <w:r w:rsidR="00F93540" w:rsidRPr="00F93540">
          <w:rPr>
            <w:rFonts w:cs="Arial"/>
            <w:noProof/>
            <w:webHidden/>
          </w:rPr>
          <w:fldChar w:fldCharType="begin"/>
        </w:r>
        <w:r w:rsidR="00F93540" w:rsidRPr="00F93540">
          <w:rPr>
            <w:rFonts w:cs="Arial"/>
            <w:noProof/>
            <w:webHidden/>
          </w:rPr>
          <w:instrText xml:space="preserve"> PAGEREF _Toc5204885 \h </w:instrText>
        </w:r>
        <w:r w:rsidR="00F93540" w:rsidRPr="00F93540">
          <w:rPr>
            <w:rFonts w:cs="Arial"/>
            <w:noProof/>
            <w:webHidden/>
          </w:rPr>
        </w:r>
        <w:r w:rsidR="00F93540" w:rsidRPr="00F93540">
          <w:rPr>
            <w:rFonts w:cs="Arial"/>
            <w:noProof/>
            <w:webHidden/>
          </w:rPr>
          <w:fldChar w:fldCharType="separate"/>
        </w:r>
        <w:r w:rsidR="00D57F32">
          <w:rPr>
            <w:rFonts w:cs="Arial"/>
            <w:noProof/>
            <w:webHidden/>
          </w:rPr>
          <w:t>140</w:t>
        </w:r>
        <w:r w:rsidR="00F93540" w:rsidRPr="00F93540">
          <w:rPr>
            <w:rFonts w:cs="Arial"/>
            <w:noProof/>
            <w:webHidden/>
          </w:rPr>
          <w:fldChar w:fldCharType="end"/>
        </w:r>
      </w:hyperlink>
    </w:p>
    <w:p w14:paraId="45C0ABBE" w14:textId="77777777" w:rsidR="00F93540" w:rsidRPr="00F93540" w:rsidRDefault="005D1A5B" w:rsidP="00F93540">
      <w:pPr>
        <w:pStyle w:val="TM3"/>
        <w:spacing w:before="0" w:after="0"/>
        <w:rPr>
          <w:rFonts w:eastAsiaTheme="minorEastAsia" w:cs="Arial"/>
          <w:noProof/>
          <w:szCs w:val="22"/>
          <w:lang w:val="fr-FR"/>
        </w:rPr>
      </w:pPr>
      <w:hyperlink w:anchor="_Toc5204886" w:history="1">
        <w:r w:rsidR="00F93540" w:rsidRPr="00F93540">
          <w:rPr>
            <w:rStyle w:val="Lienhypertexte"/>
            <w:rFonts w:cs="Arial"/>
            <w:noProof/>
          </w:rPr>
          <w:t>8.2.1</w:t>
        </w:r>
        <w:r w:rsidR="00F93540" w:rsidRPr="00F93540">
          <w:rPr>
            <w:rFonts w:eastAsiaTheme="minorEastAsia" w:cs="Arial"/>
            <w:noProof/>
            <w:szCs w:val="22"/>
            <w:lang w:val="fr-FR"/>
          </w:rPr>
          <w:tab/>
        </w:r>
        <w:r w:rsidR="00F93540" w:rsidRPr="00F93540">
          <w:rPr>
            <w:rStyle w:val="Lienhypertexte"/>
            <w:rFonts w:cs="Arial"/>
            <w:noProof/>
          </w:rPr>
          <w:t>Groupes ciblés</w:t>
        </w:r>
        <w:r w:rsidR="00F93540" w:rsidRPr="00F93540">
          <w:rPr>
            <w:rFonts w:cs="Arial"/>
            <w:noProof/>
            <w:webHidden/>
          </w:rPr>
          <w:tab/>
        </w:r>
        <w:r w:rsidR="00F93540" w:rsidRPr="00F93540">
          <w:rPr>
            <w:rFonts w:cs="Arial"/>
            <w:noProof/>
            <w:webHidden/>
          </w:rPr>
          <w:fldChar w:fldCharType="begin"/>
        </w:r>
        <w:r w:rsidR="00F93540" w:rsidRPr="00F93540">
          <w:rPr>
            <w:rFonts w:cs="Arial"/>
            <w:noProof/>
            <w:webHidden/>
          </w:rPr>
          <w:instrText xml:space="preserve"> PAGEREF _Toc5204886 \h </w:instrText>
        </w:r>
        <w:r w:rsidR="00F93540" w:rsidRPr="00F93540">
          <w:rPr>
            <w:rFonts w:cs="Arial"/>
            <w:noProof/>
            <w:webHidden/>
          </w:rPr>
        </w:r>
        <w:r w:rsidR="00F93540" w:rsidRPr="00F93540">
          <w:rPr>
            <w:rFonts w:cs="Arial"/>
            <w:noProof/>
            <w:webHidden/>
          </w:rPr>
          <w:fldChar w:fldCharType="separate"/>
        </w:r>
        <w:r w:rsidR="00D57F32">
          <w:rPr>
            <w:rFonts w:cs="Arial"/>
            <w:noProof/>
            <w:webHidden/>
          </w:rPr>
          <w:t>140</w:t>
        </w:r>
        <w:r w:rsidR="00F93540" w:rsidRPr="00F93540">
          <w:rPr>
            <w:rFonts w:cs="Arial"/>
            <w:noProof/>
            <w:webHidden/>
          </w:rPr>
          <w:fldChar w:fldCharType="end"/>
        </w:r>
      </w:hyperlink>
    </w:p>
    <w:p w14:paraId="0B89717E" w14:textId="77777777" w:rsidR="00F93540" w:rsidRPr="00F93540" w:rsidRDefault="005D1A5B" w:rsidP="00F93540">
      <w:pPr>
        <w:pStyle w:val="TM3"/>
        <w:spacing w:before="0" w:after="0"/>
        <w:rPr>
          <w:rFonts w:eastAsiaTheme="minorEastAsia" w:cs="Arial"/>
          <w:noProof/>
          <w:szCs w:val="22"/>
          <w:lang w:val="fr-FR"/>
        </w:rPr>
      </w:pPr>
      <w:hyperlink w:anchor="_Toc5204887" w:history="1">
        <w:r w:rsidR="00F93540" w:rsidRPr="00F93540">
          <w:rPr>
            <w:rStyle w:val="Lienhypertexte"/>
            <w:rFonts w:cs="Arial"/>
            <w:noProof/>
          </w:rPr>
          <w:t>8.2.2</w:t>
        </w:r>
        <w:r w:rsidR="00F93540" w:rsidRPr="00F93540">
          <w:rPr>
            <w:rFonts w:eastAsiaTheme="minorEastAsia" w:cs="Arial"/>
            <w:noProof/>
            <w:szCs w:val="22"/>
            <w:lang w:val="fr-FR"/>
          </w:rPr>
          <w:tab/>
        </w:r>
        <w:r w:rsidR="00F93540" w:rsidRPr="00F93540">
          <w:rPr>
            <w:rStyle w:val="Lienhypertexte"/>
            <w:rFonts w:cs="Arial"/>
            <w:noProof/>
          </w:rPr>
          <w:t>Moyens de consultation</w:t>
        </w:r>
        <w:r w:rsidR="00F93540" w:rsidRPr="00F93540">
          <w:rPr>
            <w:rFonts w:cs="Arial"/>
            <w:noProof/>
            <w:webHidden/>
          </w:rPr>
          <w:tab/>
        </w:r>
        <w:r w:rsidR="00F93540" w:rsidRPr="00F93540">
          <w:rPr>
            <w:rFonts w:cs="Arial"/>
            <w:noProof/>
            <w:webHidden/>
          </w:rPr>
          <w:fldChar w:fldCharType="begin"/>
        </w:r>
        <w:r w:rsidR="00F93540" w:rsidRPr="00F93540">
          <w:rPr>
            <w:rFonts w:cs="Arial"/>
            <w:noProof/>
            <w:webHidden/>
          </w:rPr>
          <w:instrText xml:space="preserve"> PAGEREF _Toc5204887 \h </w:instrText>
        </w:r>
        <w:r w:rsidR="00F93540" w:rsidRPr="00F93540">
          <w:rPr>
            <w:rFonts w:cs="Arial"/>
            <w:noProof/>
            <w:webHidden/>
          </w:rPr>
        </w:r>
        <w:r w:rsidR="00F93540" w:rsidRPr="00F93540">
          <w:rPr>
            <w:rFonts w:cs="Arial"/>
            <w:noProof/>
            <w:webHidden/>
          </w:rPr>
          <w:fldChar w:fldCharType="separate"/>
        </w:r>
        <w:r w:rsidR="00D57F32">
          <w:rPr>
            <w:rFonts w:cs="Arial"/>
            <w:noProof/>
            <w:webHidden/>
          </w:rPr>
          <w:t>140</w:t>
        </w:r>
        <w:r w:rsidR="00F93540" w:rsidRPr="00F93540">
          <w:rPr>
            <w:rFonts w:cs="Arial"/>
            <w:noProof/>
            <w:webHidden/>
          </w:rPr>
          <w:fldChar w:fldCharType="end"/>
        </w:r>
      </w:hyperlink>
    </w:p>
    <w:p w14:paraId="32D39D9B" w14:textId="77777777" w:rsidR="00F93540" w:rsidRPr="00F93540" w:rsidRDefault="005D1A5B" w:rsidP="00F93540">
      <w:pPr>
        <w:pStyle w:val="TM2"/>
        <w:spacing w:before="0" w:after="0"/>
        <w:rPr>
          <w:rFonts w:eastAsiaTheme="minorEastAsia" w:cs="Arial"/>
          <w:noProof/>
          <w:szCs w:val="22"/>
          <w:lang w:val="fr-FR"/>
        </w:rPr>
      </w:pPr>
      <w:hyperlink w:anchor="_Toc5204888" w:history="1">
        <w:r w:rsidR="00F93540" w:rsidRPr="00F93540">
          <w:rPr>
            <w:rStyle w:val="Lienhypertexte"/>
            <w:rFonts w:cs="Arial"/>
            <w:b/>
            <w:noProof/>
          </w:rPr>
          <w:t>8.3</w:t>
        </w:r>
        <w:r w:rsidR="00F93540" w:rsidRPr="00F93540">
          <w:rPr>
            <w:rFonts w:eastAsiaTheme="minorEastAsia" w:cs="Arial"/>
            <w:noProof/>
            <w:szCs w:val="22"/>
            <w:lang w:val="fr-FR"/>
          </w:rPr>
          <w:tab/>
        </w:r>
        <w:r w:rsidR="00F93540" w:rsidRPr="00F93540">
          <w:rPr>
            <w:rStyle w:val="Lienhypertexte"/>
            <w:rFonts w:cs="Arial"/>
            <w:b/>
            <w:noProof/>
          </w:rPr>
          <w:t>Résultats des consultations du public</w:t>
        </w:r>
        <w:r w:rsidR="00F93540" w:rsidRPr="00F93540">
          <w:rPr>
            <w:rFonts w:cs="Arial"/>
            <w:noProof/>
            <w:webHidden/>
          </w:rPr>
          <w:tab/>
        </w:r>
        <w:r w:rsidR="00F93540" w:rsidRPr="00F93540">
          <w:rPr>
            <w:rFonts w:cs="Arial"/>
            <w:noProof/>
            <w:webHidden/>
          </w:rPr>
          <w:fldChar w:fldCharType="begin"/>
        </w:r>
        <w:r w:rsidR="00F93540" w:rsidRPr="00F93540">
          <w:rPr>
            <w:rFonts w:cs="Arial"/>
            <w:noProof/>
            <w:webHidden/>
          </w:rPr>
          <w:instrText xml:space="preserve"> PAGEREF _Toc5204888 \h </w:instrText>
        </w:r>
        <w:r w:rsidR="00F93540" w:rsidRPr="00F93540">
          <w:rPr>
            <w:rFonts w:cs="Arial"/>
            <w:noProof/>
            <w:webHidden/>
          </w:rPr>
        </w:r>
        <w:r w:rsidR="00F93540" w:rsidRPr="00F93540">
          <w:rPr>
            <w:rFonts w:cs="Arial"/>
            <w:noProof/>
            <w:webHidden/>
          </w:rPr>
          <w:fldChar w:fldCharType="separate"/>
        </w:r>
        <w:r w:rsidR="00D57F32">
          <w:rPr>
            <w:rFonts w:cs="Arial"/>
            <w:noProof/>
            <w:webHidden/>
          </w:rPr>
          <w:t>141</w:t>
        </w:r>
        <w:r w:rsidR="00F93540" w:rsidRPr="00F93540">
          <w:rPr>
            <w:rFonts w:cs="Arial"/>
            <w:noProof/>
            <w:webHidden/>
          </w:rPr>
          <w:fldChar w:fldCharType="end"/>
        </w:r>
      </w:hyperlink>
    </w:p>
    <w:p w14:paraId="7B520AF0" w14:textId="77777777" w:rsidR="00F93540" w:rsidRPr="00F93540" w:rsidRDefault="005D1A5B" w:rsidP="00F93540">
      <w:pPr>
        <w:pStyle w:val="TM2"/>
        <w:spacing w:before="0" w:after="0"/>
        <w:rPr>
          <w:rFonts w:eastAsiaTheme="minorEastAsia" w:cs="Arial"/>
          <w:noProof/>
          <w:szCs w:val="22"/>
          <w:lang w:val="fr-FR"/>
        </w:rPr>
      </w:pPr>
      <w:hyperlink w:anchor="_Toc5204889" w:history="1">
        <w:r w:rsidR="00F93540" w:rsidRPr="00F93540">
          <w:rPr>
            <w:rStyle w:val="Lienhypertexte"/>
            <w:rFonts w:cs="Arial"/>
            <w:b/>
            <w:noProof/>
          </w:rPr>
          <w:t>8.4</w:t>
        </w:r>
        <w:r w:rsidR="00F93540" w:rsidRPr="00F93540">
          <w:rPr>
            <w:rFonts w:eastAsiaTheme="minorEastAsia" w:cs="Arial"/>
            <w:noProof/>
            <w:szCs w:val="22"/>
            <w:lang w:val="fr-FR"/>
          </w:rPr>
          <w:tab/>
        </w:r>
        <w:r w:rsidR="00F93540" w:rsidRPr="00F93540">
          <w:rPr>
            <w:rStyle w:val="Lienhypertexte"/>
            <w:rFonts w:cs="Arial"/>
            <w:b/>
            <w:noProof/>
          </w:rPr>
          <w:t>Mécanismes de gestion des plaintes</w:t>
        </w:r>
        <w:r w:rsidR="00F93540" w:rsidRPr="00F93540">
          <w:rPr>
            <w:rFonts w:cs="Arial"/>
            <w:noProof/>
            <w:webHidden/>
          </w:rPr>
          <w:tab/>
        </w:r>
        <w:r w:rsidR="00F93540" w:rsidRPr="00F93540">
          <w:rPr>
            <w:rFonts w:cs="Arial"/>
            <w:noProof/>
            <w:webHidden/>
          </w:rPr>
          <w:fldChar w:fldCharType="begin"/>
        </w:r>
        <w:r w:rsidR="00F93540" w:rsidRPr="00F93540">
          <w:rPr>
            <w:rFonts w:cs="Arial"/>
            <w:noProof/>
            <w:webHidden/>
          </w:rPr>
          <w:instrText xml:space="preserve"> PAGEREF _Toc5204889 \h </w:instrText>
        </w:r>
        <w:r w:rsidR="00F93540" w:rsidRPr="00F93540">
          <w:rPr>
            <w:rFonts w:cs="Arial"/>
            <w:noProof/>
            <w:webHidden/>
          </w:rPr>
        </w:r>
        <w:r w:rsidR="00F93540" w:rsidRPr="00F93540">
          <w:rPr>
            <w:rFonts w:cs="Arial"/>
            <w:noProof/>
            <w:webHidden/>
          </w:rPr>
          <w:fldChar w:fldCharType="separate"/>
        </w:r>
        <w:r w:rsidR="00D57F32">
          <w:rPr>
            <w:rFonts w:cs="Arial"/>
            <w:noProof/>
            <w:webHidden/>
          </w:rPr>
          <w:t>145</w:t>
        </w:r>
        <w:r w:rsidR="00F93540" w:rsidRPr="00F93540">
          <w:rPr>
            <w:rFonts w:cs="Arial"/>
            <w:noProof/>
            <w:webHidden/>
          </w:rPr>
          <w:fldChar w:fldCharType="end"/>
        </w:r>
      </w:hyperlink>
    </w:p>
    <w:p w14:paraId="157A8BE8" w14:textId="77777777" w:rsidR="00F93540" w:rsidRPr="00F93540" w:rsidRDefault="005D1A5B" w:rsidP="00F93540">
      <w:pPr>
        <w:pStyle w:val="TM3"/>
        <w:spacing w:before="0" w:after="0"/>
        <w:rPr>
          <w:rFonts w:eastAsiaTheme="minorEastAsia" w:cs="Arial"/>
          <w:noProof/>
          <w:szCs w:val="22"/>
          <w:lang w:val="fr-FR"/>
        </w:rPr>
      </w:pPr>
      <w:hyperlink w:anchor="_Toc5204890" w:history="1">
        <w:r w:rsidR="00F93540" w:rsidRPr="00F93540">
          <w:rPr>
            <w:rStyle w:val="Lienhypertexte"/>
            <w:rFonts w:cs="Arial"/>
            <w:noProof/>
          </w:rPr>
          <w:t>8.4.1</w:t>
        </w:r>
        <w:r w:rsidR="00F93540" w:rsidRPr="00F93540">
          <w:rPr>
            <w:rFonts w:eastAsiaTheme="minorEastAsia" w:cs="Arial"/>
            <w:noProof/>
            <w:szCs w:val="22"/>
            <w:lang w:val="fr-FR"/>
          </w:rPr>
          <w:tab/>
        </w:r>
        <w:r w:rsidR="00F93540" w:rsidRPr="00F93540">
          <w:rPr>
            <w:rStyle w:val="Lienhypertexte"/>
            <w:rFonts w:cs="Arial"/>
            <w:noProof/>
          </w:rPr>
          <w:t>Gestion préventive</w:t>
        </w:r>
        <w:r w:rsidR="00F93540" w:rsidRPr="00F93540">
          <w:rPr>
            <w:rFonts w:cs="Arial"/>
            <w:noProof/>
            <w:webHidden/>
          </w:rPr>
          <w:tab/>
        </w:r>
        <w:r w:rsidR="00F93540" w:rsidRPr="00F93540">
          <w:rPr>
            <w:rFonts w:cs="Arial"/>
            <w:noProof/>
            <w:webHidden/>
          </w:rPr>
          <w:fldChar w:fldCharType="begin"/>
        </w:r>
        <w:r w:rsidR="00F93540" w:rsidRPr="00F93540">
          <w:rPr>
            <w:rFonts w:cs="Arial"/>
            <w:noProof/>
            <w:webHidden/>
          </w:rPr>
          <w:instrText xml:space="preserve"> PAGEREF _Toc5204890 \h </w:instrText>
        </w:r>
        <w:r w:rsidR="00F93540" w:rsidRPr="00F93540">
          <w:rPr>
            <w:rFonts w:cs="Arial"/>
            <w:noProof/>
            <w:webHidden/>
          </w:rPr>
        </w:r>
        <w:r w:rsidR="00F93540" w:rsidRPr="00F93540">
          <w:rPr>
            <w:rFonts w:cs="Arial"/>
            <w:noProof/>
            <w:webHidden/>
          </w:rPr>
          <w:fldChar w:fldCharType="separate"/>
        </w:r>
        <w:r w:rsidR="00D57F32">
          <w:rPr>
            <w:rFonts w:cs="Arial"/>
            <w:noProof/>
            <w:webHidden/>
          </w:rPr>
          <w:t>145</w:t>
        </w:r>
        <w:r w:rsidR="00F93540" w:rsidRPr="00F93540">
          <w:rPr>
            <w:rFonts w:cs="Arial"/>
            <w:noProof/>
            <w:webHidden/>
          </w:rPr>
          <w:fldChar w:fldCharType="end"/>
        </w:r>
      </w:hyperlink>
    </w:p>
    <w:p w14:paraId="1955FA5B" w14:textId="77777777" w:rsidR="00F93540" w:rsidRPr="00F93540" w:rsidRDefault="005D1A5B" w:rsidP="00F93540">
      <w:pPr>
        <w:pStyle w:val="TM3"/>
        <w:spacing w:before="0" w:after="0"/>
        <w:rPr>
          <w:rFonts w:eastAsiaTheme="minorEastAsia" w:cs="Arial"/>
          <w:noProof/>
          <w:szCs w:val="22"/>
          <w:lang w:val="fr-FR"/>
        </w:rPr>
      </w:pPr>
      <w:hyperlink w:anchor="_Toc5204891" w:history="1">
        <w:r w:rsidR="00F93540" w:rsidRPr="00F93540">
          <w:rPr>
            <w:rStyle w:val="Lienhypertexte"/>
            <w:rFonts w:cs="Arial"/>
            <w:noProof/>
          </w:rPr>
          <w:t>8.4.2</w:t>
        </w:r>
        <w:r w:rsidR="00F93540" w:rsidRPr="00F93540">
          <w:rPr>
            <w:rFonts w:eastAsiaTheme="minorEastAsia" w:cs="Arial"/>
            <w:noProof/>
            <w:szCs w:val="22"/>
            <w:lang w:val="fr-FR"/>
          </w:rPr>
          <w:tab/>
        </w:r>
        <w:r w:rsidR="00F93540" w:rsidRPr="00F93540">
          <w:rPr>
            <w:rStyle w:val="Lienhypertexte"/>
            <w:rFonts w:cs="Arial"/>
            <w:noProof/>
          </w:rPr>
          <w:t>Résolution des plaintes et réclamations</w:t>
        </w:r>
        <w:r w:rsidR="00F93540" w:rsidRPr="00F93540">
          <w:rPr>
            <w:rFonts w:cs="Arial"/>
            <w:noProof/>
            <w:webHidden/>
          </w:rPr>
          <w:tab/>
        </w:r>
        <w:r w:rsidR="00F93540" w:rsidRPr="00F93540">
          <w:rPr>
            <w:rFonts w:cs="Arial"/>
            <w:noProof/>
            <w:webHidden/>
          </w:rPr>
          <w:fldChar w:fldCharType="begin"/>
        </w:r>
        <w:r w:rsidR="00F93540" w:rsidRPr="00F93540">
          <w:rPr>
            <w:rFonts w:cs="Arial"/>
            <w:noProof/>
            <w:webHidden/>
          </w:rPr>
          <w:instrText xml:space="preserve"> PAGEREF _Toc5204891 \h </w:instrText>
        </w:r>
        <w:r w:rsidR="00F93540" w:rsidRPr="00F93540">
          <w:rPr>
            <w:rFonts w:cs="Arial"/>
            <w:noProof/>
            <w:webHidden/>
          </w:rPr>
        </w:r>
        <w:r w:rsidR="00F93540" w:rsidRPr="00F93540">
          <w:rPr>
            <w:rFonts w:cs="Arial"/>
            <w:noProof/>
            <w:webHidden/>
          </w:rPr>
          <w:fldChar w:fldCharType="separate"/>
        </w:r>
        <w:r w:rsidR="00D57F32">
          <w:rPr>
            <w:rFonts w:cs="Arial"/>
            <w:noProof/>
            <w:webHidden/>
          </w:rPr>
          <w:t>146</w:t>
        </w:r>
        <w:r w:rsidR="00F93540" w:rsidRPr="00F93540">
          <w:rPr>
            <w:rFonts w:cs="Arial"/>
            <w:noProof/>
            <w:webHidden/>
          </w:rPr>
          <w:fldChar w:fldCharType="end"/>
        </w:r>
      </w:hyperlink>
    </w:p>
    <w:p w14:paraId="12723BF2" w14:textId="77777777" w:rsidR="00F93540" w:rsidRPr="00F93540" w:rsidRDefault="005D1A5B" w:rsidP="00F93540">
      <w:pPr>
        <w:pStyle w:val="TM1"/>
        <w:spacing w:before="0" w:after="0"/>
        <w:rPr>
          <w:rFonts w:eastAsiaTheme="minorEastAsia" w:cs="Arial"/>
          <w:b w:val="0"/>
          <w:caps w:val="0"/>
          <w:noProof/>
          <w:szCs w:val="22"/>
          <w:lang w:val="fr-FR"/>
        </w:rPr>
      </w:pPr>
      <w:hyperlink w:anchor="_Toc5204892" w:history="1">
        <w:r w:rsidR="00F93540" w:rsidRPr="00F93540">
          <w:rPr>
            <w:rStyle w:val="Lienhypertexte"/>
            <w:rFonts w:cs="Arial"/>
            <w:noProof/>
            <w:spacing w:val="-20"/>
          </w:rPr>
          <w:t>9</w:t>
        </w:r>
        <w:r w:rsidR="00F93540" w:rsidRPr="00F93540">
          <w:rPr>
            <w:rFonts w:eastAsiaTheme="minorEastAsia" w:cs="Arial"/>
            <w:b w:val="0"/>
            <w:caps w:val="0"/>
            <w:noProof/>
            <w:szCs w:val="22"/>
            <w:lang w:val="fr-FR"/>
          </w:rPr>
          <w:tab/>
        </w:r>
        <w:r w:rsidR="00F93540" w:rsidRPr="00F93540">
          <w:rPr>
            <w:rStyle w:val="Lienhypertexte"/>
            <w:rFonts w:cs="Arial"/>
            <w:noProof/>
          </w:rPr>
          <w:t>CONCLUSION</w:t>
        </w:r>
        <w:r w:rsidR="00F93540" w:rsidRPr="00F93540">
          <w:rPr>
            <w:rFonts w:cs="Arial"/>
            <w:noProof/>
            <w:webHidden/>
          </w:rPr>
          <w:tab/>
        </w:r>
        <w:r w:rsidR="00F93540" w:rsidRPr="00F93540">
          <w:rPr>
            <w:rFonts w:cs="Arial"/>
            <w:noProof/>
            <w:webHidden/>
          </w:rPr>
          <w:fldChar w:fldCharType="begin"/>
        </w:r>
        <w:r w:rsidR="00F93540" w:rsidRPr="00F93540">
          <w:rPr>
            <w:rFonts w:cs="Arial"/>
            <w:noProof/>
            <w:webHidden/>
          </w:rPr>
          <w:instrText xml:space="preserve"> PAGEREF _Toc5204892 \h </w:instrText>
        </w:r>
        <w:r w:rsidR="00F93540" w:rsidRPr="00F93540">
          <w:rPr>
            <w:rFonts w:cs="Arial"/>
            <w:noProof/>
            <w:webHidden/>
          </w:rPr>
        </w:r>
        <w:r w:rsidR="00F93540" w:rsidRPr="00F93540">
          <w:rPr>
            <w:rFonts w:cs="Arial"/>
            <w:noProof/>
            <w:webHidden/>
          </w:rPr>
          <w:fldChar w:fldCharType="separate"/>
        </w:r>
        <w:r w:rsidR="00D57F32">
          <w:rPr>
            <w:rFonts w:cs="Arial"/>
            <w:noProof/>
            <w:webHidden/>
          </w:rPr>
          <w:t>148</w:t>
        </w:r>
        <w:r w:rsidR="00F93540" w:rsidRPr="00F93540">
          <w:rPr>
            <w:rFonts w:cs="Arial"/>
            <w:noProof/>
            <w:webHidden/>
          </w:rPr>
          <w:fldChar w:fldCharType="end"/>
        </w:r>
      </w:hyperlink>
    </w:p>
    <w:p w14:paraId="43725FF2" w14:textId="77777777" w:rsidR="00F93540" w:rsidRPr="00F93540" w:rsidRDefault="005D1A5B" w:rsidP="00F93540">
      <w:pPr>
        <w:pStyle w:val="TM1"/>
        <w:spacing w:before="0" w:after="0"/>
        <w:rPr>
          <w:rFonts w:eastAsiaTheme="minorEastAsia" w:cs="Arial"/>
          <w:b w:val="0"/>
          <w:caps w:val="0"/>
          <w:noProof/>
          <w:szCs w:val="22"/>
          <w:lang w:val="fr-FR"/>
        </w:rPr>
      </w:pPr>
      <w:hyperlink w:anchor="_Toc5204893" w:history="1">
        <w:r w:rsidR="00F93540" w:rsidRPr="00F93540">
          <w:rPr>
            <w:rStyle w:val="Lienhypertexte"/>
            <w:rFonts w:cs="Arial"/>
            <w:noProof/>
          </w:rPr>
          <w:t>RÉFÉRENCES BIBLIOGRAPHIQUES</w:t>
        </w:r>
        <w:r w:rsidR="00F93540" w:rsidRPr="00F93540">
          <w:rPr>
            <w:rFonts w:cs="Arial"/>
            <w:noProof/>
            <w:webHidden/>
          </w:rPr>
          <w:tab/>
        </w:r>
        <w:r w:rsidR="00F93540" w:rsidRPr="00F93540">
          <w:rPr>
            <w:rFonts w:cs="Arial"/>
            <w:noProof/>
            <w:webHidden/>
          </w:rPr>
          <w:fldChar w:fldCharType="begin"/>
        </w:r>
        <w:r w:rsidR="00F93540" w:rsidRPr="00F93540">
          <w:rPr>
            <w:rFonts w:cs="Arial"/>
            <w:noProof/>
            <w:webHidden/>
          </w:rPr>
          <w:instrText xml:space="preserve"> PAGEREF _Toc5204893 \h </w:instrText>
        </w:r>
        <w:r w:rsidR="00F93540" w:rsidRPr="00F93540">
          <w:rPr>
            <w:rFonts w:cs="Arial"/>
            <w:noProof/>
            <w:webHidden/>
          </w:rPr>
        </w:r>
        <w:r w:rsidR="00F93540" w:rsidRPr="00F93540">
          <w:rPr>
            <w:rFonts w:cs="Arial"/>
            <w:noProof/>
            <w:webHidden/>
          </w:rPr>
          <w:fldChar w:fldCharType="separate"/>
        </w:r>
        <w:r w:rsidR="00D57F32">
          <w:rPr>
            <w:rFonts w:cs="Arial"/>
            <w:noProof/>
            <w:webHidden/>
          </w:rPr>
          <w:t>149</w:t>
        </w:r>
        <w:r w:rsidR="00F93540" w:rsidRPr="00F93540">
          <w:rPr>
            <w:rFonts w:cs="Arial"/>
            <w:noProof/>
            <w:webHidden/>
          </w:rPr>
          <w:fldChar w:fldCharType="end"/>
        </w:r>
      </w:hyperlink>
    </w:p>
    <w:p w14:paraId="07A34BFB" w14:textId="0CD79D77" w:rsidR="00F93540" w:rsidRPr="00F93540" w:rsidRDefault="00F93540" w:rsidP="00F93540">
      <w:pPr>
        <w:pStyle w:val="TM1"/>
        <w:spacing w:before="0" w:after="0"/>
        <w:rPr>
          <w:rStyle w:val="Lienhypertexte"/>
          <w:rFonts w:cs="Arial"/>
          <w:noProof/>
          <w:color w:val="auto"/>
          <w:u w:val="none"/>
        </w:rPr>
      </w:pPr>
      <w:r w:rsidRPr="00F93540">
        <w:rPr>
          <w:rStyle w:val="Lienhypertexte"/>
          <w:rFonts w:cs="Arial"/>
          <w:noProof/>
          <w:color w:val="auto"/>
          <w:u w:val="none"/>
        </w:rPr>
        <w:t>Annexe</w:t>
      </w:r>
    </w:p>
    <w:p w14:paraId="15D7A720" w14:textId="77777777" w:rsidR="00F93540" w:rsidRPr="00F93540" w:rsidRDefault="005D1A5B" w:rsidP="00F93540">
      <w:pPr>
        <w:pStyle w:val="TM1"/>
        <w:spacing w:before="0" w:after="0"/>
        <w:rPr>
          <w:rFonts w:eastAsiaTheme="minorEastAsia" w:cs="Arial"/>
          <w:b w:val="0"/>
          <w:caps w:val="0"/>
          <w:noProof/>
          <w:szCs w:val="22"/>
          <w:lang w:val="fr-FR"/>
        </w:rPr>
      </w:pPr>
      <w:hyperlink w:anchor="_Toc5204894" w:history="1">
        <w:r w:rsidR="00F93540" w:rsidRPr="00F93540">
          <w:rPr>
            <w:rStyle w:val="Lienhypertexte"/>
            <w:rFonts w:cs="Arial"/>
            <w:b w:val="0"/>
            <w:noProof/>
          </w:rPr>
          <w:t>ANNEXE 1 : Clauses environnementales et sociales</w:t>
        </w:r>
        <w:r w:rsidR="00F93540" w:rsidRPr="00F93540">
          <w:rPr>
            <w:rFonts w:cs="Arial"/>
            <w:b w:val="0"/>
            <w:noProof/>
            <w:webHidden/>
          </w:rPr>
          <w:tab/>
        </w:r>
        <w:r w:rsidR="00F93540" w:rsidRPr="00F93540">
          <w:rPr>
            <w:rFonts w:cs="Arial"/>
            <w:b w:val="0"/>
            <w:noProof/>
            <w:webHidden/>
          </w:rPr>
          <w:fldChar w:fldCharType="begin"/>
        </w:r>
        <w:r w:rsidR="00F93540" w:rsidRPr="00F93540">
          <w:rPr>
            <w:rFonts w:cs="Arial"/>
            <w:b w:val="0"/>
            <w:noProof/>
            <w:webHidden/>
          </w:rPr>
          <w:instrText xml:space="preserve"> PAGEREF _Toc5204894 \h </w:instrText>
        </w:r>
        <w:r w:rsidR="00F93540" w:rsidRPr="00F93540">
          <w:rPr>
            <w:rFonts w:cs="Arial"/>
            <w:b w:val="0"/>
            <w:noProof/>
            <w:webHidden/>
          </w:rPr>
        </w:r>
        <w:r w:rsidR="00F93540" w:rsidRPr="00F93540">
          <w:rPr>
            <w:rFonts w:cs="Arial"/>
            <w:b w:val="0"/>
            <w:noProof/>
            <w:webHidden/>
          </w:rPr>
          <w:fldChar w:fldCharType="separate"/>
        </w:r>
        <w:r w:rsidR="00D57F32">
          <w:rPr>
            <w:rFonts w:cs="Arial"/>
            <w:b w:val="0"/>
            <w:noProof/>
            <w:webHidden/>
          </w:rPr>
          <w:t>150</w:t>
        </w:r>
        <w:r w:rsidR="00F93540" w:rsidRPr="00F93540">
          <w:rPr>
            <w:rFonts w:cs="Arial"/>
            <w:b w:val="0"/>
            <w:noProof/>
            <w:webHidden/>
          </w:rPr>
          <w:fldChar w:fldCharType="end"/>
        </w:r>
      </w:hyperlink>
    </w:p>
    <w:p w14:paraId="0D3332CC" w14:textId="77777777" w:rsidR="00F93540" w:rsidRPr="00F93540" w:rsidRDefault="005D1A5B" w:rsidP="00F93540">
      <w:pPr>
        <w:pStyle w:val="TM1"/>
        <w:spacing w:before="0" w:after="0"/>
        <w:rPr>
          <w:rFonts w:eastAsiaTheme="minorEastAsia" w:cs="Arial"/>
          <w:b w:val="0"/>
          <w:caps w:val="0"/>
          <w:noProof/>
          <w:szCs w:val="22"/>
          <w:lang w:val="fr-FR"/>
        </w:rPr>
      </w:pPr>
      <w:hyperlink w:anchor="_Toc5204895" w:history="1">
        <w:r w:rsidR="00F93540" w:rsidRPr="00F93540">
          <w:rPr>
            <w:rStyle w:val="Lienhypertexte"/>
            <w:rFonts w:cs="Arial"/>
            <w:b w:val="0"/>
            <w:noProof/>
          </w:rPr>
          <w:t>Annexe 2 : Proces verbal de consultation publique</w:t>
        </w:r>
        <w:r w:rsidR="00F93540" w:rsidRPr="00F93540">
          <w:rPr>
            <w:rFonts w:cs="Arial"/>
            <w:b w:val="0"/>
            <w:noProof/>
            <w:webHidden/>
          </w:rPr>
          <w:tab/>
        </w:r>
        <w:r w:rsidR="00F93540" w:rsidRPr="00F93540">
          <w:rPr>
            <w:rFonts w:cs="Arial"/>
            <w:b w:val="0"/>
            <w:noProof/>
            <w:webHidden/>
          </w:rPr>
          <w:fldChar w:fldCharType="begin"/>
        </w:r>
        <w:r w:rsidR="00F93540" w:rsidRPr="00F93540">
          <w:rPr>
            <w:rFonts w:cs="Arial"/>
            <w:b w:val="0"/>
            <w:noProof/>
            <w:webHidden/>
          </w:rPr>
          <w:instrText xml:space="preserve"> PAGEREF _Toc5204895 \h </w:instrText>
        </w:r>
        <w:r w:rsidR="00F93540" w:rsidRPr="00F93540">
          <w:rPr>
            <w:rFonts w:cs="Arial"/>
            <w:b w:val="0"/>
            <w:noProof/>
            <w:webHidden/>
          </w:rPr>
        </w:r>
        <w:r w:rsidR="00F93540" w:rsidRPr="00F93540">
          <w:rPr>
            <w:rFonts w:cs="Arial"/>
            <w:b w:val="0"/>
            <w:noProof/>
            <w:webHidden/>
          </w:rPr>
          <w:fldChar w:fldCharType="separate"/>
        </w:r>
        <w:r w:rsidR="00D57F32">
          <w:rPr>
            <w:rFonts w:cs="Arial"/>
            <w:b w:val="0"/>
            <w:noProof/>
            <w:webHidden/>
          </w:rPr>
          <w:t>157</w:t>
        </w:r>
        <w:r w:rsidR="00F93540" w:rsidRPr="00F93540">
          <w:rPr>
            <w:rFonts w:cs="Arial"/>
            <w:b w:val="0"/>
            <w:noProof/>
            <w:webHidden/>
          </w:rPr>
          <w:fldChar w:fldCharType="end"/>
        </w:r>
      </w:hyperlink>
    </w:p>
    <w:p w14:paraId="00306A1F" w14:textId="77777777" w:rsidR="00F93540" w:rsidRPr="00F93540" w:rsidRDefault="005D1A5B" w:rsidP="00F93540">
      <w:pPr>
        <w:pStyle w:val="TM1"/>
        <w:spacing w:before="0" w:after="0"/>
        <w:rPr>
          <w:rFonts w:eastAsiaTheme="minorEastAsia" w:cs="Arial"/>
          <w:b w:val="0"/>
          <w:caps w:val="0"/>
          <w:noProof/>
          <w:szCs w:val="22"/>
          <w:lang w:val="fr-FR"/>
        </w:rPr>
      </w:pPr>
      <w:hyperlink w:anchor="_Toc5204896" w:history="1">
        <w:r w:rsidR="00F93540" w:rsidRPr="00F93540">
          <w:rPr>
            <w:rStyle w:val="Lienhypertexte"/>
            <w:rFonts w:cs="Arial"/>
            <w:b w:val="0"/>
            <w:noProof/>
          </w:rPr>
          <w:t>ANNEXE 4: LISTE DE PRESENCE LORS DES CONSULTATIONS PUBLIQUES</w:t>
        </w:r>
        <w:r w:rsidR="00F93540" w:rsidRPr="00F93540">
          <w:rPr>
            <w:rFonts w:cs="Arial"/>
            <w:b w:val="0"/>
            <w:noProof/>
            <w:webHidden/>
          </w:rPr>
          <w:tab/>
        </w:r>
        <w:r w:rsidR="00F93540" w:rsidRPr="00F93540">
          <w:rPr>
            <w:rFonts w:cs="Arial"/>
            <w:b w:val="0"/>
            <w:noProof/>
            <w:webHidden/>
          </w:rPr>
          <w:fldChar w:fldCharType="begin"/>
        </w:r>
        <w:r w:rsidR="00F93540" w:rsidRPr="00F93540">
          <w:rPr>
            <w:rFonts w:cs="Arial"/>
            <w:b w:val="0"/>
            <w:noProof/>
            <w:webHidden/>
          </w:rPr>
          <w:instrText xml:space="preserve"> PAGEREF _Toc5204896 \h </w:instrText>
        </w:r>
        <w:r w:rsidR="00F93540" w:rsidRPr="00F93540">
          <w:rPr>
            <w:rFonts w:cs="Arial"/>
            <w:b w:val="0"/>
            <w:noProof/>
            <w:webHidden/>
          </w:rPr>
        </w:r>
        <w:r w:rsidR="00F93540" w:rsidRPr="00F93540">
          <w:rPr>
            <w:rFonts w:cs="Arial"/>
            <w:b w:val="0"/>
            <w:noProof/>
            <w:webHidden/>
          </w:rPr>
          <w:fldChar w:fldCharType="separate"/>
        </w:r>
        <w:r w:rsidR="00D57F32">
          <w:rPr>
            <w:rFonts w:cs="Arial"/>
            <w:b w:val="0"/>
            <w:noProof/>
            <w:webHidden/>
          </w:rPr>
          <w:t>159</w:t>
        </w:r>
        <w:r w:rsidR="00F93540" w:rsidRPr="00F93540">
          <w:rPr>
            <w:rFonts w:cs="Arial"/>
            <w:b w:val="0"/>
            <w:noProof/>
            <w:webHidden/>
          </w:rPr>
          <w:fldChar w:fldCharType="end"/>
        </w:r>
      </w:hyperlink>
    </w:p>
    <w:p w14:paraId="5C63C89A" w14:textId="77777777" w:rsidR="00F93540" w:rsidRPr="00F93540" w:rsidRDefault="005D1A5B" w:rsidP="00F93540">
      <w:pPr>
        <w:pStyle w:val="TM1"/>
        <w:spacing w:before="0" w:after="0"/>
        <w:rPr>
          <w:rFonts w:eastAsiaTheme="minorEastAsia" w:cs="Arial"/>
          <w:b w:val="0"/>
          <w:caps w:val="0"/>
          <w:noProof/>
          <w:szCs w:val="22"/>
          <w:lang w:val="fr-FR"/>
        </w:rPr>
      </w:pPr>
      <w:hyperlink w:anchor="_Toc5204897" w:history="1">
        <w:r w:rsidR="00F93540" w:rsidRPr="00F93540">
          <w:rPr>
            <w:rStyle w:val="Lienhypertexte"/>
            <w:rFonts w:cs="Arial"/>
            <w:b w:val="0"/>
            <w:noProof/>
          </w:rPr>
          <w:t>Annexe 3 : Liste des participants à la rencontre de cadrage avec  les services techniques</w:t>
        </w:r>
        <w:r w:rsidR="00F93540" w:rsidRPr="00F93540">
          <w:rPr>
            <w:rFonts w:cs="Arial"/>
            <w:b w:val="0"/>
            <w:noProof/>
            <w:webHidden/>
          </w:rPr>
          <w:tab/>
        </w:r>
        <w:r w:rsidR="00F93540" w:rsidRPr="00F93540">
          <w:rPr>
            <w:rFonts w:cs="Arial"/>
            <w:b w:val="0"/>
            <w:noProof/>
            <w:webHidden/>
          </w:rPr>
          <w:fldChar w:fldCharType="begin"/>
        </w:r>
        <w:r w:rsidR="00F93540" w:rsidRPr="00F93540">
          <w:rPr>
            <w:rFonts w:cs="Arial"/>
            <w:b w:val="0"/>
            <w:noProof/>
            <w:webHidden/>
          </w:rPr>
          <w:instrText xml:space="preserve"> PAGEREF _Toc5204897 \h </w:instrText>
        </w:r>
        <w:r w:rsidR="00F93540" w:rsidRPr="00F93540">
          <w:rPr>
            <w:rFonts w:cs="Arial"/>
            <w:b w:val="0"/>
            <w:noProof/>
            <w:webHidden/>
          </w:rPr>
        </w:r>
        <w:r w:rsidR="00F93540" w:rsidRPr="00F93540">
          <w:rPr>
            <w:rFonts w:cs="Arial"/>
            <w:b w:val="0"/>
            <w:noProof/>
            <w:webHidden/>
          </w:rPr>
          <w:fldChar w:fldCharType="separate"/>
        </w:r>
        <w:r w:rsidR="00D57F32">
          <w:rPr>
            <w:rFonts w:cs="Arial"/>
            <w:b w:val="0"/>
            <w:noProof/>
            <w:webHidden/>
          </w:rPr>
          <w:t>163</w:t>
        </w:r>
        <w:r w:rsidR="00F93540" w:rsidRPr="00F93540">
          <w:rPr>
            <w:rFonts w:cs="Arial"/>
            <w:b w:val="0"/>
            <w:noProof/>
            <w:webHidden/>
          </w:rPr>
          <w:fldChar w:fldCharType="end"/>
        </w:r>
      </w:hyperlink>
    </w:p>
    <w:p w14:paraId="7B13B5A1" w14:textId="77777777" w:rsidR="00F93540" w:rsidRPr="00F93540" w:rsidRDefault="005D1A5B" w:rsidP="00F93540">
      <w:pPr>
        <w:pStyle w:val="TM1"/>
        <w:spacing w:before="0" w:after="0"/>
        <w:rPr>
          <w:rFonts w:asciiTheme="minorHAnsi" w:eastAsiaTheme="minorEastAsia" w:hAnsiTheme="minorHAnsi" w:cstheme="minorBidi"/>
          <w:b w:val="0"/>
          <w:caps w:val="0"/>
          <w:noProof/>
          <w:szCs w:val="22"/>
          <w:lang w:val="fr-FR"/>
        </w:rPr>
      </w:pPr>
      <w:hyperlink w:anchor="_Toc5204898" w:history="1">
        <w:r w:rsidR="00F93540" w:rsidRPr="00F93540">
          <w:rPr>
            <w:rStyle w:val="Lienhypertexte"/>
            <w:rFonts w:cs="Arial"/>
            <w:b w:val="0"/>
            <w:noProof/>
          </w:rPr>
          <w:t>ANNEXE 4 : TERMES DE REFERENCE DE L’EIES</w:t>
        </w:r>
        <w:r w:rsidR="00F93540" w:rsidRPr="00F93540">
          <w:rPr>
            <w:rFonts w:cs="Arial"/>
            <w:b w:val="0"/>
            <w:noProof/>
            <w:webHidden/>
          </w:rPr>
          <w:tab/>
        </w:r>
        <w:r w:rsidR="00F93540" w:rsidRPr="00F93540">
          <w:rPr>
            <w:rFonts w:cs="Arial"/>
            <w:b w:val="0"/>
            <w:noProof/>
            <w:webHidden/>
          </w:rPr>
          <w:fldChar w:fldCharType="begin"/>
        </w:r>
        <w:r w:rsidR="00F93540" w:rsidRPr="00F93540">
          <w:rPr>
            <w:rFonts w:cs="Arial"/>
            <w:b w:val="0"/>
            <w:noProof/>
            <w:webHidden/>
          </w:rPr>
          <w:instrText xml:space="preserve"> PAGEREF _Toc5204898 \h </w:instrText>
        </w:r>
        <w:r w:rsidR="00F93540" w:rsidRPr="00F93540">
          <w:rPr>
            <w:rFonts w:cs="Arial"/>
            <w:b w:val="0"/>
            <w:noProof/>
            <w:webHidden/>
          </w:rPr>
        </w:r>
        <w:r w:rsidR="00F93540" w:rsidRPr="00F93540">
          <w:rPr>
            <w:rFonts w:cs="Arial"/>
            <w:b w:val="0"/>
            <w:noProof/>
            <w:webHidden/>
          </w:rPr>
          <w:fldChar w:fldCharType="separate"/>
        </w:r>
        <w:r w:rsidR="00D57F32">
          <w:rPr>
            <w:rFonts w:cs="Arial"/>
            <w:b w:val="0"/>
            <w:noProof/>
            <w:webHidden/>
          </w:rPr>
          <w:t>166</w:t>
        </w:r>
        <w:r w:rsidR="00F93540" w:rsidRPr="00F93540">
          <w:rPr>
            <w:rFonts w:cs="Arial"/>
            <w:b w:val="0"/>
            <w:noProof/>
            <w:webHidden/>
          </w:rPr>
          <w:fldChar w:fldCharType="end"/>
        </w:r>
      </w:hyperlink>
    </w:p>
    <w:p w14:paraId="09381332" w14:textId="77777777" w:rsidR="005B573E" w:rsidRPr="00084EFE" w:rsidRDefault="00A55B9D" w:rsidP="00C80A2D">
      <w:pPr>
        <w:pStyle w:val="Titre"/>
        <w:spacing w:before="0" w:after="0"/>
        <w:ind w:left="708"/>
        <w:jc w:val="left"/>
        <w:rPr>
          <w:rFonts w:cs="Arial"/>
          <w:b w:val="0"/>
          <w:caps w:val="0"/>
          <w:sz w:val="24"/>
          <w:szCs w:val="24"/>
        </w:rPr>
      </w:pPr>
      <w:r w:rsidRPr="00084EFE">
        <w:rPr>
          <w:rFonts w:cs="Arial"/>
          <w:b w:val="0"/>
          <w:caps w:val="0"/>
          <w:sz w:val="22"/>
          <w:szCs w:val="22"/>
        </w:rPr>
        <w:fldChar w:fldCharType="end"/>
      </w:r>
      <w:bookmarkStart w:id="2" w:name="_Toc338355660"/>
      <w:bookmarkStart w:id="3" w:name="_Toc173041591"/>
      <w:bookmarkStart w:id="4" w:name="_Toc173124349"/>
    </w:p>
    <w:p w14:paraId="47451545" w14:textId="77777777" w:rsidR="00873004" w:rsidRPr="00084EFE" w:rsidRDefault="00873004" w:rsidP="00637944">
      <w:pPr>
        <w:spacing w:after="0"/>
        <w:rPr>
          <w:rFonts w:cs="Arial"/>
        </w:rPr>
      </w:pPr>
    </w:p>
    <w:p w14:paraId="404DC312" w14:textId="77777777" w:rsidR="00873004" w:rsidRPr="00084EFE" w:rsidRDefault="00873004" w:rsidP="00637944">
      <w:pPr>
        <w:spacing w:after="0"/>
        <w:rPr>
          <w:rFonts w:cs="Arial"/>
        </w:rPr>
      </w:pPr>
    </w:p>
    <w:p w14:paraId="02415C90" w14:textId="77777777" w:rsidR="00873004" w:rsidRPr="00084EFE" w:rsidRDefault="00873004" w:rsidP="00873004">
      <w:pPr>
        <w:rPr>
          <w:rFonts w:cs="Arial"/>
        </w:rPr>
      </w:pPr>
    </w:p>
    <w:p w14:paraId="366CB19F" w14:textId="77777777" w:rsidR="000B75A8" w:rsidRPr="00084EFE" w:rsidRDefault="000B75A8" w:rsidP="00873004">
      <w:pPr>
        <w:rPr>
          <w:rFonts w:cs="Arial"/>
        </w:rPr>
      </w:pPr>
    </w:p>
    <w:p w14:paraId="076C8547" w14:textId="77777777" w:rsidR="000B75A8" w:rsidRPr="00084EFE" w:rsidRDefault="000B75A8" w:rsidP="00873004">
      <w:pPr>
        <w:rPr>
          <w:rFonts w:cs="Arial"/>
        </w:rPr>
      </w:pPr>
    </w:p>
    <w:p w14:paraId="6941BC59" w14:textId="77777777" w:rsidR="000B75A8" w:rsidRPr="00084EFE" w:rsidRDefault="000B75A8" w:rsidP="00873004">
      <w:pPr>
        <w:rPr>
          <w:rFonts w:cs="Arial"/>
        </w:rPr>
      </w:pPr>
    </w:p>
    <w:p w14:paraId="1437AFA0" w14:textId="77777777" w:rsidR="00637944" w:rsidRPr="00084EFE" w:rsidRDefault="00637944" w:rsidP="00873004">
      <w:pPr>
        <w:rPr>
          <w:rFonts w:cs="Arial"/>
        </w:rPr>
      </w:pPr>
    </w:p>
    <w:p w14:paraId="356538F9" w14:textId="77777777" w:rsidR="00637944" w:rsidRPr="00084EFE" w:rsidRDefault="00637944" w:rsidP="00873004">
      <w:pPr>
        <w:rPr>
          <w:rFonts w:cs="Arial"/>
        </w:rPr>
      </w:pPr>
    </w:p>
    <w:p w14:paraId="07477DA7" w14:textId="77777777" w:rsidR="00637944" w:rsidRPr="00084EFE" w:rsidRDefault="00637944" w:rsidP="00873004">
      <w:pPr>
        <w:rPr>
          <w:rFonts w:cs="Arial"/>
        </w:rPr>
      </w:pPr>
    </w:p>
    <w:p w14:paraId="5CAC374C" w14:textId="77777777" w:rsidR="00637944" w:rsidRPr="00084EFE" w:rsidRDefault="00637944" w:rsidP="00873004">
      <w:pPr>
        <w:rPr>
          <w:rFonts w:cs="Arial"/>
        </w:rPr>
      </w:pPr>
    </w:p>
    <w:p w14:paraId="55D25153" w14:textId="77777777" w:rsidR="00637944" w:rsidRPr="00084EFE" w:rsidRDefault="00637944" w:rsidP="00873004">
      <w:pPr>
        <w:rPr>
          <w:rFonts w:cs="Arial"/>
        </w:rPr>
      </w:pPr>
    </w:p>
    <w:p w14:paraId="0086BA84" w14:textId="77777777" w:rsidR="00637944" w:rsidRPr="00084EFE" w:rsidRDefault="00637944" w:rsidP="00873004">
      <w:pPr>
        <w:rPr>
          <w:rFonts w:cs="Arial"/>
        </w:rPr>
      </w:pPr>
    </w:p>
    <w:p w14:paraId="4BAE19DE" w14:textId="77777777" w:rsidR="00637944" w:rsidRPr="00084EFE" w:rsidRDefault="00637944" w:rsidP="00873004">
      <w:pPr>
        <w:rPr>
          <w:rFonts w:cs="Arial"/>
        </w:rPr>
      </w:pPr>
    </w:p>
    <w:p w14:paraId="7123312A" w14:textId="77777777" w:rsidR="00637944" w:rsidRPr="00084EFE" w:rsidRDefault="00637944" w:rsidP="00873004">
      <w:pPr>
        <w:rPr>
          <w:rFonts w:cs="Arial"/>
        </w:rPr>
      </w:pPr>
    </w:p>
    <w:p w14:paraId="6E22038D" w14:textId="77777777" w:rsidR="00637944" w:rsidRPr="00084EFE" w:rsidRDefault="00637944" w:rsidP="00873004">
      <w:pPr>
        <w:rPr>
          <w:rFonts w:cs="Arial"/>
        </w:rPr>
      </w:pPr>
    </w:p>
    <w:p w14:paraId="29EF3C9F" w14:textId="77777777" w:rsidR="00637944" w:rsidRPr="00084EFE" w:rsidRDefault="00637944" w:rsidP="00873004">
      <w:pPr>
        <w:rPr>
          <w:rFonts w:cs="Arial"/>
        </w:rPr>
      </w:pPr>
    </w:p>
    <w:p w14:paraId="1081766D" w14:textId="77777777" w:rsidR="0076328A" w:rsidRPr="00084EFE" w:rsidRDefault="0076328A" w:rsidP="00873004">
      <w:pPr>
        <w:rPr>
          <w:rFonts w:cs="Arial"/>
        </w:rPr>
      </w:pPr>
    </w:p>
    <w:p w14:paraId="38E18CFD" w14:textId="77777777" w:rsidR="00A55B9D" w:rsidRPr="00084EFE" w:rsidRDefault="00A55B9D" w:rsidP="005A2579">
      <w:pPr>
        <w:pStyle w:val="Titre"/>
        <w:jc w:val="left"/>
        <w:rPr>
          <w:rFonts w:cs="Arial"/>
          <w:sz w:val="28"/>
          <w:szCs w:val="28"/>
        </w:rPr>
      </w:pPr>
      <w:r w:rsidRPr="00084EFE">
        <w:rPr>
          <w:rFonts w:cs="Arial"/>
          <w:sz w:val="28"/>
          <w:szCs w:val="28"/>
        </w:rPr>
        <w:lastRenderedPageBreak/>
        <w:t>LISTE DES TABLEAUX</w:t>
      </w:r>
      <w:bookmarkEnd w:id="2"/>
      <w:r w:rsidRPr="00084EFE">
        <w:rPr>
          <w:rFonts w:cs="Arial"/>
          <w:sz w:val="28"/>
          <w:szCs w:val="28"/>
        </w:rPr>
        <w:t xml:space="preserve"> ET FIGURES</w:t>
      </w:r>
    </w:p>
    <w:p w14:paraId="3FEA890C" w14:textId="77777777" w:rsidR="00A55B9D" w:rsidRPr="00084EFE" w:rsidRDefault="00A55B9D" w:rsidP="005A2579">
      <w:pPr>
        <w:pStyle w:val="Tabledesillustrations"/>
        <w:spacing w:after="0" w:line="360" w:lineRule="auto"/>
        <w:rPr>
          <w:rFonts w:cs="Arial"/>
          <w:b/>
          <w:szCs w:val="22"/>
          <w:u w:val="single"/>
        </w:rPr>
      </w:pPr>
      <w:r w:rsidRPr="00084EFE">
        <w:rPr>
          <w:rFonts w:cs="Arial"/>
          <w:b/>
          <w:szCs w:val="22"/>
          <w:u w:val="single"/>
        </w:rPr>
        <w:t>TABLEAUX</w:t>
      </w:r>
    </w:p>
    <w:p w14:paraId="7D80ED9E" w14:textId="77777777" w:rsidR="00F93540" w:rsidRDefault="00A55B9D" w:rsidP="00F93540">
      <w:pPr>
        <w:pStyle w:val="Tabledesillustrations"/>
        <w:spacing w:after="0" w:line="240" w:lineRule="auto"/>
        <w:rPr>
          <w:rFonts w:asciiTheme="minorHAnsi" w:eastAsiaTheme="minorEastAsia" w:hAnsiTheme="minorHAnsi" w:cstheme="minorBidi"/>
          <w:noProof/>
          <w:szCs w:val="22"/>
          <w:lang w:val="fr-FR"/>
        </w:rPr>
      </w:pPr>
      <w:r w:rsidRPr="00084EFE">
        <w:rPr>
          <w:rFonts w:cs="Arial"/>
          <w:szCs w:val="22"/>
        </w:rPr>
        <w:fldChar w:fldCharType="begin"/>
      </w:r>
      <w:r w:rsidRPr="00084EFE">
        <w:rPr>
          <w:rFonts w:cs="Arial"/>
          <w:szCs w:val="22"/>
        </w:rPr>
        <w:instrText xml:space="preserve"> TOC \h \z \t "Tableau" \c </w:instrText>
      </w:r>
      <w:r w:rsidRPr="00084EFE">
        <w:rPr>
          <w:rFonts w:cs="Arial"/>
          <w:szCs w:val="22"/>
        </w:rPr>
        <w:fldChar w:fldCharType="separate"/>
      </w:r>
      <w:hyperlink w:anchor="_Toc5204899" w:history="1">
        <w:r w:rsidR="00F93540" w:rsidRPr="001834DF">
          <w:rPr>
            <w:rStyle w:val="Lienhypertexte"/>
            <w:rFonts w:cs="Arial"/>
            <w:noProof/>
          </w:rPr>
          <w:t>Tableau 1</w:t>
        </w:r>
        <w:r w:rsidR="00F93540" w:rsidRPr="001834DF">
          <w:rPr>
            <w:rStyle w:val="Lienhypertexte"/>
            <w:rFonts w:cs="Arial"/>
            <w:b/>
            <w:noProof/>
          </w:rPr>
          <w:t> :</w:t>
        </w:r>
        <w:r w:rsidR="00F93540" w:rsidRPr="001834DF">
          <w:rPr>
            <w:rStyle w:val="Lienhypertexte"/>
            <w:rFonts w:cs="Arial"/>
            <w:noProof/>
          </w:rPr>
          <w:t xml:space="preserve"> Quelques conventions en liens avec le projet</w:t>
        </w:r>
        <w:r w:rsidR="00F93540">
          <w:rPr>
            <w:noProof/>
            <w:webHidden/>
          </w:rPr>
          <w:tab/>
        </w:r>
        <w:r w:rsidR="00F93540">
          <w:rPr>
            <w:noProof/>
            <w:webHidden/>
          </w:rPr>
          <w:fldChar w:fldCharType="begin"/>
        </w:r>
        <w:r w:rsidR="00F93540">
          <w:rPr>
            <w:noProof/>
            <w:webHidden/>
          </w:rPr>
          <w:instrText xml:space="preserve"> PAGEREF _Toc5204899 \h </w:instrText>
        </w:r>
        <w:r w:rsidR="00F93540">
          <w:rPr>
            <w:noProof/>
            <w:webHidden/>
          </w:rPr>
        </w:r>
        <w:r w:rsidR="00F93540">
          <w:rPr>
            <w:noProof/>
            <w:webHidden/>
          </w:rPr>
          <w:fldChar w:fldCharType="separate"/>
        </w:r>
        <w:r w:rsidR="00D57F32">
          <w:rPr>
            <w:noProof/>
            <w:webHidden/>
          </w:rPr>
          <w:t>43</w:t>
        </w:r>
        <w:r w:rsidR="00F93540">
          <w:rPr>
            <w:noProof/>
            <w:webHidden/>
          </w:rPr>
          <w:fldChar w:fldCharType="end"/>
        </w:r>
      </w:hyperlink>
    </w:p>
    <w:p w14:paraId="5628D343" w14:textId="77777777" w:rsidR="00F93540" w:rsidRDefault="005D1A5B" w:rsidP="00F93540">
      <w:pPr>
        <w:pStyle w:val="Tabledesillustrations"/>
        <w:spacing w:after="0" w:line="240" w:lineRule="auto"/>
        <w:rPr>
          <w:rFonts w:asciiTheme="minorHAnsi" w:eastAsiaTheme="minorEastAsia" w:hAnsiTheme="minorHAnsi" w:cstheme="minorBidi"/>
          <w:noProof/>
          <w:szCs w:val="22"/>
          <w:lang w:val="fr-FR"/>
        </w:rPr>
      </w:pPr>
      <w:hyperlink w:anchor="_Toc5204900" w:history="1">
        <w:r w:rsidR="00F93540" w:rsidRPr="001834DF">
          <w:rPr>
            <w:rStyle w:val="Lienhypertexte"/>
            <w:rFonts w:cs="Arial"/>
            <w:noProof/>
          </w:rPr>
          <w:t>Tableau 2 : Politiques en matière de sauvegarde environnementale et sociale</w:t>
        </w:r>
        <w:r w:rsidR="00F93540">
          <w:rPr>
            <w:noProof/>
            <w:webHidden/>
          </w:rPr>
          <w:tab/>
        </w:r>
        <w:r w:rsidR="00F93540">
          <w:rPr>
            <w:noProof/>
            <w:webHidden/>
          </w:rPr>
          <w:fldChar w:fldCharType="begin"/>
        </w:r>
        <w:r w:rsidR="00F93540">
          <w:rPr>
            <w:noProof/>
            <w:webHidden/>
          </w:rPr>
          <w:instrText xml:space="preserve"> PAGEREF _Toc5204900 \h </w:instrText>
        </w:r>
        <w:r w:rsidR="00F93540">
          <w:rPr>
            <w:noProof/>
            <w:webHidden/>
          </w:rPr>
        </w:r>
        <w:r w:rsidR="00F93540">
          <w:rPr>
            <w:noProof/>
            <w:webHidden/>
          </w:rPr>
          <w:fldChar w:fldCharType="separate"/>
        </w:r>
        <w:r w:rsidR="00D57F32">
          <w:rPr>
            <w:noProof/>
            <w:webHidden/>
          </w:rPr>
          <w:t>47</w:t>
        </w:r>
        <w:r w:rsidR="00F93540">
          <w:rPr>
            <w:noProof/>
            <w:webHidden/>
          </w:rPr>
          <w:fldChar w:fldCharType="end"/>
        </w:r>
      </w:hyperlink>
    </w:p>
    <w:p w14:paraId="773D9DC2" w14:textId="77777777" w:rsidR="00F93540" w:rsidRDefault="005D1A5B" w:rsidP="00F93540">
      <w:pPr>
        <w:pStyle w:val="Tabledesillustrations"/>
        <w:spacing w:after="0" w:line="240" w:lineRule="auto"/>
        <w:rPr>
          <w:rFonts w:asciiTheme="minorHAnsi" w:eastAsiaTheme="minorEastAsia" w:hAnsiTheme="minorHAnsi" w:cstheme="minorBidi"/>
          <w:noProof/>
          <w:szCs w:val="22"/>
          <w:lang w:val="fr-FR"/>
        </w:rPr>
      </w:pPr>
      <w:hyperlink w:anchor="_Toc5204901" w:history="1">
        <w:r w:rsidR="00F93540" w:rsidRPr="001834DF">
          <w:rPr>
            <w:rStyle w:val="Lienhypertexte"/>
            <w:rFonts w:cs="Arial"/>
            <w:noProof/>
          </w:rPr>
          <w:t>Tableau 3 : Coordonnées de la plaine de Banzon</w:t>
        </w:r>
        <w:r w:rsidR="00F93540">
          <w:rPr>
            <w:noProof/>
            <w:webHidden/>
          </w:rPr>
          <w:tab/>
        </w:r>
        <w:r w:rsidR="00F93540">
          <w:rPr>
            <w:noProof/>
            <w:webHidden/>
          </w:rPr>
          <w:fldChar w:fldCharType="begin"/>
        </w:r>
        <w:r w:rsidR="00F93540">
          <w:rPr>
            <w:noProof/>
            <w:webHidden/>
          </w:rPr>
          <w:instrText xml:space="preserve"> PAGEREF _Toc5204901 \h </w:instrText>
        </w:r>
        <w:r w:rsidR="00F93540">
          <w:rPr>
            <w:noProof/>
            <w:webHidden/>
          </w:rPr>
        </w:r>
        <w:r w:rsidR="00F93540">
          <w:rPr>
            <w:noProof/>
            <w:webHidden/>
          </w:rPr>
          <w:fldChar w:fldCharType="separate"/>
        </w:r>
        <w:r w:rsidR="00D57F32">
          <w:rPr>
            <w:noProof/>
            <w:webHidden/>
          </w:rPr>
          <w:t>64</w:t>
        </w:r>
        <w:r w:rsidR="00F93540">
          <w:rPr>
            <w:noProof/>
            <w:webHidden/>
          </w:rPr>
          <w:fldChar w:fldCharType="end"/>
        </w:r>
      </w:hyperlink>
    </w:p>
    <w:p w14:paraId="51AFE8B2" w14:textId="77777777" w:rsidR="00F93540" w:rsidRDefault="005D1A5B" w:rsidP="00F93540">
      <w:pPr>
        <w:pStyle w:val="Tabledesillustrations"/>
        <w:spacing w:after="0" w:line="240" w:lineRule="auto"/>
        <w:rPr>
          <w:rFonts w:asciiTheme="minorHAnsi" w:eastAsiaTheme="minorEastAsia" w:hAnsiTheme="minorHAnsi" w:cstheme="minorBidi"/>
          <w:noProof/>
          <w:szCs w:val="22"/>
          <w:lang w:val="fr-FR"/>
        </w:rPr>
      </w:pPr>
      <w:hyperlink w:anchor="_Toc5204905" w:history="1">
        <w:r w:rsidR="00F93540" w:rsidRPr="001834DF">
          <w:rPr>
            <w:rStyle w:val="Lienhypertexte"/>
            <w:rFonts w:cs="Arial"/>
            <w:noProof/>
          </w:rPr>
          <w:t>Tableau 4 : Données climatiques : pluviométrie, vitesse du vent et évapotranspiration</w:t>
        </w:r>
        <w:r w:rsidR="00F93540">
          <w:rPr>
            <w:noProof/>
            <w:webHidden/>
          </w:rPr>
          <w:tab/>
        </w:r>
        <w:r w:rsidR="00F93540">
          <w:rPr>
            <w:noProof/>
            <w:webHidden/>
          </w:rPr>
          <w:fldChar w:fldCharType="begin"/>
        </w:r>
        <w:r w:rsidR="00F93540">
          <w:rPr>
            <w:noProof/>
            <w:webHidden/>
          </w:rPr>
          <w:instrText xml:space="preserve"> PAGEREF _Toc5204905 \h </w:instrText>
        </w:r>
        <w:r w:rsidR="00F93540">
          <w:rPr>
            <w:noProof/>
            <w:webHidden/>
          </w:rPr>
        </w:r>
        <w:r w:rsidR="00F93540">
          <w:rPr>
            <w:noProof/>
            <w:webHidden/>
          </w:rPr>
          <w:fldChar w:fldCharType="separate"/>
        </w:r>
        <w:r w:rsidR="00D57F32">
          <w:rPr>
            <w:noProof/>
            <w:webHidden/>
          </w:rPr>
          <w:t>67</w:t>
        </w:r>
        <w:r w:rsidR="00F93540">
          <w:rPr>
            <w:noProof/>
            <w:webHidden/>
          </w:rPr>
          <w:fldChar w:fldCharType="end"/>
        </w:r>
      </w:hyperlink>
    </w:p>
    <w:p w14:paraId="647EC788" w14:textId="77777777" w:rsidR="00F93540" w:rsidRDefault="005D1A5B" w:rsidP="00F93540">
      <w:pPr>
        <w:pStyle w:val="Tabledesillustrations"/>
        <w:spacing w:after="0" w:line="240" w:lineRule="auto"/>
        <w:rPr>
          <w:rFonts w:asciiTheme="minorHAnsi" w:eastAsiaTheme="minorEastAsia" w:hAnsiTheme="minorHAnsi" w:cstheme="minorBidi"/>
          <w:noProof/>
          <w:szCs w:val="22"/>
          <w:lang w:val="fr-FR"/>
        </w:rPr>
      </w:pPr>
      <w:hyperlink w:anchor="_Toc5204906" w:history="1">
        <w:r w:rsidR="00F93540" w:rsidRPr="001834DF">
          <w:rPr>
            <w:rStyle w:val="Lienhypertexte"/>
            <w:rFonts w:cs="Arial"/>
            <w:noProof/>
          </w:rPr>
          <w:t>Tableau 5: Températures moyennes de 2013 à 2017 de la zone du projet</w:t>
        </w:r>
        <w:r w:rsidR="00F93540">
          <w:rPr>
            <w:noProof/>
            <w:webHidden/>
          </w:rPr>
          <w:tab/>
        </w:r>
        <w:r w:rsidR="00F93540">
          <w:rPr>
            <w:noProof/>
            <w:webHidden/>
          </w:rPr>
          <w:fldChar w:fldCharType="begin"/>
        </w:r>
        <w:r w:rsidR="00F93540">
          <w:rPr>
            <w:noProof/>
            <w:webHidden/>
          </w:rPr>
          <w:instrText xml:space="preserve"> PAGEREF _Toc5204906 \h </w:instrText>
        </w:r>
        <w:r w:rsidR="00F93540">
          <w:rPr>
            <w:noProof/>
            <w:webHidden/>
          </w:rPr>
        </w:r>
        <w:r w:rsidR="00F93540">
          <w:rPr>
            <w:noProof/>
            <w:webHidden/>
          </w:rPr>
          <w:fldChar w:fldCharType="separate"/>
        </w:r>
        <w:r w:rsidR="00D57F32">
          <w:rPr>
            <w:noProof/>
            <w:webHidden/>
          </w:rPr>
          <w:t>67</w:t>
        </w:r>
        <w:r w:rsidR="00F93540">
          <w:rPr>
            <w:noProof/>
            <w:webHidden/>
          </w:rPr>
          <w:fldChar w:fldCharType="end"/>
        </w:r>
      </w:hyperlink>
    </w:p>
    <w:p w14:paraId="3B6ECECB" w14:textId="77777777" w:rsidR="00F93540" w:rsidRDefault="005D1A5B" w:rsidP="00F93540">
      <w:pPr>
        <w:pStyle w:val="Tabledesillustrations"/>
        <w:spacing w:after="0" w:line="240" w:lineRule="auto"/>
        <w:rPr>
          <w:rFonts w:asciiTheme="minorHAnsi" w:eastAsiaTheme="minorEastAsia" w:hAnsiTheme="minorHAnsi" w:cstheme="minorBidi"/>
          <w:noProof/>
          <w:szCs w:val="22"/>
          <w:lang w:val="fr-FR"/>
        </w:rPr>
      </w:pPr>
      <w:hyperlink w:anchor="_Toc5204913" w:history="1">
        <w:r w:rsidR="00F93540" w:rsidRPr="001834DF">
          <w:rPr>
            <w:rStyle w:val="Lienhypertexte"/>
            <w:rFonts w:cs="Arial"/>
            <w:noProof/>
          </w:rPr>
          <w:t>Tableau 6: Nombre et sexes des exploitants</w:t>
        </w:r>
        <w:r w:rsidR="00F93540">
          <w:rPr>
            <w:noProof/>
            <w:webHidden/>
          </w:rPr>
          <w:tab/>
        </w:r>
        <w:r w:rsidR="00F93540">
          <w:rPr>
            <w:noProof/>
            <w:webHidden/>
          </w:rPr>
          <w:fldChar w:fldCharType="begin"/>
        </w:r>
        <w:r w:rsidR="00F93540">
          <w:rPr>
            <w:noProof/>
            <w:webHidden/>
          </w:rPr>
          <w:instrText xml:space="preserve"> PAGEREF _Toc5204913 \h </w:instrText>
        </w:r>
        <w:r w:rsidR="00F93540">
          <w:rPr>
            <w:noProof/>
            <w:webHidden/>
          </w:rPr>
        </w:r>
        <w:r w:rsidR="00F93540">
          <w:rPr>
            <w:noProof/>
            <w:webHidden/>
          </w:rPr>
          <w:fldChar w:fldCharType="separate"/>
        </w:r>
        <w:r w:rsidR="00D57F32">
          <w:rPr>
            <w:noProof/>
            <w:webHidden/>
          </w:rPr>
          <w:t>78</w:t>
        </w:r>
        <w:r w:rsidR="00F93540">
          <w:rPr>
            <w:noProof/>
            <w:webHidden/>
          </w:rPr>
          <w:fldChar w:fldCharType="end"/>
        </w:r>
      </w:hyperlink>
    </w:p>
    <w:p w14:paraId="25000AA7" w14:textId="77777777" w:rsidR="00F93540" w:rsidRDefault="005D1A5B" w:rsidP="00F93540">
      <w:pPr>
        <w:pStyle w:val="Tabledesillustrations"/>
        <w:spacing w:after="0" w:line="240" w:lineRule="auto"/>
        <w:rPr>
          <w:rFonts w:asciiTheme="minorHAnsi" w:eastAsiaTheme="minorEastAsia" w:hAnsiTheme="minorHAnsi" w:cstheme="minorBidi"/>
          <w:noProof/>
          <w:szCs w:val="22"/>
          <w:lang w:val="fr-FR"/>
        </w:rPr>
      </w:pPr>
      <w:hyperlink w:anchor="_Toc5204914" w:history="1">
        <w:r w:rsidR="00F93540" w:rsidRPr="001834DF">
          <w:rPr>
            <w:rStyle w:val="Lienhypertexte"/>
            <w:rFonts w:cs="Arial"/>
            <w:noProof/>
          </w:rPr>
          <w:t>Tableau 7: Activités secondaires des exploitants</w:t>
        </w:r>
        <w:r w:rsidR="00F93540">
          <w:rPr>
            <w:noProof/>
            <w:webHidden/>
          </w:rPr>
          <w:tab/>
        </w:r>
        <w:r w:rsidR="00F93540">
          <w:rPr>
            <w:noProof/>
            <w:webHidden/>
          </w:rPr>
          <w:fldChar w:fldCharType="begin"/>
        </w:r>
        <w:r w:rsidR="00F93540">
          <w:rPr>
            <w:noProof/>
            <w:webHidden/>
          </w:rPr>
          <w:instrText xml:space="preserve"> PAGEREF _Toc5204914 \h </w:instrText>
        </w:r>
        <w:r w:rsidR="00F93540">
          <w:rPr>
            <w:noProof/>
            <w:webHidden/>
          </w:rPr>
        </w:r>
        <w:r w:rsidR="00F93540">
          <w:rPr>
            <w:noProof/>
            <w:webHidden/>
          </w:rPr>
          <w:fldChar w:fldCharType="separate"/>
        </w:r>
        <w:r w:rsidR="00D57F32">
          <w:rPr>
            <w:noProof/>
            <w:webHidden/>
          </w:rPr>
          <w:t>78</w:t>
        </w:r>
        <w:r w:rsidR="00F93540">
          <w:rPr>
            <w:noProof/>
            <w:webHidden/>
          </w:rPr>
          <w:fldChar w:fldCharType="end"/>
        </w:r>
      </w:hyperlink>
    </w:p>
    <w:p w14:paraId="0DA57865" w14:textId="77777777" w:rsidR="00F93540" w:rsidRDefault="005D1A5B" w:rsidP="00F93540">
      <w:pPr>
        <w:pStyle w:val="Tabledesillustrations"/>
        <w:spacing w:after="0" w:line="240" w:lineRule="auto"/>
        <w:rPr>
          <w:rFonts w:asciiTheme="minorHAnsi" w:eastAsiaTheme="minorEastAsia" w:hAnsiTheme="minorHAnsi" w:cstheme="minorBidi"/>
          <w:noProof/>
          <w:szCs w:val="22"/>
          <w:lang w:val="fr-FR"/>
        </w:rPr>
      </w:pPr>
      <w:hyperlink w:anchor="_Toc5204915" w:history="1">
        <w:r w:rsidR="00F93540" w:rsidRPr="001834DF">
          <w:rPr>
            <w:rStyle w:val="Lienhypertexte"/>
            <w:rFonts w:cs="Arial"/>
            <w:noProof/>
          </w:rPr>
          <w:t>Tableau 8 : Rendements des principales cultures dans la zone</w:t>
        </w:r>
        <w:r w:rsidR="00F93540">
          <w:rPr>
            <w:noProof/>
            <w:webHidden/>
          </w:rPr>
          <w:tab/>
        </w:r>
        <w:r w:rsidR="00F93540">
          <w:rPr>
            <w:noProof/>
            <w:webHidden/>
          </w:rPr>
          <w:fldChar w:fldCharType="begin"/>
        </w:r>
        <w:r w:rsidR="00F93540">
          <w:rPr>
            <w:noProof/>
            <w:webHidden/>
          </w:rPr>
          <w:instrText xml:space="preserve"> PAGEREF _Toc5204915 \h </w:instrText>
        </w:r>
        <w:r w:rsidR="00F93540">
          <w:rPr>
            <w:noProof/>
            <w:webHidden/>
          </w:rPr>
        </w:r>
        <w:r w:rsidR="00F93540">
          <w:rPr>
            <w:noProof/>
            <w:webHidden/>
          </w:rPr>
          <w:fldChar w:fldCharType="separate"/>
        </w:r>
        <w:r w:rsidR="00D57F32">
          <w:rPr>
            <w:noProof/>
            <w:webHidden/>
          </w:rPr>
          <w:t>79</w:t>
        </w:r>
        <w:r w:rsidR="00F93540">
          <w:rPr>
            <w:noProof/>
            <w:webHidden/>
          </w:rPr>
          <w:fldChar w:fldCharType="end"/>
        </w:r>
      </w:hyperlink>
    </w:p>
    <w:p w14:paraId="2008785C" w14:textId="77777777" w:rsidR="00F93540" w:rsidRDefault="005D1A5B" w:rsidP="00F93540">
      <w:pPr>
        <w:pStyle w:val="Tabledesillustrations"/>
        <w:spacing w:after="0" w:line="240" w:lineRule="auto"/>
        <w:rPr>
          <w:rFonts w:asciiTheme="minorHAnsi" w:eastAsiaTheme="minorEastAsia" w:hAnsiTheme="minorHAnsi" w:cstheme="minorBidi"/>
          <w:noProof/>
          <w:szCs w:val="22"/>
          <w:lang w:val="fr-FR"/>
        </w:rPr>
      </w:pPr>
      <w:hyperlink w:anchor="_Toc5204916" w:history="1">
        <w:r w:rsidR="00F93540" w:rsidRPr="001834DF">
          <w:rPr>
            <w:rStyle w:val="Lienhypertexte"/>
            <w:rFonts w:cs="Arial"/>
            <w:noProof/>
          </w:rPr>
          <w:t>Tableau 9: Production annuelle moyenne de riz et montant moyen tiré de la vente</w:t>
        </w:r>
        <w:r w:rsidR="00F93540">
          <w:rPr>
            <w:noProof/>
            <w:webHidden/>
          </w:rPr>
          <w:tab/>
        </w:r>
        <w:r w:rsidR="00F93540">
          <w:rPr>
            <w:noProof/>
            <w:webHidden/>
          </w:rPr>
          <w:fldChar w:fldCharType="begin"/>
        </w:r>
        <w:r w:rsidR="00F93540">
          <w:rPr>
            <w:noProof/>
            <w:webHidden/>
          </w:rPr>
          <w:instrText xml:space="preserve"> PAGEREF _Toc5204916 \h </w:instrText>
        </w:r>
        <w:r w:rsidR="00F93540">
          <w:rPr>
            <w:noProof/>
            <w:webHidden/>
          </w:rPr>
        </w:r>
        <w:r w:rsidR="00F93540">
          <w:rPr>
            <w:noProof/>
            <w:webHidden/>
          </w:rPr>
          <w:fldChar w:fldCharType="separate"/>
        </w:r>
        <w:r w:rsidR="00D57F32">
          <w:rPr>
            <w:noProof/>
            <w:webHidden/>
          </w:rPr>
          <w:t>79</w:t>
        </w:r>
        <w:r w:rsidR="00F93540">
          <w:rPr>
            <w:noProof/>
            <w:webHidden/>
          </w:rPr>
          <w:fldChar w:fldCharType="end"/>
        </w:r>
      </w:hyperlink>
    </w:p>
    <w:p w14:paraId="7FFE27B3" w14:textId="77777777" w:rsidR="00F93540" w:rsidRDefault="005D1A5B" w:rsidP="00F93540">
      <w:pPr>
        <w:pStyle w:val="Tabledesillustrations"/>
        <w:spacing w:after="0" w:line="240" w:lineRule="auto"/>
        <w:rPr>
          <w:rFonts w:asciiTheme="minorHAnsi" w:eastAsiaTheme="minorEastAsia" w:hAnsiTheme="minorHAnsi" w:cstheme="minorBidi"/>
          <w:noProof/>
          <w:szCs w:val="22"/>
          <w:lang w:val="fr-FR"/>
        </w:rPr>
      </w:pPr>
      <w:hyperlink w:anchor="_Toc5204917" w:history="1">
        <w:r w:rsidR="00F93540" w:rsidRPr="001834DF">
          <w:rPr>
            <w:rStyle w:val="Lienhypertexte"/>
            <w:rFonts w:cs="Arial"/>
            <w:noProof/>
          </w:rPr>
          <w:t>Tableau 10: Effectifs moyen des animaux d’élevage</w:t>
        </w:r>
        <w:r w:rsidR="00F93540">
          <w:rPr>
            <w:noProof/>
            <w:webHidden/>
          </w:rPr>
          <w:tab/>
        </w:r>
        <w:r w:rsidR="00F93540">
          <w:rPr>
            <w:noProof/>
            <w:webHidden/>
          </w:rPr>
          <w:fldChar w:fldCharType="begin"/>
        </w:r>
        <w:r w:rsidR="00F93540">
          <w:rPr>
            <w:noProof/>
            <w:webHidden/>
          </w:rPr>
          <w:instrText xml:space="preserve"> PAGEREF _Toc5204917 \h </w:instrText>
        </w:r>
        <w:r w:rsidR="00F93540">
          <w:rPr>
            <w:noProof/>
            <w:webHidden/>
          </w:rPr>
        </w:r>
        <w:r w:rsidR="00F93540">
          <w:rPr>
            <w:noProof/>
            <w:webHidden/>
          </w:rPr>
          <w:fldChar w:fldCharType="separate"/>
        </w:r>
        <w:r w:rsidR="00D57F32">
          <w:rPr>
            <w:noProof/>
            <w:webHidden/>
          </w:rPr>
          <w:t>80</w:t>
        </w:r>
        <w:r w:rsidR="00F93540">
          <w:rPr>
            <w:noProof/>
            <w:webHidden/>
          </w:rPr>
          <w:fldChar w:fldCharType="end"/>
        </w:r>
      </w:hyperlink>
    </w:p>
    <w:p w14:paraId="54460CC4" w14:textId="77777777" w:rsidR="00F93540" w:rsidRDefault="005D1A5B" w:rsidP="00F93540">
      <w:pPr>
        <w:pStyle w:val="Tabledesillustrations"/>
        <w:spacing w:after="0" w:line="240" w:lineRule="auto"/>
        <w:rPr>
          <w:rFonts w:asciiTheme="minorHAnsi" w:eastAsiaTheme="minorEastAsia" w:hAnsiTheme="minorHAnsi" w:cstheme="minorBidi"/>
          <w:noProof/>
          <w:szCs w:val="22"/>
          <w:lang w:val="fr-FR"/>
        </w:rPr>
      </w:pPr>
      <w:hyperlink w:anchor="_Toc5204918" w:history="1">
        <w:r w:rsidR="00F93540" w:rsidRPr="001834DF">
          <w:rPr>
            <w:rStyle w:val="Lienhypertexte"/>
            <w:rFonts w:cs="Arial"/>
            <w:noProof/>
          </w:rPr>
          <w:t>Tableau 11 : Grille de détermination de l’importance des impacts</w:t>
        </w:r>
        <w:r w:rsidR="00F93540">
          <w:rPr>
            <w:noProof/>
            <w:webHidden/>
          </w:rPr>
          <w:tab/>
        </w:r>
        <w:r w:rsidR="00F93540">
          <w:rPr>
            <w:noProof/>
            <w:webHidden/>
          </w:rPr>
          <w:fldChar w:fldCharType="begin"/>
        </w:r>
        <w:r w:rsidR="00F93540">
          <w:rPr>
            <w:noProof/>
            <w:webHidden/>
          </w:rPr>
          <w:instrText xml:space="preserve"> PAGEREF _Toc5204918 \h </w:instrText>
        </w:r>
        <w:r w:rsidR="00F93540">
          <w:rPr>
            <w:noProof/>
            <w:webHidden/>
          </w:rPr>
        </w:r>
        <w:r w:rsidR="00F93540">
          <w:rPr>
            <w:noProof/>
            <w:webHidden/>
          </w:rPr>
          <w:fldChar w:fldCharType="separate"/>
        </w:r>
        <w:r w:rsidR="00D57F32">
          <w:rPr>
            <w:noProof/>
            <w:webHidden/>
          </w:rPr>
          <w:t>83</w:t>
        </w:r>
        <w:r w:rsidR="00F93540">
          <w:rPr>
            <w:noProof/>
            <w:webHidden/>
          </w:rPr>
          <w:fldChar w:fldCharType="end"/>
        </w:r>
      </w:hyperlink>
    </w:p>
    <w:p w14:paraId="13DED6DC" w14:textId="77777777" w:rsidR="00F93540" w:rsidRDefault="005D1A5B" w:rsidP="00F93540">
      <w:pPr>
        <w:pStyle w:val="Tabledesillustrations"/>
        <w:spacing w:after="0" w:line="240" w:lineRule="auto"/>
        <w:rPr>
          <w:rFonts w:asciiTheme="minorHAnsi" w:eastAsiaTheme="minorEastAsia" w:hAnsiTheme="minorHAnsi" w:cstheme="minorBidi"/>
          <w:noProof/>
          <w:szCs w:val="22"/>
          <w:lang w:val="fr-FR"/>
        </w:rPr>
      </w:pPr>
      <w:hyperlink w:anchor="_Toc5204920" w:history="1">
        <w:r w:rsidR="00F93540" w:rsidRPr="001834DF">
          <w:rPr>
            <w:rStyle w:val="Lienhypertexte"/>
            <w:rFonts w:cs="Arial"/>
            <w:noProof/>
          </w:rPr>
          <w:t>Tableau 12 : Sources d’impact du projet</w:t>
        </w:r>
        <w:r w:rsidR="00F93540">
          <w:rPr>
            <w:noProof/>
            <w:webHidden/>
          </w:rPr>
          <w:tab/>
        </w:r>
        <w:r w:rsidR="00F93540">
          <w:rPr>
            <w:noProof/>
            <w:webHidden/>
          </w:rPr>
          <w:fldChar w:fldCharType="begin"/>
        </w:r>
        <w:r w:rsidR="00F93540">
          <w:rPr>
            <w:noProof/>
            <w:webHidden/>
          </w:rPr>
          <w:instrText xml:space="preserve"> PAGEREF _Toc5204920 \h </w:instrText>
        </w:r>
        <w:r w:rsidR="00F93540">
          <w:rPr>
            <w:noProof/>
            <w:webHidden/>
          </w:rPr>
        </w:r>
        <w:r w:rsidR="00F93540">
          <w:rPr>
            <w:noProof/>
            <w:webHidden/>
          </w:rPr>
          <w:fldChar w:fldCharType="separate"/>
        </w:r>
        <w:r w:rsidR="00D57F32">
          <w:rPr>
            <w:noProof/>
            <w:webHidden/>
          </w:rPr>
          <w:t>84</w:t>
        </w:r>
        <w:r w:rsidR="00F93540">
          <w:rPr>
            <w:noProof/>
            <w:webHidden/>
          </w:rPr>
          <w:fldChar w:fldCharType="end"/>
        </w:r>
      </w:hyperlink>
    </w:p>
    <w:p w14:paraId="66E57BFA" w14:textId="77777777" w:rsidR="00F93540" w:rsidRDefault="005D1A5B" w:rsidP="00F93540">
      <w:pPr>
        <w:pStyle w:val="Tabledesillustrations"/>
        <w:spacing w:after="0" w:line="240" w:lineRule="auto"/>
        <w:rPr>
          <w:rFonts w:asciiTheme="minorHAnsi" w:eastAsiaTheme="minorEastAsia" w:hAnsiTheme="minorHAnsi" w:cstheme="minorBidi"/>
          <w:noProof/>
          <w:szCs w:val="22"/>
          <w:lang w:val="fr-FR"/>
        </w:rPr>
      </w:pPr>
      <w:hyperlink w:anchor="_Toc5204921" w:history="1">
        <w:r w:rsidR="00F93540" w:rsidRPr="001834DF">
          <w:rPr>
            <w:rStyle w:val="Lienhypertexte"/>
            <w:rFonts w:cs="Arial"/>
            <w:noProof/>
          </w:rPr>
          <w:t>Tableau 13 :</w:t>
        </w:r>
        <w:r w:rsidR="00F93540">
          <w:rPr>
            <w:rFonts w:asciiTheme="minorHAnsi" w:eastAsiaTheme="minorEastAsia" w:hAnsiTheme="minorHAnsi" w:cstheme="minorBidi"/>
            <w:noProof/>
            <w:szCs w:val="22"/>
            <w:lang w:val="fr-FR"/>
          </w:rPr>
          <w:tab/>
        </w:r>
        <w:r w:rsidR="00F93540" w:rsidRPr="001834DF">
          <w:rPr>
            <w:rStyle w:val="Lienhypertexte"/>
            <w:rFonts w:cs="Arial"/>
            <w:noProof/>
          </w:rPr>
          <w:t>Composantes environnementales</w:t>
        </w:r>
        <w:r w:rsidR="00F93540">
          <w:rPr>
            <w:noProof/>
            <w:webHidden/>
          </w:rPr>
          <w:tab/>
        </w:r>
        <w:r w:rsidR="00F93540">
          <w:rPr>
            <w:noProof/>
            <w:webHidden/>
          </w:rPr>
          <w:fldChar w:fldCharType="begin"/>
        </w:r>
        <w:r w:rsidR="00F93540">
          <w:rPr>
            <w:noProof/>
            <w:webHidden/>
          </w:rPr>
          <w:instrText xml:space="preserve"> PAGEREF _Toc5204921 \h </w:instrText>
        </w:r>
        <w:r w:rsidR="00F93540">
          <w:rPr>
            <w:noProof/>
            <w:webHidden/>
          </w:rPr>
        </w:r>
        <w:r w:rsidR="00F93540">
          <w:rPr>
            <w:noProof/>
            <w:webHidden/>
          </w:rPr>
          <w:fldChar w:fldCharType="separate"/>
        </w:r>
        <w:r w:rsidR="00D57F32">
          <w:rPr>
            <w:noProof/>
            <w:webHidden/>
          </w:rPr>
          <w:t>85</w:t>
        </w:r>
        <w:r w:rsidR="00F93540">
          <w:rPr>
            <w:noProof/>
            <w:webHidden/>
          </w:rPr>
          <w:fldChar w:fldCharType="end"/>
        </w:r>
      </w:hyperlink>
    </w:p>
    <w:p w14:paraId="0CD21FA8" w14:textId="77777777" w:rsidR="00F93540" w:rsidRDefault="005D1A5B" w:rsidP="00F93540">
      <w:pPr>
        <w:pStyle w:val="Tabledesillustrations"/>
        <w:spacing w:after="0" w:line="240" w:lineRule="auto"/>
        <w:rPr>
          <w:rFonts w:asciiTheme="minorHAnsi" w:eastAsiaTheme="minorEastAsia" w:hAnsiTheme="minorHAnsi" w:cstheme="minorBidi"/>
          <w:noProof/>
          <w:szCs w:val="22"/>
          <w:lang w:val="fr-FR"/>
        </w:rPr>
      </w:pPr>
      <w:hyperlink w:anchor="_Toc5204922" w:history="1">
        <w:r w:rsidR="00F93540" w:rsidRPr="001834DF">
          <w:rPr>
            <w:rStyle w:val="Lienhypertexte"/>
            <w:rFonts w:cs="Arial"/>
            <w:noProof/>
          </w:rPr>
          <w:t>Tableau 14 : Impact sur les sols lié à la d’aménagement</w:t>
        </w:r>
        <w:r w:rsidR="00F93540">
          <w:rPr>
            <w:noProof/>
            <w:webHidden/>
          </w:rPr>
          <w:tab/>
        </w:r>
        <w:r w:rsidR="00F93540">
          <w:rPr>
            <w:noProof/>
            <w:webHidden/>
          </w:rPr>
          <w:fldChar w:fldCharType="begin"/>
        </w:r>
        <w:r w:rsidR="00F93540">
          <w:rPr>
            <w:noProof/>
            <w:webHidden/>
          </w:rPr>
          <w:instrText xml:space="preserve"> PAGEREF _Toc5204922 \h </w:instrText>
        </w:r>
        <w:r w:rsidR="00F93540">
          <w:rPr>
            <w:noProof/>
            <w:webHidden/>
          </w:rPr>
        </w:r>
        <w:r w:rsidR="00F93540">
          <w:rPr>
            <w:noProof/>
            <w:webHidden/>
          </w:rPr>
          <w:fldChar w:fldCharType="separate"/>
        </w:r>
        <w:r w:rsidR="00D57F32">
          <w:rPr>
            <w:noProof/>
            <w:webHidden/>
          </w:rPr>
          <w:t>86</w:t>
        </w:r>
        <w:r w:rsidR="00F93540">
          <w:rPr>
            <w:noProof/>
            <w:webHidden/>
          </w:rPr>
          <w:fldChar w:fldCharType="end"/>
        </w:r>
      </w:hyperlink>
    </w:p>
    <w:p w14:paraId="741530D7" w14:textId="77777777" w:rsidR="00F93540" w:rsidRDefault="005D1A5B" w:rsidP="00F93540">
      <w:pPr>
        <w:pStyle w:val="Tabledesillustrations"/>
        <w:spacing w:after="0" w:line="240" w:lineRule="auto"/>
        <w:rPr>
          <w:rFonts w:asciiTheme="minorHAnsi" w:eastAsiaTheme="minorEastAsia" w:hAnsiTheme="minorHAnsi" w:cstheme="minorBidi"/>
          <w:noProof/>
          <w:szCs w:val="22"/>
          <w:lang w:val="fr-FR"/>
        </w:rPr>
      </w:pPr>
      <w:hyperlink w:anchor="_Toc5204923" w:history="1">
        <w:r w:rsidR="00F93540" w:rsidRPr="001834DF">
          <w:rPr>
            <w:rStyle w:val="Lienhypertexte"/>
            <w:rFonts w:cs="Arial"/>
            <w:noProof/>
          </w:rPr>
          <w:t>Tableau 15 : Impact sur les sols lié à l’exploitation</w:t>
        </w:r>
        <w:r w:rsidR="00F93540">
          <w:rPr>
            <w:noProof/>
            <w:webHidden/>
          </w:rPr>
          <w:tab/>
        </w:r>
        <w:r w:rsidR="00F93540">
          <w:rPr>
            <w:noProof/>
            <w:webHidden/>
          </w:rPr>
          <w:fldChar w:fldCharType="begin"/>
        </w:r>
        <w:r w:rsidR="00F93540">
          <w:rPr>
            <w:noProof/>
            <w:webHidden/>
          </w:rPr>
          <w:instrText xml:space="preserve"> PAGEREF _Toc5204923 \h </w:instrText>
        </w:r>
        <w:r w:rsidR="00F93540">
          <w:rPr>
            <w:noProof/>
            <w:webHidden/>
          </w:rPr>
        </w:r>
        <w:r w:rsidR="00F93540">
          <w:rPr>
            <w:noProof/>
            <w:webHidden/>
          </w:rPr>
          <w:fldChar w:fldCharType="separate"/>
        </w:r>
        <w:r w:rsidR="00D57F32">
          <w:rPr>
            <w:noProof/>
            <w:webHidden/>
          </w:rPr>
          <w:t>87</w:t>
        </w:r>
        <w:r w:rsidR="00F93540">
          <w:rPr>
            <w:noProof/>
            <w:webHidden/>
          </w:rPr>
          <w:fldChar w:fldCharType="end"/>
        </w:r>
      </w:hyperlink>
    </w:p>
    <w:p w14:paraId="6BFFACE0" w14:textId="77777777" w:rsidR="00F93540" w:rsidRDefault="005D1A5B" w:rsidP="00F93540">
      <w:pPr>
        <w:pStyle w:val="Tabledesillustrations"/>
        <w:spacing w:after="0" w:line="240" w:lineRule="auto"/>
        <w:rPr>
          <w:rFonts w:asciiTheme="minorHAnsi" w:eastAsiaTheme="minorEastAsia" w:hAnsiTheme="minorHAnsi" w:cstheme="minorBidi"/>
          <w:noProof/>
          <w:szCs w:val="22"/>
          <w:lang w:val="fr-FR"/>
        </w:rPr>
      </w:pPr>
      <w:hyperlink w:anchor="_Toc5204924" w:history="1">
        <w:r w:rsidR="00F93540" w:rsidRPr="001834DF">
          <w:rPr>
            <w:rStyle w:val="Lienhypertexte"/>
            <w:rFonts w:cs="Arial"/>
            <w:noProof/>
          </w:rPr>
          <w:t>Tableau 16: Impact sur les eaux de surface et les sédiments lié à l’aménagement</w:t>
        </w:r>
        <w:r w:rsidR="00F93540">
          <w:rPr>
            <w:noProof/>
            <w:webHidden/>
          </w:rPr>
          <w:tab/>
        </w:r>
        <w:r w:rsidR="00F93540">
          <w:rPr>
            <w:noProof/>
            <w:webHidden/>
          </w:rPr>
          <w:fldChar w:fldCharType="begin"/>
        </w:r>
        <w:r w:rsidR="00F93540">
          <w:rPr>
            <w:noProof/>
            <w:webHidden/>
          </w:rPr>
          <w:instrText xml:space="preserve"> PAGEREF _Toc5204924 \h </w:instrText>
        </w:r>
        <w:r w:rsidR="00F93540">
          <w:rPr>
            <w:noProof/>
            <w:webHidden/>
          </w:rPr>
        </w:r>
        <w:r w:rsidR="00F93540">
          <w:rPr>
            <w:noProof/>
            <w:webHidden/>
          </w:rPr>
          <w:fldChar w:fldCharType="separate"/>
        </w:r>
        <w:r w:rsidR="00D57F32">
          <w:rPr>
            <w:noProof/>
            <w:webHidden/>
          </w:rPr>
          <w:t>88</w:t>
        </w:r>
        <w:r w:rsidR="00F93540">
          <w:rPr>
            <w:noProof/>
            <w:webHidden/>
          </w:rPr>
          <w:fldChar w:fldCharType="end"/>
        </w:r>
      </w:hyperlink>
    </w:p>
    <w:p w14:paraId="4A98087B" w14:textId="77777777" w:rsidR="00F93540" w:rsidRDefault="005D1A5B" w:rsidP="00F93540">
      <w:pPr>
        <w:pStyle w:val="Tabledesillustrations"/>
        <w:spacing w:after="0" w:line="240" w:lineRule="auto"/>
        <w:rPr>
          <w:rFonts w:asciiTheme="minorHAnsi" w:eastAsiaTheme="minorEastAsia" w:hAnsiTheme="minorHAnsi" w:cstheme="minorBidi"/>
          <w:noProof/>
          <w:szCs w:val="22"/>
          <w:lang w:val="fr-FR"/>
        </w:rPr>
      </w:pPr>
      <w:hyperlink w:anchor="_Toc5204925" w:history="1">
        <w:r w:rsidR="00F93540" w:rsidRPr="001834DF">
          <w:rPr>
            <w:rStyle w:val="Lienhypertexte"/>
            <w:rFonts w:cs="Arial"/>
            <w:noProof/>
          </w:rPr>
          <w:t>Tableau 17 : Impact sur les eaux de surface et les sédiments lié à l’exploitation</w:t>
        </w:r>
        <w:r w:rsidR="00F93540">
          <w:rPr>
            <w:noProof/>
            <w:webHidden/>
          </w:rPr>
          <w:tab/>
        </w:r>
        <w:r w:rsidR="00F93540">
          <w:rPr>
            <w:noProof/>
            <w:webHidden/>
          </w:rPr>
          <w:fldChar w:fldCharType="begin"/>
        </w:r>
        <w:r w:rsidR="00F93540">
          <w:rPr>
            <w:noProof/>
            <w:webHidden/>
          </w:rPr>
          <w:instrText xml:space="preserve"> PAGEREF _Toc5204925 \h </w:instrText>
        </w:r>
        <w:r w:rsidR="00F93540">
          <w:rPr>
            <w:noProof/>
            <w:webHidden/>
          </w:rPr>
        </w:r>
        <w:r w:rsidR="00F93540">
          <w:rPr>
            <w:noProof/>
            <w:webHidden/>
          </w:rPr>
          <w:fldChar w:fldCharType="separate"/>
        </w:r>
        <w:r w:rsidR="00D57F32">
          <w:rPr>
            <w:noProof/>
            <w:webHidden/>
          </w:rPr>
          <w:t>89</w:t>
        </w:r>
        <w:r w:rsidR="00F93540">
          <w:rPr>
            <w:noProof/>
            <w:webHidden/>
          </w:rPr>
          <w:fldChar w:fldCharType="end"/>
        </w:r>
      </w:hyperlink>
    </w:p>
    <w:p w14:paraId="458A414E" w14:textId="77777777" w:rsidR="00F93540" w:rsidRDefault="005D1A5B" w:rsidP="00F93540">
      <w:pPr>
        <w:pStyle w:val="Tabledesillustrations"/>
        <w:spacing w:after="0" w:line="240" w:lineRule="auto"/>
        <w:rPr>
          <w:rFonts w:asciiTheme="minorHAnsi" w:eastAsiaTheme="minorEastAsia" w:hAnsiTheme="minorHAnsi" w:cstheme="minorBidi"/>
          <w:noProof/>
          <w:szCs w:val="22"/>
          <w:lang w:val="fr-FR"/>
        </w:rPr>
      </w:pPr>
      <w:hyperlink w:anchor="_Toc5204926" w:history="1">
        <w:r w:rsidR="00F93540" w:rsidRPr="001834DF">
          <w:rPr>
            <w:rStyle w:val="Lienhypertexte"/>
            <w:rFonts w:cs="Arial"/>
            <w:noProof/>
          </w:rPr>
          <w:t>Tableau 18: Impact sur l’eau souterraine lié à l’aménagement</w:t>
        </w:r>
        <w:r w:rsidR="00F93540">
          <w:rPr>
            <w:noProof/>
            <w:webHidden/>
          </w:rPr>
          <w:tab/>
        </w:r>
        <w:r w:rsidR="00F93540">
          <w:rPr>
            <w:noProof/>
            <w:webHidden/>
          </w:rPr>
          <w:fldChar w:fldCharType="begin"/>
        </w:r>
        <w:r w:rsidR="00F93540">
          <w:rPr>
            <w:noProof/>
            <w:webHidden/>
          </w:rPr>
          <w:instrText xml:space="preserve"> PAGEREF _Toc5204926 \h </w:instrText>
        </w:r>
        <w:r w:rsidR="00F93540">
          <w:rPr>
            <w:noProof/>
            <w:webHidden/>
          </w:rPr>
        </w:r>
        <w:r w:rsidR="00F93540">
          <w:rPr>
            <w:noProof/>
            <w:webHidden/>
          </w:rPr>
          <w:fldChar w:fldCharType="separate"/>
        </w:r>
        <w:r w:rsidR="00D57F32">
          <w:rPr>
            <w:noProof/>
            <w:webHidden/>
          </w:rPr>
          <w:t>90</w:t>
        </w:r>
        <w:r w:rsidR="00F93540">
          <w:rPr>
            <w:noProof/>
            <w:webHidden/>
          </w:rPr>
          <w:fldChar w:fldCharType="end"/>
        </w:r>
      </w:hyperlink>
    </w:p>
    <w:p w14:paraId="63F83961" w14:textId="77777777" w:rsidR="00F93540" w:rsidRDefault="005D1A5B" w:rsidP="00F93540">
      <w:pPr>
        <w:pStyle w:val="Tabledesillustrations"/>
        <w:spacing w:after="0" w:line="240" w:lineRule="auto"/>
        <w:rPr>
          <w:rFonts w:asciiTheme="minorHAnsi" w:eastAsiaTheme="minorEastAsia" w:hAnsiTheme="minorHAnsi" w:cstheme="minorBidi"/>
          <w:noProof/>
          <w:szCs w:val="22"/>
          <w:lang w:val="fr-FR"/>
        </w:rPr>
      </w:pPr>
      <w:hyperlink w:anchor="_Toc5204927" w:history="1">
        <w:r w:rsidR="00F93540" w:rsidRPr="001834DF">
          <w:rPr>
            <w:rStyle w:val="Lienhypertexte"/>
            <w:rFonts w:cs="Arial"/>
            <w:noProof/>
          </w:rPr>
          <w:t>Tableau 19 : Impact sur l’eau souterraine lié à l’exploitation</w:t>
        </w:r>
        <w:r w:rsidR="00F93540">
          <w:rPr>
            <w:noProof/>
            <w:webHidden/>
          </w:rPr>
          <w:tab/>
        </w:r>
        <w:r w:rsidR="00F93540">
          <w:rPr>
            <w:noProof/>
            <w:webHidden/>
          </w:rPr>
          <w:fldChar w:fldCharType="begin"/>
        </w:r>
        <w:r w:rsidR="00F93540">
          <w:rPr>
            <w:noProof/>
            <w:webHidden/>
          </w:rPr>
          <w:instrText xml:space="preserve"> PAGEREF _Toc5204927 \h </w:instrText>
        </w:r>
        <w:r w:rsidR="00F93540">
          <w:rPr>
            <w:noProof/>
            <w:webHidden/>
          </w:rPr>
        </w:r>
        <w:r w:rsidR="00F93540">
          <w:rPr>
            <w:noProof/>
            <w:webHidden/>
          </w:rPr>
          <w:fldChar w:fldCharType="separate"/>
        </w:r>
        <w:r w:rsidR="00D57F32">
          <w:rPr>
            <w:noProof/>
            <w:webHidden/>
          </w:rPr>
          <w:t>91</w:t>
        </w:r>
        <w:r w:rsidR="00F93540">
          <w:rPr>
            <w:noProof/>
            <w:webHidden/>
          </w:rPr>
          <w:fldChar w:fldCharType="end"/>
        </w:r>
      </w:hyperlink>
    </w:p>
    <w:p w14:paraId="44BE3B98" w14:textId="77777777" w:rsidR="00F93540" w:rsidRDefault="005D1A5B" w:rsidP="00F93540">
      <w:pPr>
        <w:pStyle w:val="Tabledesillustrations"/>
        <w:spacing w:after="0" w:line="240" w:lineRule="auto"/>
        <w:rPr>
          <w:rFonts w:asciiTheme="minorHAnsi" w:eastAsiaTheme="minorEastAsia" w:hAnsiTheme="minorHAnsi" w:cstheme="minorBidi"/>
          <w:noProof/>
          <w:szCs w:val="22"/>
          <w:lang w:val="fr-FR"/>
        </w:rPr>
      </w:pPr>
      <w:hyperlink w:anchor="_Toc5204928" w:history="1">
        <w:r w:rsidR="00F93540" w:rsidRPr="001834DF">
          <w:rPr>
            <w:rStyle w:val="Lienhypertexte"/>
            <w:rFonts w:cs="Arial"/>
            <w:noProof/>
          </w:rPr>
          <w:t>Tableau 20: Impact sur l’eau souterraine lié à l’exploitation</w:t>
        </w:r>
        <w:r w:rsidR="00F93540">
          <w:rPr>
            <w:noProof/>
            <w:webHidden/>
          </w:rPr>
          <w:tab/>
        </w:r>
        <w:r w:rsidR="00F93540">
          <w:rPr>
            <w:noProof/>
            <w:webHidden/>
          </w:rPr>
          <w:fldChar w:fldCharType="begin"/>
        </w:r>
        <w:r w:rsidR="00F93540">
          <w:rPr>
            <w:noProof/>
            <w:webHidden/>
          </w:rPr>
          <w:instrText xml:space="preserve"> PAGEREF _Toc5204928 \h </w:instrText>
        </w:r>
        <w:r w:rsidR="00F93540">
          <w:rPr>
            <w:noProof/>
            <w:webHidden/>
          </w:rPr>
        </w:r>
        <w:r w:rsidR="00F93540">
          <w:rPr>
            <w:noProof/>
            <w:webHidden/>
          </w:rPr>
          <w:fldChar w:fldCharType="separate"/>
        </w:r>
        <w:r w:rsidR="00D57F32">
          <w:rPr>
            <w:noProof/>
            <w:webHidden/>
          </w:rPr>
          <w:t>92</w:t>
        </w:r>
        <w:r w:rsidR="00F93540">
          <w:rPr>
            <w:noProof/>
            <w:webHidden/>
          </w:rPr>
          <w:fldChar w:fldCharType="end"/>
        </w:r>
      </w:hyperlink>
    </w:p>
    <w:p w14:paraId="51010BA3" w14:textId="77777777" w:rsidR="00F93540" w:rsidRDefault="005D1A5B" w:rsidP="00F93540">
      <w:pPr>
        <w:pStyle w:val="Tabledesillustrations"/>
        <w:spacing w:after="0" w:line="240" w:lineRule="auto"/>
        <w:rPr>
          <w:rFonts w:asciiTheme="minorHAnsi" w:eastAsiaTheme="minorEastAsia" w:hAnsiTheme="minorHAnsi" w:cstheme="minorBidi"/>
          <w:noProof/>
          <w:szCs w:val="22"/>
          <w:lang w:val="fr-FR"/>
        </w:rPr>
      </w:pPr>
      <w:hyperlink w:anchor="_Toc5204929" w:history="1">
        <w:r w:rsidR="00F93540" w:rsidRPr="001834DF">
          <w:rPr>
            <w:rStyle w:val="Lienhypertexte"/>
            <w:rFonts w:cs="Arial"/>
            <w:noProof/>
          </w:rPr>
          <w:t>Tableau 21: Impact sur la qualité de l’air lié à l’aménagement</w:t>
        </w:r>
        <w:r w:rsidR="00F93540">
          <w:rPr>
            <w:noProof/>
            <w:webHidden/>
          </w:rPr>
          <w:tab/>
        </w:r>
        <w:r w:rsidR="00F93540">
          <w:rPr>
            <w:noProof/>
            <w:webHidden/>
          </w:rPr>
          <w:fldChar w:fldCharType="begin"/>
        </w:r>
        <w:r w:rsidR="00F93540">
          <w:rPr>
            <w:noProof/>
            <w:webHidden/>
          </w:rPr>
          <w:instrText xml:space="preserve"> PAGEREF _Toc5204929 \h </w:instrText>
        </w:r>
        <w:r w:rsidR="00F93540">
          <w:rPr>
            <w:noProof/>
            <w:webHidden/>
          </w:rPr>
        </w:r>
        <w:r w:rsidR="00F93540">
          <w:rPr>
            <w:noProof/>
            <w:webHidden/>
          </w:rPr>
          <w:fldChar w:fldCharType="separate"/>
        </w:r>
        <w:r w:rsidR="00D57F32">
          <w:rPr>
            <w:noProof/>
            <w:webHidden/>
          </w:rPr>
          <w:t>93</w:t>
        </w:r>
        <w:r w:rsidR="00F93540">
          <w:rPr>
            <w:noProof/>
            <w:webHidden/>
          </w:rPr>
          <w:fldChar w:fldCharType="end"/>
        </w:r>
      </w:hyperlink>
    </w:p>
    <w:p w14:paraId="302848C1" w14:textId="77777777" w:rsidR="00F93540" w:rsidRDefault="005D1A5B" w:rsidP="00F93540">
      <w:pPr>
        <w:pStyle w:val="Tabledesillustrations"/>
        <w:spacing w:after="0" w:line="240" w:lineRule="auto"/>
        <w:rPr>
          <w:rFonts w:asciiTheme="minorHAnsi" w:eastAsiaTheme="minorEastAsia" w:hAnsiTheme="minorHAnsi" w:cstheme="minorBidi"/>
          <w:noProof/>
          <w:szCs w:val="22"/>
          <w:lang w:val="fr-FR"/>
        </w:rPr>
      </w:pPr>
      <w:hyperlink w:anchor="_Toc5204930" w:history="1">
        <w:r w:rsidR="00F93540" w:rsidRPr="001834DF">
          <w:rPr>
            <w:rStyle w:val="Lienhypertexte"/>
            <w:rFonts w:cs="Arial"/>
            <w:noProof/>
          </w:rPr>
          <w:t>Tableau 22 : Impact sur la qualité de l’air lié à l’exploitation</w:t>
        </w:r>
        <w:r w:rsidR="00F93540">
          <w:rPr>
            <w:noProof/>
            <w:webHidden/>
          </w:rPr>
          <w:tab/>
        </w:r>
        <w:r w:rsidR="00F93540">
          <w:rPr>
            <w:noProof/>
            <w:webHidden/>
          </w:rPr>
          <w:fldChar w:fldCharType="begin"/>
        </w:r>
        <w:r w:rsidR="00F93540">
          <w:rPr>
            <w:noProof/>
            <w:webHidden/>
          </w:rPr>
          <w:instrText xml:space="preserve"> PAGEREF _Toc5204930 \h </w:instrText>
        </w:r>
        <w:r w:rsidR="00F93540">
          <w:rPr>
            <w:noProof/>
            <w:webHidden/>
          </w:rPr>
        </w:r>
        <w:r w:rsidR="00F93540">
          <w:rPr>
            <w:noProof/>
            <w:webHidden/>
          </w:rPr>
          <w:fldChar w:fldCharType="separate"/>
        </w:r>
        <w:r w:rsidR="00D57F32">
          <w:rPr>
            <w:noProof/>
            <w:webHidden/>
          </w:rPr>
          <w:t>93</w:t>
        </w:r>
        <w:r w:rsidR="00F93540">
          <w:rPr>
            <w:noProof/>
            <w:webHidden/>
          </w:rPr>
          <w:fldChar w:fldCharType="end"/>
        </w:r>
      </w:hyperlink>
    </w:p>
    <w:p w14:paraId="147BD41B" w14:textId="77777777" w:rsidR="00F93540" w:rsidRDefault="005D1A5B" w:rsidP="00F93540">
      <w:pPr>
        <w:pStyle w:val="Tabledesillustrations"/>
        <w:spacing w:after="0" w:line="240" w:lineRule="auto"/>
        <w:rPr>
          <w:rFonts w:asciiTheme="minorHAnsi" w:eastAsiaTheme="minorEastAsia" w:hAnsiTheme="minorHAnsi" w:cstheme="minorBidi"/>
          <w:noProof/>
          <w:szCs w:val="22"/>
          <w:lang w:val="fr-FR"/>
        </w:rPr>
      </w:pPr>
      <w:hyperlink w:anchor="_Toc5204931" w:history="1">
        <w:r w:rsidR="00F93540" w:rsidRPr="001834DF">
          <w:rPr>
            <w:rStyle w:val="Lienhypertexte"/>
            <w:rFonts w:cs="Arial"/>
            <w:noProof/>
          </w:rPr>
          <w:t>Tableau 23 : Impact sur la qualité de l’air lié à la fermeture</w:t>
        </w:r>
        <w:r w:rsidR="00F93540">
          <w:rPr>
            <w:noProof/>
            <w:webHidden/>
          </w:rPr>
          <w:tab/>
        </w:r>
        <w:r w:rsidR="00F93540">
          <w:rPr>
            <w:noProof/>
            <w:webHidden/>
          </w:rPr>
          <w:fldChar w:fldCharType="begin"/>
        </w:r>
        <w:r w:rsidR="00F93540">
          <w:rPr>
            <w:noProof/>
            <w:webHidden/>
          </w:rPr>
          <w:instrText xml:space="preserve"> PAGEREF _Toc5204931 \h </w:instrText>
        </w:r>
        <w:r w:rsidR="00F93540">
          <w:rPr>
            <w:noProof/>
            <w:webHidden/>
          </w:rPr>
        </w:r>
        <w:r w:rsidR="00F93540">
          <w:rPr>
            <w:noProof/>
            <w:webHidden/>
          </w:rPr>
          <w:fldChar w:fldCharType="separate"/>
        </w:r>
        <w:r w:rsidR="00D57F32">
          <w:rPr>
            <w:noProof/>
            <w:webHidden/>
          </w:rPr>
          <w:t>94</w:t>
        </w:r>
        <w:r w:rsidR="00F93540">
          <w:rPr>
            <w:noProof/>
            <w:webHidden/>
          </w:rPr>
          <w:fldChar w:fldCharType="end"/>
        </w:r>
      </w:hyperlink>
    </w:p>
    <w:p w14:paraId="6D84C7ED" w14:textId="77777777" w:rsidR="00F93540" w:rsidRDefault="005D1A5B" w:rsidP="00F93540">
      <w:pPr>
        <w:pStyle w:val="Tabledesillustrations"/>
        <w:spacing w:after="0" w:line="240" w:lineRule="auto"/>
        <w:rPr>
          <w:rFonts w:asciiTheme="minorHAnsi" w:eastAsiaTheme="minorEastAsia" w:hAnsiTheme="minorHAnsi" w:cstheme="minorBidi"/>
          <w:noProof/>
          <w:szCs w:val="22"/>
          <w:lang w:val="fr-FR"/>
        </w:rPr>
      </w:pPr>
      <w:hyperlink w:anchor="_Toc5204932" w:history="1">
        <w:r w:rsidR="00F93540" w:rsidRPr="001834DF">
          <w:rPr>
            <w:rStyle w:val="Lienhypertexte"/>
            <w:rFonts w:cs="Arial"/>
            <w:noProof/>
          </w:rPr>
          <w:t>Tableau 24 : Impact sur la qualité de l’air lié à la fermeture</w:t>
        </w:r>
        <w:r w:rsidR="00F93540">
          <w:rPr>
            <w:noProof/>
            <w:webHidden/>
          </w:rPr>
          <w:tab/>
        </w:r>
        <w:r w:rsidR="00F93540">
          <w:rPr>
            <w:noProof/>
            <w:webHidden/>
          </w:rPr>
          <w:fldChar w:fldCharType="begin"/>
        </w:r>
        <w:r w:rsidR="00F93540">
          <w:rPr>
            <w:noProof/>
            <w:webHidden/>
          </w:rPr>
          <w:instrText xml:space="preserve"> PAGEREF _Toc5204932 \h </w:instrText>
        </w:r>
        <w:r w:rsidR="00F93540">
          <w:rPr>
            <w:noProof/>
            <w:webHidden/>
          </w:rPr>
        </w:r>
        <w:r w:rsidR="00F93540">
          <w:rPr>
            <w:noProof/>
            <w:webHidden/>
          </w:rPr>
          <w:fldChar w:fldCharType="separate"/>
        </w:r>
        <w:r w:rsidR="00D57F32">
          <w:rPr>
            <w:noProof/>
            <w:webHidden/>
          </w:rPr>
          <w:t>95</w:t>
        </w:r>
        <w:r w:rsidR="00F93540">
          <w:rPr>
            <w:noProof/>
            <w:webHidden/>
          </w:rPr>
          <w:fldChar w:fldCharType="end"/>
        </w:r>
      </w:hyperlink>
    </w:p>
    <w:p w14:paraId="19F6D12D" w14:textId="77777777" w:rsidR="00F93540" w:rsidRDefault="005D1A5B" w:rsidP="00F93540">
      <w:pPr>
        <w:pStyle w:val="Tabledesillustrations"/>
        <w:spacing w:after="0" w:line="240" w:lineRule="auto"/>
        <w:rPr>
          <w:rFonts w:asciiTheme="minorHAnsi" w:eastAsiaTheme="minorEastAsia" w:hAnsiTheme="minorHAnsi" w:cstheme="minorBidi"/>
          <w:noProof/>
          <w:szCs w:val="22"/>
          <w:lang w:val="fr-FR"/>
        </w:rPr>
      </w:pPr>
      <w:hyperlink w:anchor="_Toc5204933" w:history="1">
        <w:r w:rsidR="00F93540" w:rsidRPr="001834DF">
          <w:rPr>
            <w:rStyle w:val="Lienhypertexte"/>
            <w:rFonts w:cs="Arial"/>
            <w:noProof/>
          </w:rPr>
          <w:t>Tableau 25 : Impact sur l’ambiance sonore lié à l’exploitation</w:t>
        </w:r>
        <w:r w:rsidR="00F93540">
          <w:rPr>
            <w:noProof/>
            <w:webHidden/>
          </w:rPr>
          <w:tab/>
        </w:r>
        <w:r w:rsidR="00F93540">
          <w:rPr>
            <w:noProof/>
            <w:webHidden/>
          </w:rPr>
          <w:fldChar w:fldCharType="begin"/>
        </w:r>
        <w:r w:rsidR="00F93540">
          <w:rPr>
            <w:noProof/>
            <w:webHidden/>
          </w:rPr>
          <w:instrText xml:space="preserve"> PAGEREF _Toc5204933 \h </w:instrText>
        </w:r>
        <w:r w:rsidR="00F93540">
          <w:rPr>
            <w:noProof/>
            <w:webHidden/>
          </w:rPr>
        </w:r>
        <w:r w:rsidR="00F93540">
          <w:rPr>
            <w:noProof/>
            <w:webHidden/>
          </w:rPr>
          <w:fldChar w:fldCharType="separate"/>
        </w:r>
        <w:r w:rsidR="00D57F32">
          <w:rPr>
            <w:noProof/>
            <w:webHidden/>
          </w:rPr>
          <w:t>96</w:t>
        </w:r>
        <w:r w:rsidR="00F93540">
          <w:rPr>
            <w:noProof/>
            <w:webHidden/>
          </w:rPr>
          <w:fldChar w:fldCharType="end"/>
        </w:r>
      </w:hyperlink>
    </w:p>
    <w:p w14:paraId="2CC36B6A" w14:textId="77777777" w:rsidR="00F93540" w:rsidRDefault="005D1A5B" w:rsidP="00F93540">
      <w:pPr>
        <w:pStyle w:val="Tabledesillustrations"/>
        <w:spacing w:after="0" w:line="240" w:lineRule="auto"/>
        <w:rPr>
          <w:rFonts w:asciiTheme="minorHAnsi" w:eastAsiaTheme="minorEastAsia" w:hAnsiTheme="minorHAnsi" w:cstheme="minorBidi"/>
          <w:noProof/>
          <w:szCs w:val="22"/>
          <w:lang w:val="fr-FR"/>
        </w:rPr>
      </w:pPr>
      <w:hyperlink w:anchor="_Toc5204934" w:history="1">
        <w:r w:rsidR="00F93540" w:rsidRPr="001834DF">
          <w:rPr>
            <w:rStyle w:val="Lienhypertexte"/>
            <w:rFonts w:cs="Arial"/>
            <w:noProof/>
          </w:rPr>
          <w:t>Tableau 26 : Impact sur l’ambiance sonore lié à l’exploitation</w:t>
        </w:r>
        <w:r w:rsidR="00F93540">
          <w:rPr>
            <w:noProof/>
            <w:webHidden/>
          </w:rPr>
          <w:tab/>
        </w:r>
        <w:r w:rsidR="00F93540">
          <w:rPr>
            <w:noProof/>
            <w:webHidden/>
          </w:rPr>
          <w:fldChar w:fldCharType="begin"/>
        </w:r>
        <w:r w:rsidR="00F93540">
          <w:rPr>
            <w:noProof/>
            <w:webHidden/>
          </w:rPr>
          <w:instrText xml:space="preserve"> PAGEREF _Toc5204934 \h </w:instrText>
        </w:r>
        <w:r w:rsidR="00F93540">
          <w:rPr>
            <w:noProof/>
            <w:webHidden/>
          </w:rPr>
        </w:r>
        <w:r w:rsidR="00F93540">
          <w:rPr>
            <w:noProof/>
            <w:webHidden/>
          </w:rPr>
          <w:fldChar w:fldCharType="separate"/>
        </w:r>
        <w:r w:rsidR="00D57F32">
          <w:rPr>
            <w:noProof/>
            <w:webHidden/>
          </w:rPr>
          <w:t>97</w:t>
        </w:r>
        <w:r w:rsidR="00F93540">
          <w:rPr>
            <w:noProof/>
            <w:webHidden/>
          </w:rPr>
          <w:fldChar w:fldCharType="end"/>
        </w:r>
      </w:hyperlink>
    </w:p>
    <w:p w14:paraId="5FFC8099" w14:textId="77777777" w:rsidR="00F93540" w:rsidRDefault="005D1A5B" w:rsidP="00F93540">
      <w:pPr>
        <w:pStyle w:val="Tabledesillustrations"/>
        <w:spacing w:after="0" w:line="240" w:lineRule="auto"/>
        <w:rPr>
          <w:rFonts w:asciiTheme="minorHAnsi" w:eastAsiaTheme="minorEastAsia" w:hAnsiTheme="minorHAnsi" w:cstheme="minorBidi"/>
          <w:noProof/>
          <w:szCs w:val="22"/>
          <w:lang w:val="fr-FR"/>
        </w:rPr>
      </w:pPr>
      <w:hyperlink w:anchor="_Toc5204935" w:history="1">
        <w:r w:rsidR="00F93540" w:rsidRPr="001834DF">
          <w:rPr>
            <w:rStyle w:val="Lienhypertexte"/>
            <w:rFonts w:cs="Arial"/>
            <w:noProof/>
          </w:rPr>
          <w:t>Tableau 27 : Impact sur la végétation lié à l’aménagement</w:t>
        </w:r>
        <w:r w:rsidR="00F93540">
          <w:rPr>
            <w:noProof/>
            <w:webHidden/>
          </w:rPr>
          <w:tab/>
        </w:r>
        <w:r w:rsidR="00F93540">
          <w:rPr>
            <w:noProof/>
            <w:webHidden/>
          </w:rPr>
          <w:fldChar w:fldCharType="begin"/>
        </w:r>
        <w:r w:rsidR="00F93540">
          <w:rPr>
            <w:noProof/>
            <w:webHidden/>
          </w:rPr>
          <w:instrText xml:space="preserve"> PAGEREF _Toc5204935 \h </w:instrText>
        </w:r>
        <w:r w:rsidR="00F93540">
          <w:rPr>
            <w:noProof/>
            <w:webHidden/>
          </w:rPr>
        </w:r>
        <w:r w:rsidR="00F93540">
          <w:rPr>
            <w:noProof/>
            <w:webHidden/>
          </w:rPr>
          <w:fldChar w:fldCharType="separate"/>
        </w:r>
        <w:r w:rsidR="00D57F32">
          <w:rPr>
            <w:noProof/>
            <w:webHidden/>
          </w:rPr>
          <w:t>97</w:t>
        </w:r>
        <w:r w:rsidR="00F93540">
          <w:rPr>
            <w:noProof/>
            <w:webHidden/>
          </w:rPr>
          <w:fldChar w:fldCharType="end"/>
        </w:r>
      </w:hyperlink>
    </w:p>
    <w:p w14:paraId="74DE452C" w14:textId="77777777" w:rsidR="00F93540" w:rsidRDefault="005D1A5B" w:rsidP="00F93540">
      <w:pPr>
        <w:pStyle w:val="Tabledesillustrations"/>
        <w:spacing w:after="0" w:line="240" w:lineRule="auto"/>
        <w:rPr>
          <w:rFonts w:asciiTheme="minorHAnsi" w:eastAsiaTheme="minorEastAsia" w:hAnsiTheme="minorHAnsi" w:cstheme="minorBidi"/>
          <w:noProof/>
          <w:szCs w:val="22"/>
          <w:lang w:val="fr-FR"/>
        </w:rPr>
      </w:pPr>
      <w:hyperlink w:anchor="_Toc5204936" w:history="1">
        <w:r w:rsidR="00F93540" w:rsidRPr="001834DF">
          <w:rPr>
            <w:rStyle w:val="Lienhypertexte"/>
            <w:rFonts w:cs="Arial"/>
            <w:noProof/>
          </w:rPr>
          <w:t>Tableau 28 : Impact sur la faune lié à la d’aménagement</w:t>
        </w:r>
        <w:r w:rsidR="00F93540">
          <w:rPr>
            <w:noProof/>
            <w:webHidden/>
          </w:rPr>
          <w:tab/>
        </w:r>
        <w:r w:rsidR="00F93540">
          <w:rPr>
            <w:noProof/>
            <w:webHidden/>
          </w:rPr>
          <w:fldChar w:fldCharType="begin"/>
        </w:r>
        <w:r w:rsidR="00F93540">
          <w:rPr>
            <w:noProof/>
            <w:webHidden/>
          </w:rPr>
          <w:instrText xml:space="preserve"> PAGEREF _Toc5204936 \h </w:instrText>
        </w:r>
        <w:r w:rsidR="00F93540">
          <w:rPr>
            <w:noProof/>
            <w:webHidden/>
          </w:rPr>
        </w:r>
        <w:r w:rsidR="00F93540">
          <w:rPr>
            <w:noProof/>
            <w:webHidden/>
          </w:rPr>
          <w:fldChar w:fldCharType="separate"/>
        </w:r>
        <w:r w:rsidR="00D57F32">
          <w:rPr>
            <w:noProof/>
            <w:webHidden/>
          </w:rPr>
          <w:t>99</w:t>
        </w:r>
        <w:r w:rsidR="00F93540">
          <w:rPr>
            <w:noProof/>
            <w:webHidden/>
          </w:rPr>
          <w:fldChar w:fldCharType="end"/>
        </w:r>
      </w:hyperlink>
    </w:p>
    <w:p w14:paraId="0E108FCA" w14:textId="77777777" w:rsidR="00F93540" w:rsidRDefault="005D1A5B" w:rsidP="00F93540">
      <w:pPr>
        <w:pStyle w:val="Tabledesillustrations"/>
        <w:spacing w:after="0" w:line="240" w:lineRule="auto"/>
        <w:rPr>
          <w:rFonts w:asciiTheme="minorHAnsi" w:eastAsiaTheme="minorEastAsia" w:hAnsiTheme="minorHAnsi" w:cstheme="minorBidi"/>
          <w:noProof/>
          <w:szCs w:val="22"/>
          <w:lang w:val="fr-FR"/>
        </w:rPr>
      </w:pPr>
      <w:hyperlink w:anchor="_Toc5204937" w:history="1">
        <w:r w:rsidR="00F93540" w:rsidRPr="001834DF">
          <w:rPr>
            <w:rStyle w:val="Lienhypertexte"/>
            <w:rFonts w:cs="Arial"/>
            <w:noProof/>
          </w:rPr>
          <w:t>Tableau 29 : Impact sur la faune lié à l’exploitation</w:t>
        </w:r>
        <w:r w:rsidR="00F93540">
          <w:rPr>
            <w:noProof/>
            <w:webHidden/>
          </w:rPr>
          <w:tab/>
        </w:r>
        <w:r w:rsidR="00F93540">
          <w:rPr>
            <w:noProof/>
            <w:webHidden/>
          </w:rPr>
          <w:fldChar w:fldCharType="begin"/>
        </w:r>
        <w:r w:rsidR="00F93540">
          <w:rPr>
            <w:noProof/>
            <w:webHidden/>
          </w:rPr>
          <w:instrText xml:space="preserve"> PAGEREF _Toc5204937 \h </w:instrText>
        </w:r>
        <w:r w:rsidR="00F93540">
          <w:rPr>
            <w:noProof/>
            <w:webHidden/>
          </w:rPr>
        </w:r>
        <w:r w:rsidR="00F93540">
          <w:rPr>
            <w:noProof/>
            <w:webHidden/>
          </w:rPr>
          <w:fldChar w:fldCharType="separate"/>
        </w:r>
        <w:r w:rsidR="00D57F32">
          <w:rPr>
            <w:noProof/>
            <w:webHidden/>
          </w:rPr>
          <w:t>100</w:t>
        </w:r>
        <w:r w:rsidR="00F93540">
          <w:rPr>
            <w:noProof/>
            <w:webHidden/>
          </w:rPr>
          <w:fldChar w:fldCharType="end"/>
        </w:r>
      </w:hyperlink>
    </w:p>
    <w:p w14:paraId="2C68F3F4" w14:textId="77777777" w:rsidR="00F93540" w:rsidRDefault="005D1A5B" w:rsidP="00F93540">
      <w:pPr>
        <w:pStyle w:val="Tabledesillustrations"/>
        <w:spacing w:after="0" w:line="240" w:lineRule="auto"/>
        <w:rPr>
          <w:rFonts w:asciiTheme="minorHAnsi" w:eastAsiaTheme="minorEastAsia" w:hAnsiTheme="minorHAnsi" w:cstheme="minorBidi"/>
          <w:noProof/>
          <w:szCs w:val="22"/>
          <w:lang w:val="fr-FR"/>
        </w:rPr>
      </w:pPr>
      <w:hyperlink w:anchor="_Toc5204938" w:history="1">
        <w:r w:rsidR="00F93540" w:rsidRPr="001834DF">
          <w:rPr>
            <w:rStyle w:val="Lienhypertexte"/>
            <w:rFonts w:cs="Arial"/>
            <w:noProof/>
          </w:rPr>
          <w:t>Tableau 30 : Impact sur l’économie locale, régionale et nationale lié à la fermeture</w:t>
        </w:r>
        <w:r w:rsidR="00F93540">
          <w:rPr>
            <w:noProof/>
            <w:webHidden/>
          </w:rPr>
          <w:tab/>
        </w:r>
        <w:r w:rsidR="00F93540">
          <w:rPr>
            <w:noProof/>
            <w:webHidden/>
          </w:rPr>
          <w:fldChar w:fldCharType="begin"/>
        </w:r>
        <w:r w:rsidR="00F93540">
          <w:rPr>
            <w:noProof/>
            <w:webHidden/>
          </w:rPr>
          <w:instrText xml:space="preserve"> PAGEREF _Toc5204938 \h </w:instrText>
        </w:r>
        <w:r w:rsidR="00F93540">
          <w:rPr>
            <w:noProof/>
            <w:webHidden/>
          </w:rPr>
        </w:r>
        <w:r w:rsidR="00F93540">
          <w:rPr>
            <w:noProof/>
            <w:webHidden/>
          </w:rPr>
          <w:fldChar w:fldCharType="separate"/>
        </w:r>
        <w:r w:rsidR="00D57F32">
          <w:rPr>
            <w:noProof/>
            <w:webHidden/>
          </w:rPr>
          <w:t>103</w:t>
        </w:r>
        <w:r w:rsidR="00F93540">
          <w:rPr>
            <w:noProof/>
            <w:webHidden/>
          </w:rPr>
          <w:fldChar w:fldCharType="end"/>
        </w:r>
      </w:hyperlink>
    </w:p>
    <w:p w14:paraId="51639AA0" w14:textId="77777777" w:rsidR="00F93540" w:rsidRDefault="005D1A5B" w:rsidP="00F93540">
      <w:pPr>
        <w:pStyle w:val="Tabledesillustrations"/>
        <w:spacing w:after="0" w:line="240" w:lineRule="auto"/>
        <w:rPr>
          <w:rFonts w:asciiTheme="minorHAnsi" w:eastAsiaTheme="minorEastAsia" w:hAnsiTheme="minorHAnsi" w:cstheme="minorBidi"/>
          <w:noProof/>
          <w:szCs w:val="22"/>
          <w:lang w:val="fr-FR"/>
        </w:rPr>
      </w:pPr>
      <w:hyperlink w:anchor="_Toc5204939" w:history="1">
        <w:r w:rsidR="00F93540" w:rsidRPr="001834DF">
          <w:rPr>
            <w:rStyle w:val="Lienhypertexte"/>
            <w:rFonts w:cs="Arial"/>
            <w:noProof/>
          </w:rPr>
          <w:t>Tableau 31 : Impact sur l’utilisation du territoire lié à la pré- aménagement</w:t>
        </w:r>
        <w:r w:rsidR="00F93540">
          <w:rPr>
            <w:noProof/>
            <w:webHidden/>
          </w:rPr>
          <w:tab/>
        </w:r>
        <w:r w:rsidR="00F93540">
          <w:rPr>
            <w:noProof/>
            <w:webHidden/>
          </w:rPr>
          <w:fldChar w:fldCharType="begin"/>
        </w:r>
        <w:r w:rsidR="00F93540">
          <w:rPr>
            <w:noProof/>
            <w:webHidden/>
          </w:rPr>
          <w:instrText xml:space="preserve"> PAGEREF _Toc5204939 \h </w:instrText>
        </w:r>
        <w:r w:rsidR="00F93540">
          <w:rPr>
            <w:noProof/>
            <w:webHidden/>
          </w:rPr>
        </w:r>
        <w:r w:rsidR="00F93540">
          <w:rPr>
            <w:noProof/>
            <w:webHidden/>
          </w:rPr>
          <w:fldChar w:fldCharType="separate"/>
        </w:r>
        <w:r w:rsidR="00D57F32">
          <w:rPr>
            <w:noProof/>
            <w:webHidden/>
          </w:rPr>
          <w:t>103</w:t>
        </w:r>
        <w:r w:rsidR="00F93540">
          <w:rPr>
            <w:noProof/>
            <w:webHidden/>
          </w:rPr>
          <w:fldChar w:fldCharType="end"/>
        </w:r>
      </w:hyperlink>
    </w:p>
    <w:p w14:paraId="752FD4CC" w14:textId="77777777" w:rsidR="00F93540" w:rsidRDefault="005D1A5B" w:rsidP="00F93540">
      <w:pPr>
        <w:pStyle w:val="Tabledesillustrations"/>
        <w:spacing w:after="0" w:line="240" w:lineRule="auto"/>
        <w:rPr>
          <w:rFonts w:asciiTheme="minorHAnsi" w:eastAsiaTheme="minorEastAsia" w:hAnsiTheme="minorHAnsi" w:cstheme="minorBidi"/>
          <w:noProof/>
          <w:szCs w:val="22"/>
          <w:lang w:val="fr-FR"/>
        </w:rPr>
      </w:pPr>
      <w:hyperlink w:anchor="_Toc5204940" w:history="1">
        <w:r w:rsidR="00F93540" w:rsidRPr="001834DF">
          <w:rPr>
            <w:rStyle w:val="Lienhypertexte"/>
            <w:rFonts w:cs="Arial"/>
            <w:noProof/>
          </w:rPr>
          <w:t>Tableau 32 : Impact sur l’utilisation du territoire lié à l’exploitation</w:t>
        </w:r>
        <w:r w:rsidR="00F93540">
          <w:rPr>
            <w:noProof/>
            <w:webHidden/>
          </w:rPr>
          <w:tab/>
        </w:r>
        <w:r w:rsidR="00F93540">
          <w:rPr>
            <w:noProof/>
            <w:webHidden/>
          </w:rPr>
          <w:fldChar w:fldCharType="begin"/>
        </w:r>
        <w:r w:rsidR="00F93540">
          <w:rPr>
            <w:noProof/>
            <w:webHidden/>
          </w:rPr>
          <w:instrText xml:space="preserve"> PAGEREF _Toc5204940 \h </w:instrText>
        </w:r>
        <w:r w:rsidR="00F93540">
          <w:rPr>
            <w:noProof/>
            <w:webHidden/>
          </w:rPr>
        </w:r>
        <w:r w:rsidR="00F93540">
          <w:rPr>
            <w:noProof/>
            <w:webHidden/>
          </w:rPr>
          <w:fldChar w:fldCharType="separate"/>
        </w:r>
        <w:r w:rsidR="00D57F32">
          <w:rPr>
            <w:noProof/>
            <w:webHidden/>
          </w:rPr>
          <w:t>104</w:t>
        </w:r>
        <w:r w:rsidR="00F93540">
          <w:rPr>
            <w:noProof/>
            <w:webHidden/>
          </w:rPr>
          <w:fldChar w:fldCharType="end"/>
        </w:r>
      </w:hyperlink>
    </w:p>
    <w:p w14:paraId="47038CCC" w14:textId="77777777" w:rsidR="00F93540" w:rsidRDefault="005D1A5B" w:rsidP="00F93540">
      <w:pPr>
        <w:pStyle w:val="Tabledesillustrations"/>
        <w:spacing w:after="0" w:line="240" w:lineRule="auto"/>
        <w:rPr>
          <w:rFonts w:asciiTheme="minorHAnsi" w:eastAsiaTheme="minorEastAsia" w:hAnsiTheme="minorHAnsi" w:cstheme="minorBidi"/>
          <w:noProof/>
          <w:szCs w:val="22"/>
          <w:lang w:val="fr-FR"/>
        </w:rPr>
      </w:pPr>
      <w:hyperlink w:anchor="_Toc5204941" w:history="1">
        <w:r w:rsidR="00F93540" w:rsidRPr="001834DF">
          <w:rPr>
            <w:rStyle w:val="Lienhypertexte"/>
            <w:rFonts w:cs="Arial"/>
            <w:noProof/>
          </w:rPr>
          <w:t>Tableau 33 : Impact sur les infrastructures et services de transport lié à l’aménagement</w:t>
        </w:r>
        <w:r w:rsidR="00F93540">
          <w:rPr>
            <w:noProof/>
            <w:webHidden/>
          </w:rPr>
          <w:tab/>
        </w:r>
        <w:r w:rsidR="00F93540">
          <w:rPr>
            <w:noProof/>
            <w:webHidden/>
          </w:rPr>
          <w:fldChar w:fldCharType="begin"/>
        </w:r>
        <w:r w:rsidR="00F93540">
          <w:rPr>
            <w:noProof/>
            <w:webHidden/>
          </w:rPr>
          <w:instrText xml:space="preserve"> PAGEREF _Toc5204941 \h </w:instrText>
        </w:r>
        <w:r w:rsidR="00F93540">
          <w:rPr>
            <w:noProof/>
            <w:webHidden/>
          </w:rPr>
        </w:r>
        <w:r w:rsidR="00F93540">
          <w:rPr>
            <w:noProof/>
            <w:webHidden/>
          </w:rPr>
          <w:fldChar w:fldCharType="separate"/>
        </w:r>
        <w:r w:rsidR="00D57F32">
          <w:rPr>
            <w:noProof/>
            <w:webHidden/>
          </w:rPr>
          <w:t>105</w:t>
        </w:r>
        <w:r w:rsidR="00F93540">
          <w:rPr>
            <w:noProof/>
            <w:webHidden/>
          </w:rPr>
          <w:fldChar w:fldCharType="end"/>
        </w:r>
      </w:hyperlink>
    </w:p>
    <w:p w14:paraId="6E3D3D28" w14:textId="77777777" w:rsidR="00F93540" w:rsidRDefault="005D1A5B" w:rsidP="00F93540">
      <w:pPr>
        <w:pStyle w:val="Tabledesillustrations"/>
        <w:spacing w:after="0" w:line="240" w:lineRule="auto"/>
        <w:rPr>
          <w:rFonts w:asciiTheme="minorHAnsi" w:eastAsiaTheme="minorEastAsia" w:hAnsiTheme="minorHAnsi" w:cstheme="minorBidi"/>
          <w:noProof/>
          <w:szCs w:val="22"/>
          <w:lang w:val="fr-FR"/>
        </w:rPr>
      </w:pPr>
      <w:hyperlink w:anchor="_Toc5204942" w:history="1">
        <w:r w:rsidR="00F93540" w:rsidRPr="001834DF">
          <w:rPr>
            <w:rStyle w:val="Lienhypertexte"/>
            <w:rFonts w:cs="Arial"/>
            <w:noProof/>
          </w:rPr>
          <w:t>Tableau 34 : Synthèse de l'analyse des aspects et impacts environnementaux et sociaux</w:t>
        </w:r>
        <w:r w:rsidR="00F93540">
          <w:rPr>
            <w:noProof/>
            <w:webHidden/>
          </w:rPr>
          <w:tab/>
        </w:r>
        <w:r w:rsidR="00F93540">
          <w:rPr>
            <w:noProof/>
            <w:webHidden/>
          </w:rPr>
          <w:fldChar w:fldCharType="begin"/>
        </w:r>
        <w:r w:rsidR="00F93540">
          <w:rPr>
            <w:noProof/>
            <w:webHidden/>
          </w:rPr>
          <w:instrText xml:space="preserve"> PAGEREF _Toc5204942 \h </w:instrText>
        </w:r>
        <w:r w:rsidR="00F93540">
          <w:rPr>
            <w:noProof/>
            <w:webHidden/>
          </w:rPr>
        </w:r>
        <w:r w:rsidR="00F93540">
          <w:rPr>
            <w:noProof/>
            <w:webHidden/>
          </w:rPr>
          <w:fldChar w:fldCharType="separate"/>
        </w:r>
        <w:r w:rsidR="00D57F32">
          <w:rPr>
            <w:noProof/>
            <w:webHidden/>
          </w:rPr>
          <w:t>106</w:t>
        </w:r>
        <w:r w:rsidR="00F93540">
          <w:rPr>
            <w:noProof/>
            <w:webHidden/>
          </w:rPr>
          <w:fldChar w:fldCharType="end"/>
        </w:r>
      </w:hyperlink>
    </w:p>
    <w:p w14:paraId="3E601993" w14:textId="77777777" w:rsidR="00F93540" w:rsidRDefault="005D1A5B" w:rsidP="00F93540">
      <w:pPr>
        <w:pStyle w:val="Tabledesillustrations"/>
        <w:spacing w:after="0" w:line="240" w:lineRule="auto"/>
        <w:rPr>
          <w:rFonts w:asciiTheme="minorHAnsi" w:eastAsiaTheme="minorEastAsia" w:hAnsiTheme="minorHAnsi" w:cstheme="minorBidi"/>
          <w:noProof/>
          <w:szCs w:val="22"/>
          <w:lang w:val="fr-FR"/>
        </w:rPr>
      </w:pPr>
      <w:hyperlink w:anchor="_Toc5204943" w:history="1">
        <w:r w:rsidR="00F93540" w:rsidRPr="001834DF">
          <w:rPr>
            <w:rStyle w:val="Lienhypertexte"/>
            <w:rFonts w:cs="Arial"/>
            <w:noProof/>
          </w:rPr>
          <w:t>Tableau 35 : Synthèse de l’évaluation</w:t>
        </w:r>
        <w:r w:rsidR="00F93540">
          <w:rPr>
            <w:noProof/>
            <w:webHidden/>
          </w:rPr>
          <w:tab/>
        </w:r>
        <w:r w:rsidR="00F93540">
          <w:rPr>
            <w:noProof/>
            <w:webHidden/>
          </w:rPr>
          <w:fldChar w:fldCharType="begin"/>
        </w:r>
        <w:r w:rsidR="00F93540">
          <w:rPr>
            <w:noProof/>
            <w:webHidden/>
          </w:rPr>
          <w:instrText xml:space="preserve"> PAGEREF _Toc5204943 \h </w:instrText>
        </w:r>
        <w:r w:rsidR="00F93540">
          <w:rPr>
            <w:noProof/>
            <w:webHidden/>
          </w:rPr>
        </w:r>
        <w:r w:rsidR="00F93540">
          <w:rPr>
            <w:noProof/>
            <w:webHidden/>
          </w:rPr>
          <w:fldChar w:fldCharType="separate"/>
        </w:r>
        <w:r w:rsidR="00D57F32">
          <w:rPr>
            <w:noProof/>
            <w:webHidden/>
          </w:rPr>
          <w:t>109</w:t>
        </w:r>
        <w:r w:rsidR="00F93540">
          <w:rPr>
            <w:noProof/>
            <w:webHidden/>
          </w:rPr>
          <w:fldChar w:fldCharType="end"/>
        </w:r>
      </w:hyperlink>
    </w:p>
    <w:p w14:paraId="07C1E191" w14:textId="77777777" w:rsidR="00F93540" w:rsidRDefault="005D1A5B" w:rsidP="00F93540">
      <w:pPr>
        <w:pStyle w:val="Tabledesillustrations"/>
        <w:spacing w:after="0" w:line="240" w:lineRule="auto"/>
        <w:rPr>
          <w:rFonts w:asciiTheme="minorHAnsi" w:eastAsiaTheme="minorEastAsia" w:hAnsiTheme="minorHAnsi" w:cstheme="minorBidi"/>
          <w:noProof/>
          <w:szCs w:val="22"/>
          <w:lang w:val="fr-FR"/>
        </w:rPr>
      </w:pPr>
      <w:hyperlink w:anchor="_Toc5204944" w:history="1">
        <w:r w:rsidR="00F93540" w:rsidRPr="001834DF">
          <w:rPr>
            <w:rStyle w:val="Lienhypertexte"/>
            <w:rFonts w:cs="Arial"/>
            <w:noProof/>
          </w:rPr>
          <w:t>Tableau 36; Matrice de détermination du niveau de risques</w:t>
        </w:r>
        <w:r w:rsidR="00F93540">
          <w:rPr>
            <w:noProof/>
            <w:webHidden/>
          </w:rPr>
          <w:tab/>
        </w:r>
        <w:r w:rsidR="00F93540">
          <w:rPr>
            <w:noProof/>
            <w:webHidden/>
          </w:rPr>
          <w:fldChar w:fldCharType="begin"/>
        </w:r>
        <w:r w:rsidR="00F93540">
          <w:rPr>
            <w:noProof/>
            <w:webHidden/>
          </w:rPr>
          <w:instrText xml:space="preserve"> PAGEREF _Toc5204944 \h </w:instrText>
        </w:r>
        <w:r w:rsidR="00F93540">
          <w:rPr>
            <w:noProof/>
            <w:webHidden/>
          </w:rPr>
        </w:r>
        <w:r w:rsidR="00F93540">
          <w:rPr>
            <w:noProof/>
            <w:webHidden/>
          </w:rPr>
          <w:fldChar w:fldCharType="separate"/>
        </w:r>
        <w:r w:rsidR="00D57F32">
          <w:rPr>
            <w:noProof/>
            <w:webHidden/>
          </w:rPr>
          <w:t>112</w:t>
        </w:r>
        <w:r w:rsidR="00F93540">
          <w:rPr>
            <w:noProof/>
            <w:webHidden/>
          </w:rPr>
          <w:fldChar w:fldCharType="end"/>
        </w:r>
      </w:hyperlink>
    </w:p>
    <w:p w14:paraId="33F71DE4" w14:textId="77777777" w:rsidR="00F93540" w:rsidRDefault="005D1A5B" w:rsidP="00F93540">
      <w:pPr>
        <w:pStyle w:val="Tabledesillustrations"/>
        <w:spacing w:after="0" w:line="240" w:lineRule="auto"/>
        <w:rPr>
          <w:rFonts w:asciiTheme="minorHAnsi" w:eastAsiaTheme="minorEastAsia" w:hAnsiTheme="minorHAnsi" w:cstheme="minorBidi"/>
          <w:noProof/>
          <w:szCs w:val="22"/>
          <w:lang w:val="fr-FR"/>
        </w:rPr>
      </w:pPr>
      <w:hyperlink w:anchor="_Toc5204945" w:history="1">
        <w:r w:rsidR="00F93540" w:rsidRPr="001834DF">
          <w:rPr>
            <w:rStyle w:val="Lienhypertexte"/>
            <w:rFonts w:cs="Arial"/>
            <w:noProof/>
          </w:rPr>
          <w:t>Tableau 37</w:t>
        </w:r>
        <w:r w:rsidR="00F93540" w:rsidRPr="001834DF">
          <w:rPr>
            <w:rStyle w:val="Lienhypertexte"/>
            <w:rFonts w:cs="Arial"/>
            <w:b/>
            <w:noProof/>
          </w:rPr>
          <w:t xml:space="preserve"> :</w:t>
        </w:r>
        <w:r w:rsidR="00F93540" w:rsidRPr="001834DF">
          <w:rPr>
            <w:rStyle w:val="Lienhypertexte"/>
            <w:rFonts w:cs="Arial"/>
            <w:noProof/>
          </w:rPr>
          <w:t xml:space="preserve"> Hiérarchisation des risques</w:t>
        </w:r>
        <w:r w:rsidR="00F93540">
          <w:rPr>
            <w:noProof/>
            <w:webHidden/>
          </w:rPr>
          <w:tab/>
        </w:r>
        <w:r w:rsidR="00F93540">
          <w:rPr>
            <w:noProof/>
            <w:webHidden/>
          </w:rPr>
          <w:fldChar w:fldCharType="begin"/>
        </w:r>
        <w:r w:rsidR="00F93540">
          <w:rPr>
            <w:noProof/>
            <w:webHidden/>
          </w:rPr>
          <w:instrText xml:space="preserve"> PAGEREF _Toc5204945 \h </w:instrText>
        </w:r>
        <w:r w:rsidR="00F93540">
          <w:rPr>
            <w:noProof/>
            <w:webHidden/>
          </w:rPr>
        </w:r>
        <w:r w:rsidR="00F93540">
          <w:rPr>
            <w:noProof/>
            <w:webHidden/>
          </w:rPr>
          <w:fldChar w:fldCharType="separate"/>
        </w:r>
        <w:r w:rsidR="00D57F32">
          <w:rPr>
            <w:noProof/>
            <w:webHidden/>
          </w:rPr>
          <w:t>112</w:t>
        </w:r>
        <w:r w:rsidR="00F93540">
          <w:rPr>
            <w:noProof/>
            <w:webHidden/>
          </w:rPr>
          <w:fldChar w:fldCharType="end"/>
        </w:r>
      </w:hyperlink>
    </w:p>
    <w:p w14:paraId="2A427FBB" w14:textId="77777777" w:rsidR="00F93540" w:rsidRDefault="005D1A5B" w:rsidP="00F93540">
      <w:pPr>
        <w:pStyle w:val="Tabledesillustrations"/>
        <w:spacing w:after="0" w:line="240" w:lineRule="auto"/>
        <w:rPr>
          <w:rFonts w:asciiTheme="minorHAnsi" w:eastAsiaTheme="minorEastAsia" w:hAnsiTheme="minorHAnsi" w:cstheme="minorBidi"/>
          <w:noProof/>
          <w:szCs w:val="22"/>
          <w:lang w:val="fr-FR"/>
        </w:rPr>
      </w:pPr>
      <w:hyperlink w:anchor="_Toc5204946" w:history="1">
        <w:r w:rsidR="00F93540" w:rsidRPr="001834DF">
          <w:rPr>
            <w:rStyle w:val="Lienhypertexte"/>
            <w:rFonts w:cs="Arial"/>
            <w:noProof/>
          </w:rPr>
          <w:t>Tableau 38 : Synthèse les mesures de mitigation, de compensation ou de bonification</w:t>
        </w:r>
        <w:r w:rsidR="00F93540">
          <w:rPr>
            <w:noProof/>
            <w:webHidden/>
          </w:rPr>
          <w:tab/>
        </w:r>
        <w:r w:rsidR="00F93540">
          <w:rPr>
            <w:noProof/>
            <w:webHidden/>
          </w:rPr>
          <w:fldChar w:fldCharType="begin"/>
        </w:r>
        <w:r w:rsidR="00F93540">
          <w:rPr>
            <w:noProof/>
            <w:webHidden/>
          </w:rPr>
          <w:instrText xml:space="preserve"> PAGEREF _Toc5204946 \h </w:instrText>
        </w:r>
        <w:r w:rsidR="00F93540">
          <w:rPr>
            <w:noProof/>
            <w:webHidden/>
          </w:rPr>
        </w:r>
        <w:r w:rsidR="00F93540">
          <w:rPr>
            <w:noProof/>
            <w:webHidden/>
          </w:rPr>
          <w:fldChar w:fldCharType="separate"/>
        </w:r>
        <w:r w:rsidR="00D57F32">
          <w:rPr>
            <w:noProof/>
            <w:webHidden/>
          </w:rPr>
          <w:t>122</w:t>
        </w:r>
        <w:r w:rsidR="00F93540">
          <w:rPr>
            <w:noProof/>
            <w:webHidden/>
          </w:rPr>
          <w:fldChar w:fldCharType="end"/>
        </w:r>
      </w:hyperlink>
    </w:p>
    <w:p w14:paraId="542B02D9" w14:textId="77777777" w:rsidR="00F93540" w:rsidRDefault="005D1A5B" w:rsidP="00F93540">
      <w:pPr>
        <w:pStyle w:val="Tabledesillustrations"/>
        <w:spacing w:after="0" w:line="240" w:lineRule="auto"/>
        <w:rPr>
          <w:rFonts w:asciiTheme="minorHAnsi" w:eastAsiaTheme="minorEastAsia" w:hAnsiTheme="minorHAnsi" w:cstheme="minorBidi"/>
          <w:noProof/>
          <w:szCs w:val="22"/>
          <w:lang w:val="fr-FR"/>
        </w:rPr>
      </w:pPr>
      <w:hyperlink w:anchor="_Toc5204947" w:history="1">
        <w:r w:rsidR="00F93540" w:rsidRPr="001834DF">
          <w:rPr>
            <w:rStyle w:val="Lienhypertexte"/>
            <w:rFonts w:cs="Arial"/>
            <w:noProof/>
          </w:rPr>
          <w:t>Tableau 39: Élaboration du cahier de charges de l’entreprise chargée des travaux (phase 1)</w:t>
        </w:r>
        <w:r w:rsidR="00F93540">
          <w:rPr>
            <w:noProof/>
            <w:webHidden/>
          </w:rPr>
          <w:tab/>
        </w:r>
        <w:r w:rsidR="00F93540">
          <w:rPr>
            <w:noProof/>
            <w:webHidden/>
          </w:rPr>
          <w:fldChar w:fldCharType="begin"/>
        </w:r>
        <w:r w:rsidR="00F93540">
          <w:rPr>
            <w:noProof/>
            <w:webHidden/>
          </w:rPr>
          <w:instrText xml:space="preserve"> PAGEREF _Toc5204947 \h </w:instrText>
        </w:r>
        <w:r w:rsidR="00F93540">
          <w:rPr>
            <w:noProof/>
            <w:webHidden/>
          </w:rPr>
        </w:r>
        <w:r w:rsidR="00F93540">
          <w:rPr>
            <w:noProof/>
            <w:webHidden/>
          </w:rPr>
          <w:fldChar w:fldCharType="separate"/>
        </w:r>
        <w:r w:rsidR="00D57F32">
          <w:rPr>
            <w:noProof/>
            <w:webHidden/>
          </w:rPr>
          <w:t>124</w:t>
        </w:r>
        <w:r w:rsidR="00F93540">
          <w:rPr>
            <w:noProof/>
            <w:webHidden/>
          </w:rPr>
          <w:fldChar w:fldCharType="end"/>
        </w:r>
      </w:hyperlink>
    </w:p>
    <w:p w14:paraId="1119177A" w14:textId="77777777" w:rsidR="00F93540" w:rsidRDefault="005D1A5B" w:rsidP="00F93540">
      <w:pPr>
        <w:pStyle w:val="Tabledesillustrations"/>
        <w:spacing w:after="0" w:line="240" w:lineRule="auto"/>
        <w:rPr>
          <w:rFonts w:asciiTheme="minorHAnsi" w:eastAsiaTheme="minorEastAsia" w:hAnsiTheme="minorHAnsi" w:cstheme="minorBidi"/>
          <w:noProof/>
          <w:szCs w:val="22"/>
          <w:lang w:val="fr-FR"/>
        </w:rPr>
      </w:pPr>
      <w:hyperlink w:anchor="_Toc5204948" w:history="1">
        <w:r w:rsidR="00F93540" w:rsidRPr="001834DF">
          <w:rPr>
            <w:rStyle w:val="Lienhypertexte"/>
            <w:rFonts w:cs="Arial"/>
            <w:noProof/>
          </w:rPr>
          <w:t>Tableau 40 : Phase préalable au démarrage des travaux (phase 2)</w:t>
        </w:r>
        <w:r w:rsidR="00F93540">
          <w:rPr>
            <w:noProof/>
            <w:webHidden/>
          </w:rPr>
          <w:tab/>
        </w:r>
        <w:r w:rsidR="00F93540">
          <w:rPr>
            <w:noProof/>
            <w:webHidden/>
          </w:rPr>
          <w:fldChar w:fldCharType="begin"/>
        </w:r>
        <w:r w:rsidR="00F93540">
          <w:rPr>
            <w:noProof/>
            <w:webHidden/>
          </w:rPr>
          <w:instrText xml:space="preserve"> PAGEREF _Toc5204948 \h </w:instrText>
        </w:r>
        <w:r w:rsidR="00F93540">
          <w:rPr>
            <w:noProof/>
            <w:webHidden/>
          </w:rPr>
        </w:r>
        <w:r w:rsidR="00F93540">
          <w:rPr>
            <w:noProof/>
            <w:webHidden/>
          </w:rPr>
          <w:fldChar w:fldCharType="separate"/>
        </w:r>
        <w:r w:rsidR="00D57F32">
          <w:rPr>
            <w:noProof/>
            <w:webHidden/>
          </w:rPr>
          <w:t>125</w:t>
        </w:r>
        <w:r w:rsidR="00F93540">
          <w:rPr>
            <w:noProof/>
            <w:webHidden/>
          </w:rPr>
          <w:fldChar w:fldCharType="end"/>
        </w:r>
      </w:hyperlink>
    </w:p>
    <w:p w14:paraId="0AA6523B" w14:textId="77777777" w:rsidR="00F93540" w:rsidRDefault="005D1A5B" w:rsidP="00F93540">
      <w:pPr>
        <w:pStyle w:val="Tabledesillustrations"/>
        <w:spacing w:after="0" w:line="240" w:lineRule="auto"/>
        <w:rPr>
          <w:rFonts w:asciiTheme="minorHAnsi" w:eastAsiaTheme="minorEastAsia" w:hAnsiTheme="minorHAnsi" w:cstheme="minorBidi"/>
          <w:noProof/>
          <w:szCs w:val="22"/>
          <w:lang w:val="fr-FR"/>
        </w:rPr>
      </w:pPr>
      <w:hyperlink w:anchor="_Toc5204949" w:history="1">
        <w:r w:rsidR="00F93540" w:rsidRPr="001834DF">
          <w:rPr>
            <w:rStyle w:val="Lienhypertexte"/>
            <w:rFonts w:cs="Arial"/>
            <w:noProof/>
          </w:rPr>
          <w:t>Tableau 41: Réalisation et contrôle des travaux (phase 3)</w:t>
        </w:r>
        <w:r w:rsidR="00F93540">
          <w:rPr>
            <w:noProof/>
            <w:webHidden/>
          </w:rPr>
          <w:tab/>
        </w:r>
        <w:r w:rsidR="00F93540">
          <w:rPr>
            <w:noProof/>
            <w:webHidden/>
          </w:rPr>
          <w:fldChar w:fldCharType="begin"/>
        </w:r>
        <w:r w:rsidR="00F93540">
          <w:rPr>
            <w:noProof/>
            <w:webHidden/>
          </w:rPr>
          <w:instrText xml:space="preserve"> PAGEREF _Toc5204949 \h </w:instrText>
        </w:r>
        <w:r w:rsidR="00F93540">
          <w:rPr>
            <w:noProof/>
            <w:webHidden/>
          </w:rPr>
        </w:r>
        <w:r w:rsidR="00F93540">
          <w:rPr>
            <w:noProof/>
            <w:webHidden/>
          </w:rPr>
          <w:fldChar w:fldCharType="separate"/>
        </w:r>
        <w:r w:rsidR="00D57F32">
          <w:rPr>
            <w:noProof/>
            <w:webHidden/>
          </w:rPr>
          <w:t>127</w:t>
        </w:r>
        <w:r w:rsidR="00F93540">
          <w:rPr>
            <w:noProof/>
            <w:webHidden/>
          </w:rPr>
          <w:fldChar w:fldCharType="end"/>
        </w:r>
      </w:hyperlink>
    </w:p>
    <w:p w14:paraId="29AD49AC" w14:textId="77777777" w:rsidR="00F93540" w:rsidRDefault="005D1A5B" w:rsidP="00F93540">
      <w:pPr>
        <w:pStyle w:val="Tabledesillustrations"/>
        <w:spacing w:after="0" w:line="240" w:lineRule="auto"/>
        <w:rPr>
          <w:rFonts w:asciiTheme="minorHAnsi" w:eastAsiaTheme="minorEastAsia" w:hAnsiTheme="minorHAnsi" w:cstheme="minorBidi"/>
          <w:noProof/>
          <w:szCs w:val="22"/>
          <w:lang w:val="fr-FR"/>
        </w:rPr>
      </w:pPr>
      <w:hyperlink w:anchor="_Toc5204950" w:history="1">
        <w:r w:rsidR="00F93540" w:rsidRPr="001834DF">
          <w:rPr>
            <w:rStyle w:val="Lienhypertexte"/>
            <w:rFonts w:cs="Arial"/>
            <w:noProof/>
          </w:rPr>
          <w:t>Tableau 42 : Réception des travaux (phase 4)</w:t>
        </w:r>
        <w:r w:rsidR="00F93540">
          <w:rPr>
            <w:noProof/>
            <w:webHidden/>
          </w:rPr>
          <w:tab/>
        </w:r>
        <w:r w:rsidR="00F93540">
          <w:rPr>
            <w:noProof/>
            <w:webHidden/>
          </w:rPr>
          <w:fldChar w:fldCharType="begin"/>
        </w:r>
        <w:r w:rsidR="00F93540">
          <w:rPr>
            <w:noProof/>
            <w:webHidden/>
          </w:rPr>
          <w:instrText xml:space="preserve"> PAGEREF _Toc5204950 \h </w:instrText>
        </w:r>
        <w:r w:rsidR="00F93540">
          <w:rPr>
            <w:noProof/>
            <w:webHidden/>
          </w:rPr>
        </w:r>
        <w:r w:rsidR="00F93540">
          <w:rPr>
            <w:noProof/>
            <w:webHidden/>
          </w:rPr>
          <w:fldChar w:fldCharType="separate"/>
        </w:r>
        <w:r w:rsidR="00D57F32">
          <w:rPr>
            <w:noProof/>
            <w:webHidden/>
          </w:rPr>
          <w:t>128</w:t>
        </w:r>
        <w:r w:rsidR="00F93540">
          <w:rPr>
            <w:noProof/>
            <w:webHidden/>
          </w:rPr>
          <w:fldChar w:fldCharType="end"/>
        </w:r>
      </w:hyperlink>
    </w:p>
    <w:p w14:paraId="77F013B6" w14:textId="77777777" w:rsidR="00F93540" w:rsidRDefault="005D1A5B" w:rsidP="00F93540">
      <w:pPr>
        <w:pStyle w:val="Tabledesillustrations"/>
        <w:spacing w:after="0" w:line="240" w:lineRule="auto"/>
        <w:rPr>
          <w:rFonts w:asciiTheme="minorHAnsi" w:eastAsiaTheme="minorEastAsia" w:hAnsiTheme="minorHAnsi" w:cstheme="minorBidi"/>
          <w:noProof/>
          <w:szCs w:val="22"/>
          <w:lang w:val="fr-FR"/>
        </w:rPr>
      </w:pPr>
      <w:hyperlink w:anchor="_Toc5204951" w:history="1">
        <w:r w:rsidR="00F93540" w:rsidRPr="001834DF">
          <w:rPr>
            <w:rStyle w:val="Lienhypertexte"/>
            <w:rFonts w:cs="Arial"/>
            <w:noProof/>
          </w:rPr>
          <w:t>Tableau 43 : Programme de suivi des sols</w:t>
        </w:r>
        <w:r w:rsidR="00F93540">
          <w:rPr>
            <w:noProof/>
            <w:webHidden/>
          </w:rPr>
          <w:tab/>
        </w:r>
        <w:r w:rsidR="00F93540">
          <w:rPr>
            <w:noProof/>
            <w:webHidden/>
          </w:rPr>
          <w:fldChar w:fldCharType="begin"/>
        </w:r>
        <w:r w:rsidR="00F93540">
          <w:rPr>
            <w:noProof/>
            <w:webHidden/>
          </w:rPr>
          <w:instrText xml:space="preserve"> PAGEREF _Toc5204951 \h </w:instrText>
        </w:r>
        <w:r w:rsidR="00F93540">
          <w:rPr>
            <w:noProof/>
            <w:webHidden/>
          </w:rPr>
        </w:r>
        <w:r w:rsidR="00F93540">
          <w:rPr>
            <w:noProof/>
            <w:webHidden/>
          </w:rPr>
          <w:fldChar w:fldCharType="separate"/>
        </w:r>
        <w:r w:rsidR="00D57F32">
          <w:rPr>
            <w:noProof/>
            <w:webHidden/>
          </w:rPr>
          <w:t>129</w:t>
        </w:r>
        <w:r w:rsidR="00F93540">
          <w:rPr>
            <w:noProof/>
            <w:webHidden/>
          </w:rPr>
          <w:fldChar w:fldCharType="end"/>
        </w:r>
      </w:hyperlink>
    </w:p>
    <w:p w14:paraId="50313137" w14:textId="77777777" w:rsidR="00F93540" w:rsidRDefault="005D1A5B" w:rsidP="00F93540">
      <w:pPr>
        <w:pStyle w:val="Tabledesillustrations"/>
        <w:spacing w:after="0" w:line="240" w:lineRule="auto"/>
        <w:rPr>
          <w:rFonts w:asciiTheme="minorHAnsi" w:eastAsiaTheme="minorEastAsia" w:hAnsiTheme="minorHAnsi" w:cstheme="minorBidi"/>
          <w:noProof/>
          <w:szCs w:val="22"/>
          <w:lang w:val="fr-FR"/>
        </w:rPr>
      </w:pPr>
      <w:hyperlink w:anchor="_Toc5204952" w:history="1">
        <w:r w:rsidR="00F93540" w:rsidRPr="001834DF">
          <w:rPr>
            <w:rStyle w:val="Lienhypertexte"/>
            <w:rFonts w:cs="Arial"/>
            <w:noProof/>
          </w:rPr>
          <w:t>Tableau 44 : Programme de suivi des eaux</w:t>
        </w:r>
        <w:r w:rsidR="00F93540">
          <w:rPr>
            <w:noProof/>
            <w:webHidden/>
          </w:rPr>
          <w:tab/>
        </w:r>
        <w:r w:rsidR="00F93540">
          <w:rPr>
            <w:noProof/>
            <w:webHidden/>
          </w:rPr>
          <w:fldChar w:fldCharType="begin"/>
        </w:r>
        <w:r w:rsidR="00F93540">
          <w:rPr>
            <w:noProof/>
            <w:webHidden/>
          </w:rPr>
          <w:instrText xml:space="preserve"> PAGEREF _Toc5204952 \h </w:instrText>
        </w:r>
        <w:r w:rsidR="00F93540">
          <w:rPr>
            <w:noProof/>
            <w:webHidden/>
          </w:rPr>
        </w:r>
        <w:r w:rsidR="00F93540">
          <w:rPr>
            <w:noProof/>
            <w:webHidden/>
          </w:rPr>
          <w:fldChar w:fldCharType="separate"/>
        </w:r>
        <w:r w:rsidR="00D57F32">
          <w:rPr>
            <w:noProof/>
            <w:webHidden/>
          </w:rPr>
          <w:t>130</w:t>
        </w:r>
        <w:r w:rsidR="00F93540">
          <w:rPr>
            <w:noProof/>
            <w:webHidden/>
          </w:rPr>
          <w:fldChar w:fldCharType="end"/>
        </w:r>
      </w:hyperlink>
    </w:p>
    <w:p w14:paraId="0A39EDD1" w14:textId="77777777" w:rsidR="00F93540" w:rsidRDefault="005D1A5B" w:rsidP="00F93540">
      <w:pPr>
        <w:pStyle w:val="Tabledesillustrations"/>
        <w:spacing w:after="0" w:line="240" w:lineRule="auto"/>
        <w:rPr>
          <w:rFonts w:asciiTheme="minorHAnsi" w:eastAsiaTheme="minorEastAsia" w:hAnsiTheme="minorHAnsi" w:cstheme="minorBidi"/>
          <w:noProof/>
          <w:szCs w:val="22"/>
          <w:lang w:val="fr-FR"/>
        </w:rPr>
      </w:pPr>
      <w:hyperlink w:anchor="_Toc5204953" w:history="1">
        <w:r w:rsidR="00F93540" w:rsidRPr="001834DF">
          <w:rPr>
            <w:rStyle w:val="Lienhypertexte"/>
            <w:rFonts w:cs="Arial"/>
            <w:noProof/>
          </w:rPr>
          <w:t>Tableau 45: Programme de suivi du  bruit et la qualité de l’air</w:t>
        </w:r>
        <w:r w:rsidR="00F93540">
          <w:rPr>
            <w:noProof/>
            <w:webHidden/>
          </w:rPr>
          <w:tab/>
        </w:r>
        <w:r w:rsidR="00F93540">
          <w:rPr>
            <w:noProof/>
            <w:webHidden/>
          </w:rPr>
          <w:fldChar w:fldCharType="begin"/>
        </w:r>
        <w:r w:rsidR="00F93540">
          <w:rPr>
            <w:noProof/>
            <w:webHidden/>
          </w:rPr>
          <w:instrText xml:space="preserve"> PAGEREF _Toc5204953 \h </w:instrText>
        </w:r>
        <w:r w:rsidR="00F93540">
          <w:rPr>
            <w:noProof/>
            <w:webHidden/>
          </w:rPr>
        </w:r>
        <w:r w:rsidR="00F93540">
          <w:rPr>
            <w:noProof/>
            <w:webHidden/>
          </w:rPr>
          <w:fldChar w:fldCharType="separate"/>
        </w:r>
        <w:r w:rsidR="00D57F32">
          <w:rPr>
            <w:noProof/>
            <w:webHidden/>
          </w:rPr>
          <w:t>131</w:t>
        </w:r>
        <w:r w:rsidR="00F93540">
          <w:rPr>
            <w:noProof/>
            <w:webHidden/>
          </w:rPr>
          <w:fldChar w:fldCharType="end"/>
        </w:r>
      </w:hyperlink>
    </w:p>
    <w:p w14:paraId="6B650E71" w14:textId="77777777" w:rsidR="00F93540" w:rsidRDefault="005D1A5B" w:rsidP="00F93540">
      <w:pPr>
        <w:pStyle w:val="Tabledesillustrations"/>
        <w:spacing w:after="0" w:line="240" w:lineRule="auto"/>
        <w:rPr>
          <w:rFonts w:asciiTheme="minorHAnsi" w:eastAsiaTheme="minorEastAsia" w:hAnsiTheme="minorHAnsi" w:cstheme="minorBidi"/>
          <w:noProof/>
          <w:szCs w:val="22"/>
          <w:lang w:val="fr-FR"/>
        </w:rPr>
      </w:pPr>
      <w:hyperlink w:anchor="_Toc5204954" w:history="1">
        <w:r w:rsidR="00F93540" w:rsidRPr="001834DF">
          <w:rPr>
            <w:rStyle w:val="Lienhypertexte"/>
            <w:rFonts w:cs="Arial"/>
            <w:noProof/>
          </w:rPr>
          <w:t>Tableau 46 : Programme de suivi de la flore et faune</w:t>
        </w:r>
        <w:r w:rsidR="00F93540">
          <w:rPr>
            <w:noProof/>
            <w:webHidden/>
          </w:rPr>
          <w:tab/>
        </w:r>
        <w:r w:rsidR="00F93540">
          <w:rPr>
            <w:noProof/>
            <w:webHidden/>
          </w:rPr>
          <w:fldChar w:fldCharType="begin"/>
        </w:r>
        <w:r w:rsidR="00F93540">
          <w:rPr>
            <w:noProof/>
            <w:webHidden/>
          </w:rPr>
          <w:instrText xml:space="preserve"> PAGEREF _Toc5204954 \h </w:instrText>
        </w:r>
        <w:r w:rsidR="00F93540">
          <w:rPr>
            <w:noProof/>
            <w:webHidden/>
          </w:rPr>
        </w:r>
        <w:r w:rsidR="00F93540">
          <w:rPr>
            <w:noProof/>
            <w:webHidden/>
          </w:rPr>
          <w:fldChar w:fldCharType="separate"/>
        </w:r>
        <w:r w:rsidR="00D57F32">
          <w:rPr>
            <w:noProof/>
            <w:webHidden/>
          </w:rPr>
          <w:t>132</w:t>
        </w:r>
        <w:r w:rsidR="00F93540">
          <w:rPr>
            <w:noProof/>
            <w:webHidden/>
          </w:rPr>
          <w:fldChar w:fldCharType="end"/>
        </w:r>
      </w:hyperlink>
    </w:p>
    <w:p w14:paraId="1EE7E2A3" w14:textId="77777777" w:rsidR="00F93540" w:rsidRDefault="005D1A5B" w:rsidP="00F93540">
      <w:pPr>
        <w:pStyle w:val="Tabledesillustrations"/>
        <w:spacing w:after="0" w:line="240" w:lineRule="auto"/>
        <w:rPr>
          <w:rFonts w:asciiTheme="minorHAnsi" w:eastAsiaTheme="minorEastAsia" w:hAnsiTheme="minorHAnsi" w:cstheme="minorBidi"/>
          <w:noProof/>
          <w:szCs w:val="22"/>
          <w:lang w:val="fr-FR"/>
        </w:rPr>
      </w:pPr>
      <w:hyperlink w:anchor="_Toc5204955" w:history="1">
        <w:r w:rsidR="00F93540" w:rsidRPr="001834DF">
          <w:rPr>
            <w:rStyle w:val="Lienhypertexte"/>
            <w:rFonts w:cs="Arial"/>
            <w:noProof/>
          </w:rPr>
          <w:t>Tableau 47 : Programme de suivi du milieu humain</w:t>
        </w:r>
        <w:r w:rsidR="00F93540">
          <w:rPr>
            <w:noProof/>
            <w:webHidden/>
          </w:rPr>
          <w:tab/>
        </w:r>
        <w:r w:rsidR="00F93540">
          <w:rPr>
            <w:noProof/>
            <w:webHidden/>
          </w:rPr>
          <w:fldChar w:fldCharType="begin"/>
        </w:r>
        <w:r w:rsidR="00F93540">
          <w:rPr>
            <w:noProof/>
            <w:webHidden/>
          </w:rPr>
          <w:instrText xml:space="preserve"> PAGEREF _Toc5204955 \h </w:instrText>
        </w:r>
        <w:r w:rsidR="00F93540">
          <w:rPr>
            <w:noProof/>
            <w:webHidden/>
          </w:rPr>
        </w:r>
        <w:r w:rsidR="00F93540">
          <w:rPr>
            <w:noProof/>
            <w:webHidden/>
          </w:rPr>
          <w:fldChar w:fldCharType="separate"/>
        </w:r>
        <w:r w:rsidR="00D57F32">
          <w:rPr>
            <w:noProof/>
            <w:webHidden/>
          </w:rPr>
          <w:t>133</w:t>
        </w:r>
        <w:r w:rsidR="00F93540">
          <w:rPr>
            <w:noProof/>
            <w:webHidden/>
          </w:rPr>
          <w:fldChar w:fldCharType="end"/>
        </w:r>
      </w:hyperlink>
    </w:p>
    <w:p w14:paraId="40EE5C1C" w14:textId="77777777" w:rsidR="00F93540" w:rsidRDefault="005D1A5B" w:rsidP="00F93540">
      <w:pPr>
        <w:pStyle w:val="Tabledesillustrations"/>
        <w:spacing w:after="0" w:line="240" w:lineRule="auto"/>
        <w:rPr>
          <w:rFonts w:asciiTheme="minorHAnsi" w:eastAsiaTheme="minorEastAsia" w:hAnsiTheme="minorHAnsi" w:cstheme="minorBidi"/>
          <w:noProof/>
          <w:szCs w:val="22"/>
          <w:lang w:val="fr-FR"/>
        </w:rPr>
      </w:pPr>
      <w:hyperlink w:anchor="_Toc5204956" w:history="1">
        <w:r w:rsidR="00F93540" w:rsidRPr="001834DF">
          <w:rPr>
            <w:rStyle w:val="Lienhypertexte"/>
            <w:rFonts w:cs="Arial"/>
            <w:noProof/>
          </w:rPr>
          <w:t>Tableau 48 : Programme de suivi de la santé des populations</w:t>
        </w:r>
        <w:r w:rsidR="00F93540">
          <w:rPr>
            <w:noProof/>
            <w:webHidden/>
          </w:rPr>
          <w:tab/>
        </w:r>
        <w:r w:rsidR="00F93540">
          <w:rPr>
            <w:noProof/>
            <w:webHidden/>
          </w:rPr>
          <w:fldChar w:fldCharType="begin"/>
        </w:r>
        <w:r w:rsidR="00F93540">
          <w:rPr>
            <w:noProof/>
            <w:webHidden/>
          </w:rPr>
          <w:instrText xml:space="preserve"> PAGEREF _Toc5204956 \h </w:instrText>
        </w:r>
        <w:r w:rsidR="00F93540">
          <w:rPr>
            <w:noProof/>
            <w:webHidden/>
          </w:rPr>
        </w:r>
        <w:r w:rsidR="00F93540">
          <w:rPr>
            <w:noProof/>
            <w:webHidden/>
          </w:rPr>
          <w:fldChar w:fldCharType="separate"/>
        </w:r>
        <w:r w:rsidR="00D57F32">
          <w:rPr>
            <w:noProof/>
            <w:webHidden/>
          </w:rPr>
          <w:t>134</w:t>
        </w:r>
        <w:r w:rsidR="00F93540">
          <w:rPr>
            <w:noProof/>
            <w:webHidden/>
          </w:rPr>
          <w:fldChar w:fldCharType="end"/>
        </w:r>
      </w:hyperlink>
    </w:p>
    <w:p w14:paraId="1350704C" w14:textId="77777777" w:rsidR="00F93540" w:rsidRDefault="005D1A5B" w:rsidP="00F93540">
      <w:pPr>
        <w:pStyle w:val="Tabledesillustrations"/>
        <w:spacing w:after="0" w:line="240" w:lineRule="auto"/>
        <w:rPr>
          <w:rFonts w:asciiTheme="minorHAnsi" w:eastAsiaTheme="minorEastAsia" w:hAnsiTheme="minorHAnsi" w:cstheme="minorBidi"/>
          <w:noProof/>
          <w:szCs w:val="22"/>
          <w:lang w:val="fr-FR"/>
        </w:rPr>
      </w:pPr>
      <w:hyperlink w:anchor="_Toc5204957" w:history="1">
        <w:r w:rsidR="00F93540" w:rsidRPr="001834DF">
          <w:rPr>
            <w:rStyle w:val="Lienhypertexte"/>
            <w:rFonts w:cs="Arial"/>
            <w:noProof/>
          </w:rPr>
          <w:t>Tableau 49 : Programme de suivi de la santé des travailleurs</w:t>
        </w:r>
        <w:r w:rsidR="00F93540">
          <w:rPr>
            <w:noProof/>
            <w:webHidden/>
          </w:rPr>
          <w:tab/>
        </w:r>
        <w:r w:rsidR="00F93540">
          <w:rPr>
            <w:noProof/>
            <w:webHidden/>
          </w:rPr>
          <w:fldChar w:fldCharType="begin"/>
        </w:r>
        <w:r w:rsidR="00F93540">
          <w:rPr>
            <w:noProof/>
            <w:webHidden/>
          </w:rPr>
          <w:instrText xml:space="preserve"> PAGEREF _Toc5204957 \h </w:instrText>
        </w:r>
        <w:r w:rsidR="00F93540">
          <w:rPr>
            <w:noProof/>
            <w:webHidden/>
          </w:rPr>
        </w:r>
        <w:r w:rsidR="00F93540">
          <w:rPr>
            <w:noProof/>
            <w:webHidden/>
          </w:rPr>
          <w:fldChar w:fldCharType="separate"/>
        </w:r>
        <w:r w:rsidR="00D57F32">
          <w:rPr>
            <w:noProof/>
            <w:webHidden/>
          </w:rPr>
          <w:t>135</w:t>
        </w:r>
        <w:r w:rsidR="00F93540">
          <w:rPr>
            <w:noProof/>
            <w:webHidden/>
          </w:rPr>
          <w:fldChar w:fldCharType="end"/>
        </w:r>
      </w:hyperlink>
    </w:p>
    <w:p w14:paraId="0FF0CA16" w14:textId="77777777" w:rsidR="00F93540" w:rsidRDefault="005D1A5B" w:rsidP="00F93540">
      <w:pPr>
        <w:pStyle w:val="Tabledesillustrations"/>
        <w:spacing w:after="0" w:line="240" w:lineRule="auto"/>
        <w:rPr>
          <w:rFonts w:asciiTheme="minorHAnsi" w:eastAsiaTheme="minorEastAsia" w:hAnsiTheme="minorHAnsi" w:cstheme="minorBidi"/>
          <w:noProof/>
          <w:szCs w:val="22"/>
          <w:lang w:val="fr-FR"/>
        </w:rPr>
      </w:pPr>
      <w:hyperlink w:anchor="_Toc5204958" w:history="1">
        <w:r w:rsidR="00F93540" w:rsidRPr="001834DF">
          <w:rPr>
            <w:rStyle w:val="Lienhypertexte"/>
            <w:rFonts w:cs="Arial"/>
            <w:noProof/>
          </w:rPr>
          <w:t>Tableau 50: Plan de gestion environnementale et sociale (PGES)</w:t>
        </w:r>
        <w:r w:rsidR="00F93540">
          <w:rPr>
            <w:noProof/>
            <w:webHidden/>
          </w:rPr>
          <w:tab/>
        </w:r>
        <w:r w:rsidR="00F93540">
          <w:rPr>
            <w:noProof/>
            <w:webHidden/>
          </w:rPr>
          <w:fldChar w:fldCharType="begin"/>
        </w:r>
        <w:r w:rsidR="00F93540">
          <w:rPr>
            <w:noProof/>
            <w:webHidden/>
          </w:rPr>
          <w:instrText xml:space="preserve"> PAGEREF _Toc5204958 \h </w:instrText>
        </w:r>
        <w:r w:rsidR="00F93540">
          <w:rPr>
            <w:noProof/>
            <w:webHidden/>
          </w:rPr>
        </w:r>
        <w:r w:rsidR="00F93540">
          <w:rPr>
            <w:noProof/>
            <w:webHidden/>
          </w:rPr>
          <w:fldChar w:fldCharType="separate"/>
        </w:r>
        <w:r w:rsidR="00D57F32">
          <w:rPr>
            <w:noProof/>
            <w:webHidden/>
          </w:rPr>
          <w:t>136</w:t>
        </w:r>
        <w:r w:rsidR="00F93540">
          <w:rPr>
            <w:noProof/>
            <w:webHidden/>
          </w:rPr>
          <w:fldChar w:fldCharType="end"/>
        </w:r>
      </w:hyperlink>
    </w:p>
    <w:p w14:paraId="2385637E" w14:textId="77777777" w:rsidR="00F93540" w:rsidRDefault="005D1A5B" w:rsidP="00F93540">
      <w:pPr>
        <w:pStyle w:val="Tabledesillustrations"/>
        <w:spacing w:after="0" w:line="240" w:lineRule="auto"/>
        <w:rPr>
          <w:rFonts w:asciiTheme="minorHAnsi" w:eastAsiaTheme="minorEastAsia" w:hAnsiTheme="minorHAnsi" w:cstheme="minorBidi"/>
          <w:noProof/>
          <w:szCs w:val="22"/>
          <w:lang w:val="fr-FR"/>
        </w:rPr>
      </w:pPr>
      <w:hyperlink w:anchor="_Toc5204959" w:history="1">
        <w:r w:rsidR="00F93540" w:rsidRPr="001834DF">
          <w:rPr>
            <w:rStyle w:val="Lienhypertexte"/>
            <w:rFonts w:cs="Arial"/>
            <w:noProof/>
          </w:rPr>
          <w:t>Tableau 51 : Coûts de mise en œuvre des mesures environnementales du projet</w:t>
        </w:r>
        <w:r w:rsidR="00F93540">
          <w:rPr>
            <w:noProof/>
            <w:webHidden/>
          </w:rPr>
          <w:tab/>
        </w:r>
        <w:r w:rsidR="00F93540">
          <w:rPr>
            <w:noProof/>
            <w:webHidden/>
          </w:rPr>
          <w:fldChar w:fldCharType="begin"/>
        </w:r>
        <w:r w:rsidR="00F93540">
          <w:rPr>
            <w:noProof/>
            <w:webHidden/>
          </w:rPr>
          <w:instrText xml:space="preserve"> PAGEREF _Toc5204959 \h </w:instrText>
        </w:r>
        <w:r w:rsidR="00F93540">
          <w:rPr>
            <w:noProof/>
            <w:webHidden/>
          </w:rPr>
        </w:r>
        <w:r w:rsidR="00F93540">
          <w:rPr>
            <w:noProof/>
            <w:webHidden/>
          </w:rPr>
          <w:fldChar w:fldCharType="separate"/>
        </w:r>
        <w:r w:rsidR="00D57F32">
          <w:rPr>
            <w:noProof/>
            <w:webHidden/>
          </w:rPr>
          <w:t>139</w:t>
        </w:r>
        <w:r w:rsidR="00F93540">
          <w:rPr>
            <w:noProof/>
            <w:webHidden/>
          </w:rPr>
          <w:fldChar w:fldCharType="end"/>
        </w:r>
      </w:hyperlink>
    </w:p>
    <w:p w14:paraId="4F46A6C6" w14:textId="77777777" w:rsidR="00F93540" w:rsidRDefault="005D1A5B" w:rsidP="00F93540">
      <w:pPr>
        <w:pStyle w:val="Tabledesillustrations"/>
        <w:spacing w:after="0" w:line="240" w:lineRule="auto"/>
        <w:rPr>
          <w:rFonts w:asciiTheme="minorHAnsi" w:eastAsiaTheme="minorEastAsia" w:hAnsiTheme="minorHAnsi" w:cstheme="minorBidi"/>
          <w:noProof/>
          <w:szCs w:val="22"/>
          <w:lang w:val="fr-FR"/>
        </w:rPr>
      </w:pPr>
      <w:hyperlink w:anchor="_Toc5204960" w:history="1">
        <w:r w:rsidR="00F93540" w:rsidRPr="001834DF">
          <w:rPr>
            <w:rStyle w:val="Lienhypertexte"/>
            <w:rFonts w:cs="Arial"/>
            <w:noProof/>
          </w:rPr>
          <w:t>Tableau 52</w:t>
        </w:r>
        <w:r w:rsidR="00F93540" w:rsidRPr="001834DF">
          <w:rPr>
            <w:rStyle w:val="Lienhypertexte"/>
            <w:rFonts w:cs="Arial"/>
            <w:b/>
            <w:noProof/>
          </w:rPr>
          <w:t> :</w:t>
        </w:r>
        <w:r w:rsidR="00F93540" w:rsidRPr="001834DF">
          <w:rPr>
            <w:rStyle w:val="Lienhypertexte"/>
            <w:rFonts w:cs="Arial"/>
            <w:noProof/>
          </w:rPr>
          <w:t> Synthèses des préoccupations et attentes des parties prenantes</w:t>
        </w:r>
        <w:r w:rsidR="00F93540">
          <w:rPr>
            <w:noProof/>
            <w:webHidden/>
          </w:rPr>
          <w:tab/>
        </w:r>
        <w:r w:rsidR="00F93540">
          <w:rPr>
            <w:noProof/>
            <w:webHidden/>
          </w:rPr>
          <w:fldChar w:fldCharType="begin"/>
        </w:r>
        <w:r w:rsidR="00F93540">
          <w:rPr>
            <w:noProof/>
            <w:webHidden/>
          </w:rPr>
          <w:instrText xml:space="preserve"> PAGEREF _Toc5204960 \h </w:instrText>
        </w:r>
        <w:r w:rsidR="00F93540">
          <w:rPr>
            <w:noProof/>
            <w:webHidden/>
          </w:rPr>
        </w:r>
        <w:r w:rsidR="00F93540">
          <w:rPr>
            <w:noProof/>
            <w:webHidden/>
          </w:rPr>
          <w:fldChar w:fldCharType="separate"/>
        </w:r>
        <w:r w:rsidR="00D57F32">
          <w:rPr>
            <w:noProof/>
            <w:webHidden/>
          </w:rPr>
          <w:t>143</w:t>
        </w:r>
        <w:r w:rsidR="00F93540">
          <w:rPr>
            <w:noProof/>
            <w:webHidden/>
          </w:rPr>
          <w:fldChar w:fldCharType="end"/>
        </w:r>
      </w:hyperlink>
    </w:p>
    <w:p w14:paraId="6478D723" w14:textId="77777777" w:rsidR="00F93540" w:rsidRDefault="005D1A5B" w:rsidP="00F93540">
      <w:pPr>
        <w:pStyle w:val="Tabledesillustrations"/>
        <w:spacing w:after="0" w:line="240" w:lineRule="auto"/>
        <w:rPr>
          <w:rFonts w:asciiTheme="minorHAnsi" w:eastAsiaTheme="minorEastAsia" w:hAnsiTheme="minorHAnsi" w:cstheme="minorBidi"/>
          <w:noProof/>
          <w:szCs w:val="22"/>
          <w:lang w:val="fr-FR"/>
        </w:rPr>
      </w:pPr>
      <w:hyperlink w:anchor="_Toc5204961" w:history="1">
        <w:r w:rsidR="00F93540" w:rsidRPr="001834DF">
          <w:rPr>
            <w:rStyle w:val="Lienhypertexte"/>
            <w:rFonts w:cs="Arial"/>
            <w:noProof/>
          </w:rPr>
          <w:t>Tableau 53: Résumé attentes et préoccupations exprimées</w:t>
        </w:r>
        <w:r w:rsidR="00F93540">
          <w:rPr>
            <w:noProof/>
            <w:webHidden/>
          </w:rPr>
          <w:tab/>
        </w:r>
        <w:r w:rsidR="00F93540">
          <w:rPr>
            <w:noProof/>
            <w:webHidden/>
          </w:rPr>
          <w:fldChar w:fldCharType="begin"/>
        </w:r>
        <w:r w:rsidR="00F93540">
          <w:rPr>
            <w:noProof/>
            <w:webHidden/>
          </w:rPr>
          <w:instrText xml:space="preserve"> PAGEREF _Toc5204961 \h </w:instrText>
        </w:r>
        <w:r w:rsidR="00F93540">
          <w:rPr>
            <w:noProof/>
            <w:webHidden/>
          </w:rPr>
        </w:r>
        <w:r w:rsidR="00F93540">
          <w:rPr>
            <w:noProof/>
            <w:webHidden/>
          </w:rPr>
          <w:fldChar w:fldCharType="separate"/>
        </w:r>
        <w:r w:rsidR="00D57F32">
          <w:rPr>
            <w:noProof/>
            <w:webHidden/>
          </w:rPr>
          <w:t>144</w:t>
        </w:r>
        <w:r w:rsidR="00F93540">
          <w:rPr>
            <w:noProof/>
            <w:webHidden/>
          </w:rPr>
          <w:fldChar w:fldCharType="end"/>
        </w:r>
      </w:hyperlink>
    </w:p>
    <w:p w14:paraId="3F5080B7" w14:textId="77777777" w:rsidR="00A55B9D" w:rsidRPr="00084EFE" w:rsidRDefault="00A55B9D" w:rsidP="00F93540">
      <w:pPr>
        <w:pStyle w:val="Tabledesillustrations"/>
        <w:spacing w:after="0" w:line="240" w:lineRule="auto"/>
        <w:ind w:left="2148" w:right="578"/>
        <w:rPr>
          <w:rFonts w:cs="Arial"/>
          <w:szCs w:val="22"/>
        </w:rPr>
      </w:pPr>
      <w:r w:rsidRPr="00084EFE">
        <w:rPr>
          <w:rFonts w:cs="Arial"/>
          <w:szCs w:val="22"/>
        </w:rPr>
        <w:fldChar w:fldCharType="end"/>
      </w:r>
    </w:p>
    <w:p w14:paraId="0E66D023" w14:textId="4B791070" w:rsidR="00A55B9D" w:rsidRPr="00084EFE" w:rsidRDefault="00A55B9D" w:rsidP="005A2579">
      <w:pPr>
        <w:pStyle w:val="Tabledesillustrations"/>
        <w:spacing w:after="0" w:line="360" w:lineRule="auto"/>
        <w:rPr>
          <w:rFonts w:cs="Arial"/>
          <w:b/>
          <w:szCs w:val="22"/>
          <w:u w:val="single"/>
        </w:rPr>
      </w:pPr>
      <w:r w:rsidRPr="00084EFE">
        <w:rPr>
          <w:rFonts w:cs="Arial"/>
          <w:b/>
          <w:szCs w:val="22"/>
          <w:u w:val="single"/>
        </w:rPr>
        <w:t>FIGURES</w:t>
      </w:r>
    </w:p>
    <w:p w14:paraId="12B4A544" w14:textId="77777777" w:rsidR="00F93540" w:rsidRPr="00F93540" w:rsidRDefault="005D1A5B" w:rsidP="00F93540">
      <w:pPr>
        <w:pStyle w:val="Tabledesillustrations"/>
        <w:spacing w:after="0" w:line="240" w:lineRule="auto"/>
        <w:rPr>
          <w:rFonts w:asciiTheme="minorHAnsi" w:eastAsiaTheme="minorEastAsia" w:hAnsiTheme="minorHAnsi" w:cstheme="minorBidi"/>
          <w:noProof/>
          <w:szCs w:val="22"/>
          <w:lang w:val="fr-FR"/>
        </w:rPr>
      </w:pPr>
      <w:hyperlink w:anchor="_Toc5204902" w:history="1">
        <w:r w:rsidR="00F93540" w:rsidRPr="00F93540">
          <w:rPr>
            <w:rStyle w:val="Lienhypertexte"/>
            <w:rFonts w:cs="Arial"/>
            <w:noProof/>
            <w:color w:val="auto"/>
            <w:u w:val="none"/>
          </w:rPr>
          <w:t>Figure 1: Carte de localisation de la Commune de Banzon</w:t>
        </w:r>
        <w:r w:rsidR="00F93540" w:rsidRPr="00F93540">
          <w:rPr>
            <w:noProof/>
            <w:webHidden/>
          </w:rPr>
          <w:tab/>
        </w:r>
        <w:r w:rsidR="00F93540" w:rsidRPr="00F93540">
          <w:rPr>
            <w:noProof/>
            <w:webHidden/>
          </w:rPr>
          <w:fldChar w:fldCharType="begin"/>
        </w:r>
        <w:r w:rsidR="00F93540" w:rsidRPr="00F93540">
          <w:rPr>
            <w:noProof/>
            <w:webHidden/>
          </w:rPr>
          <w:instrText xml:space="preserve"> PAGEREF _Toc5204902 \h </w:instrText>
        </w:r>
        <w:r w:rsidR="00F93540" w:rsidRPr="00F93540">
          <w:rPr>
            <w:noProof/>
            <w:webHidden/>
          </w:rPr>
        </w:r>
        <w:r w:rsidR="00F93540" w:rsidRPr="00F93540">
          <w:rPr>
            <w:noProof/>
            <w:webHidden/>
          </w:rPr>
          <w:fldChar w:fldCharType="separate"/>
        </w:r>
        <w:r w:rsidR="00D57F32">
          <w:rPr>
            <w:noProof/>
            <w:webHidden/>
          </w:rPr>
          <w:t>65</w:t>
        </w:r>
        <w:r w:rsidR="00F93540" w:rsidRPr="00F93540">
          <w:rPr>
            <w:noProof/>
            <w:webHidden/>
          </w:rPr>
          <w:fldChar w:fldCharType="end"/>
        </w:r>
      </w:hyperlink>
    </w:p>
    <w:p w14:paraId="3734E1EB" w14:textId="77777777" w:rsidR="00F93540" w:rsidRPr="00F93540" w:rsidRDefault="005D1A5B" w:rsidP="00F93540">
      <w:pPr>
        <w:pStyle w:val="Tabledesillustrations"/>
        <w:spacing w:after="0" w:line="240" w:lineRule="auto"/>
        <w:rPr>
          <w:rFonts w:asciiTheme="minorHAnsi" w:eastAsiaTheme="minorEastAsia" w:hAnsiTheme="minorHAnsi" w:cstheme="minorBidi"/>
          <w:noProof/>
          <w:szCs w:val="22"/>
          <w:lang w:val="fr-FR"/>
        </w:rPr>
      </w:pPr>
      <w:hyperlink w:anchor="_Toc5204903" w:history="1">
        <w:r w:rsidR="00F93540" w:rsidRPr="00F93540">
          <w:rPr>
            <w:rStyle w:val="Lienhypertexte"/>
            <w:rFonts w:cs="Arial"/>
            <w:noProof/>
            <w:color w:val="auto"/>
            <w:u w:val="none"/>
          </w:rPr>
          <w:t>Figure 2: Carte administrative de la zone d’étude restreinte</w:t>
        </w:r>
        <w:r w:rsidR="00F93540" w:rsidRPr="00F93540">
          <w:rPr>
            <w:noProof/>
            <w:webHidden/>
          </w:rPr>
          <w:tab/>
        </w:r>
        <w:r w:rsidR="00F93540" w:rsidRPr="00F93540">
          <w:rPr>
            <w:noProof/>
            <w:webHidden/>
          </w:rPr>
          <w:fldChar w:fldCharType="begin"/>
        </w:r>
        <w:r w:rsidR="00F93540" w:rsidRPr="00F93540">
          <w:rPr>
            <w:noProof/>
            <w:webHidden/>
          </w:rPr>
          <w:instrText xml:space="preserve"> PAGEREF _Toc5204903 \h </w:instrText>
        </w:r>
        <w:r w:rsidR="00F93540" w:rsidRPr="00F93540">
          <w:rPr>
            <w:noProof/>
            <w:webHidden/>
          </w:rPr>
        </w:r>
        <w:r w:rsidR="00F93540" w:rsidRPr="00F93540">
          <w:rPr>
            <w:noProof/>
            <w:webHidden/>
          </w:rPr>
          <w:fldChar w:fldCharType="separate"/>
        </w:r>
        <w:r w:rsidR="00D57F32">
          <w:rPr>
            <w:noProof/>
            <w:webHidden/>
          </w:rPr>
          <w:t>66</w:t>
        </w:r>
        <w:r w:rsidR="00F93540" w:rsidRPr="00F93540">
          <w:rPr>
            <w:noProof/>
            <w:webHidden/>
          </w:rPr>
          <w:fldChar w:fldCharType="end"/>
        </w:r>
      </w:hyperlink>
    </w:p>
    <w:p w14:paraId="70FBDF81" w14:textId="77777777" w:rsidR="00F93540" w:rsidRPr="00F93540" w:rsidRDefault="005D1A5B" w:rsidP="00F93540">
      <w:pPr>
        <w:pStyle w:val="Tabledesillustrations"/>
        <w:spacing w:after="0" w:line="240" w:lineRule="auto"/>
        <w:rPr>
          <w:rFonts w:asciiTheme="minorHAnsi" w:eastAsiaTheme="minorEastAsia" w:hAnsiTheme="minorHAnsi" w:cstheme="minorBidi"/>
          <w:noProof/>
          <w:szCs w:val="22"/>
          <w:lang w:val="fr-FR"/>
        </w:rPr>
      </w:pPr>
      <w:hyperlink w:anchor="_Toc5204907" w:history="1">
        <w:r w:rsidR="00F93540" w:rsidRPr="00F93540">
          <w:rPr>
            <w:rStyle w:val="Lienhypertexte"/>
            <w:rFonts w:cs="Arial"/>
            <w:noProof/>
            <w:color w:val="auto"/>
            <w:u w:val="none"/>
          </w:rPr>
          <w:t>Figure 3: Carte d’occupation des sols, 2002</w:t>
        </w:r>
        <w:r w:rsidR="00F93540" w:rsidRPr="00F93540">
          <w:rPr>
            <w:noProof/>
            <w:webHidden/>
          </w:rPr>
          <w:tab/>
        </w:r>
        <w:r w:rsidR="00F93540" w:rsidRPr="00F93540">
          <w:rPr>
            <w:noProof/>
            <w:webHidden/>
          </w:rPr>
          <w:fldChar w:fldCharType="begin"/>
        </w:r>
        <w:r w:rsidR="00F93540" w:rsidRPr="00F93540">
          <w:rPr>
            <w:noProof/>
            <w:webHidden/>
          </w:rPr>
          <w:instrText xml:space="preserve"> PAGEREF _Toc5204907 \h </w:instrText>
        </w:r>
        <w:r w:rsidR="00F93540" w:rsidRPr="00F93540">
          <w:rPr>
            <w:noProof/>
            <w:webHidden/>
          </w:rPr>
        </w:r>
        <w:r w:rsidR="00F93540" w:rsidRPr="00F93540">
          <w:rPr>
            <w:noProof/>
            <w:webHidden/>
          </w:rPr>
          <w:fldChar w:fldCharType="separate"/>
        </w:r>
        <w:r w:rsidR="00D57F32">
          <w:rPr>
            <w:noProof/>
            <w:webHidden/>
          </w:rPr>
          <w:t>69</w:t>
        </w:r>
        <w:r w:rsidR="00F93540" w:rsidRPr="00F93540">
          <w:rPr>
            <w:noProof/>
            <w:webHidden/>
          </w:rPr>
          <w:fldChar w:fldCharType="end"/>
        </w:r>
      </w:hyperlink>
    </w:p>
    <w:p w14:paraId="09BA4603" w14:textId="77777777" w:rsidR="00F93540" w:rsidRPr="00F93540" w:rsidRDefault="005D1A5B" w:rsidP="00F93540">
      <w:pPr>
        <w:pStyle w:val="Tabledesillustrations"/>
        <w:spacing w:after="0" w:line="240" w:lineRule="auto"/>
        <w:rPr>
          <w:rFonts w:asciiTheme="minorHAnsi" w:eastAsiaTheme="minorEastAsia" w:hAnsiTheme="minorHAnsi" w:cstheme="minorBidi"/>
          <w:noProof/>
          <w:szCs w:val="22"/>
          <w:lang w:val="fr-FR"/>
        </w:rPr>
      </w:pPr>
      <w:hyperlink w:anchor="_Toc5204908" w:history="1">
        <w:r w:rsidR="00F93540" w:rsidRPr="00F93540">
          <w:rPr>
            <w:rStyle w:val="Lienhypertexte"/>
            <w:rFonts w:cs="Arial"/>
            <w:noProof/>
            <w:color w:val="auto"/>
            <w:u w:val="none"/>
          </w:rPr>
          <w:t>Figure 4: Répartition de l’occupation des sols, 2002</w:t>
        </w:r>
        <w:r w:rsidR="00F93540" w:rsidRPr="00F93540">
          <w:rPr>
            <w:noProof/>
            <w:webHidden/>
          </w:rPr>
          <w:tab/>
        </w:r>
        <w:r w:rsidR="00F93540" w:rsidRPr="00F93540">
          <w:rPr>
            <w:noProof/>
            <w:webHidden/>
          </w:rPr>
          <w:fldChar w:fldCharType="begin"/>
        </w:r>
        <w:r w:rsidR="00F93540" w:rsidRPr="00F93540">
          <w:rPr>
            <w:noProof/>
            <w:webHidden/>
          </w:rPr>
          <w:instrText xml:space="preserve"> PAGEREF _Toc5204908 \h </w:instrText>
        </w:r>
        <w:r w:rsidR="00F93540" w:rsidRPr="00F93540">
          <w:rPr>
            <w:noProof/>
            <w:webHidden/>
          </w:rPr>
        </w:r>
        <w:r w:rsidR="00F93540" w:rsidRPr="00F93540">
          <w:rPr>
            <w:noProof/>
            <w:webHidden/>
          </w:rPr>
          <w:fldChar w:fldCharType="separate"/>
        </w:r>
        <w:r w:rsidR="00D57F32">
          <w:rPr>
            <w:noProof/>
            <w:webHidden/>
          </w:rPr>
          <w:t>70</w:t>
        </w:r>
        <w:r w:rsidR="00F93540" w:rsidRPr="00F93540">
          <w:rPr>
            <w:noProof/>
            <w:webHidden/>
          </w:rPr>
          <w:fldChar w:fldCharType="end"/>
        </w:r>
      </w:hyperlink>
    </w:p>
    <w:p w14:paraId="4A1C952A" w14:textId="77777777" w:rsidR="00F93540" w:rsidRPr="00F93540" w:rsidRDefault="005D1A5B" w:rsidP="00F93540">
      <w:pPr>
        <w:pStyle w:val="Tabledesillustrations"/>
        <w:spacing w:after="0" w:line="240" w:lineRule="auto"/>
        <w:rPr>
          <w:rFonts w:asciiTheme="minorHAnsi" w:eastAsiaTheme="minorEastAsia" w:hAnsiTheme="minorHAnsi" w:cstheme="minorBidi"/>
          <w:noProof/>
          <w:szCs w:val="22"/>
          <w:lang w:val="fr-FR"/>
        </w:rPr>
      </w:pPr>
      <w:hyperlink w:anchor="_Toc5204909" w:history="1">
        <w:r w:rsidR="00F93540" w:rsidRPr="00F93540">
          <w:rPr>
            <w:rStyle w:val="Lienhypertexte"/>
            <w:rFonts w:cs="Arial"/>
            <w:noProof/>
            <w:color w:val="auto"/>
            <w:u w:val="none"/>
          </w:rPr>
          <w:t>Figure 5: Carte d’occupation des sols, 2012</w:t>
        </w:r>
        <w:r w:rsidR="00F93540" w:rsidRPr="00F93540">
          <w:rPr>
            <w:noProof/>
            <w:webHidden/>
          </w:rPr>
          <w:tab/>
        </w:r>
        <w:r w:rsidR="00F93540" w:rsidRPr="00F93540">
          <w:rPr>
            <w:noProof/>
            <w:webHidden/>
          </w:rPr>
          <w:fldChar w:fldCharType="begin"/>
        </w:r>
        <w:r w:rsidR="00F93540" w:rsidRPr="00F93540">
          <w:rPr>
            <w:noProof/>
            <w:webHidden/>
          </w:rPr>
          <w:instrText xml:space="preserve"> PAGEREF _Toc5204909 \h </w:instrText>
        </w:r>
        <w:r w:rsidR="00F93540" w:rsidRPr="00F93540">
          <w:rPr>
            <w:noProof/>
            <w:webHidden/>
          </w:rPr>
        </w:r>
        <w:r w:rsidR="00F93540" w:rsidRPr="00F93540">
          <w:rPr>
            <w:noProof/>
            <w:webHidden/>
          </w:rPr>
          <w:fldChar w:fldCharType="separate"/>
        </w:r>
        <w:r w:rsidR="00D57F32">
          <w:rPr>
            <w:noProof/>
            <w:webHidden/>
          </w:rPr>
          <w:t>71</w:t>
        </w:r>
        <w:r w:rsidR="00F93540" w:rsidRPr="00F93540">
          <w:rPr>
            <w:noProof/>
            <w:webHidden/>
          </w:rPr>
          <w:fldChar w:fldCharType="end"/>
        </w:r>
      </w:hyperlink>
    </w:p>
    <w:p w14:paraId="45934F50" w14:textId="77777777" w:rsidR="00F93540" w:rsidRPr="00F93540" w:rsidRDefault="005D1A5B" w:rsidP="00F93540">
      <w:pPr>
        <w:pStyle w:val="Tabledesillustrations"/>
        <w:spacing w:after="0" w:line="240" w:lineRule="auto"/>
        <w:rPr>
          <w:rFonts w:asciiTheme="minorHAnsi" w:eastAsiaTheme="minorEastAsia" w:hAnsiTheme="minorHAnsi" w:cstheme="minorBidi"/>
          <w:noProof/>
          <w:szCs w:val="22"/>
          <w:lang w:val="fr-FR"/>
        </w:rPr>
      </w:pPr>
      <w:hyperlink w:anchor="_Toc5204910" w:history="1">
        <w:r w:rsidR="00F93540" w:rsidRPr="00F93540">
          <w:rPr>
            <w:rStyle w:val="Lienhypertexte"/>
            <w:rFonts w:cs="Arial"/>
            <w:noProof/>
            <w:color w:val="auto"/>
            <w:u w:val="none"/>
          </w:rPr>
          <w:t>Figure 6: Répartition de l’occupation des sols, 2012</w:t>
        </w:r>
        <w:r w:rsidR="00F93540" w:rsidRPr="00F93540">
          <w:rPr>
            <w:noProof/>
            <w:webHidden/>
          </w:rPr>
          <w:tab/>
        </w:r>
        <w:r w:rsidR="00F93540" w:rsidRPr="00F93540">
          <w:rPr>
            <w:noProof/>
            <w:webHidden/>
          </w:rPr>
          <w:fldChar w:fldCharType="begin"/>
        </w:r>
        <w:r w:rsidR="00F93540" w:rsidRPr="00F93540">
          <w:rPr>
            <w:noProof/>
            <w:webHidden/>
          </w:rPr>
          <w:instrText xml:space="preserve"> PAGEREF _Toc5204910 \h </w:instrText>
        </w:r>
        <w:r w:rsidR="00F93540" w:rsidRPr="00F93540">
          <w:rPr>
            <w:noProof/>
            <w:webHidden/>
          </w:rPr>
        </w:r>
        <w:r w:rsidR="00F93540" w:rsidRPr="00F93540">
          <w:rPr>
            <w:noProof/>
            <w:webHidden/>
          </w:rPr>
          <w:fldChar w:fldCharType="separate"/>
        </w:r>
        <w:r w:rsidR="00D57F32">
          <w:rPr>
            <w:noProof/>
            <w:webHidden/>
          </w:rPr>
          <w:t>72</w:t>
        </w:r>
        <w:r w:rsidR="00F93540" w:rsidRPr="00F93540">
          <w:rPr>
            <w:noProof/>
            <w:webHidden/>
          </w:rPr>
          <w:fldChar w:fldCharType="end"/>
        </w:r>
      </w:hyperlink>
    </w:p>
    <w:p w14:paraId="3F568ED9" w14:textId="77777777" w:rsidR="00F93540" w:rsidRPr="00F93540" w:rsidRDefault="005D1A5B" w:rsidP="00F93540">
      <w:pPr>
        <w:pStyle w:val="Tabledesillustrations"/>
        <w:spacing w:after="0" w:line="240" w:lineRule="auto"/>
        <w:rPr>
          <w:rFonts w:asciiTheme="minorHAnsi" w:eastAsiaTheme="minorEastAsia" w:hAnsiTheme="minorHAnsi" w:cstheme="minorBidi"/>
          <w:noProof/>
          <w:szCs w:val="22"/>
          <w:lang w:val="fr-FR"/>
        </w:rPr>
      </w:pPr>
      <w:hyperlink w:anchor="_Toc5204911" w:history="1">
        <w:r w:rsidR="00F93540" w:rsidRPr="00F93540">
          <w:rPr>
            <w:rStyle w:val="Lienhypertexte"/>
            <w:rFonts w:cs="Arial"/>
            <w:noProof/>
            <w:color w:val="auto"/>
            <w:u w:val="none"/>
          </w:rPr>
          <w:t>Figure 7: Évolution des unités entre 2002 et 2012</w:t>
        </w:r>
        <w:r w:rsidR="00F93540" w:rsidRPr="00F93540">
          <w:rPr>
            <w:noProof/>
            <w:webHidden/>
          </w:rPr>
          <w:tab/>
        </w:r>
        <w:r w:rsidR="00F93540" w:rsidRPr="00F93540">
          <w:rPr>
            <w:noProof/>
            <w:webHidden/>
          </w:rPr>
          <w:fldChar w:fldCharType="begin"/>
        </w:r>
        <w:r w:rsidR="00F93540" w:rsidRPr="00F93540">
          <w:rPr>
            <w:noProof/>
            <w:webHidden/>
          </w:rPr>
          <w:instrText xml:space="preserve"> PAGEREF _Toc5204911 \h </w:instrText>
        </w:r>
        <w:r w:rsidR="00F93540" w:rsidRPr="00F93540">
          <w:rPr>
            <w:noProof/>
            <w:webHidden/>
          </w:rPr>
        </w:r>
        <w:r w:rsidR="00F93540" w:rsidRPr="00F93540">
          <w:rPr>
            <w:noProof/>
            <w:webHidden/>
          </w:rPr>
          <w:fldChar w:fldCharType="separate"/>
        </w:r>
        <w:r w:rsidR="00D57F32">
          <w:rPr>
            <w:noProof/>
            <w:webHidden/>
          </w:rPr>
          <w:t>72</w:t>
        </w:r>
        <w:r w:rsidR="00F93540" w:rsidRPr="00F93540">
          <w:rPr>
            <w:noProof/>
            <w:webHidden/>
          </w:rPr>
          <w:fldChar w:fldCharType="end"/>
        </w:r>
      </w:hyperlink>
    </w:p>
    <w:p w14:paraId="76B2EC0D" w14:textId="77777777" w:rsidR="00F93540" w:rsidRPr="00F93540" w:rsidRDefault="005D1A5B" w:rsidP="00F93540">
      <w:pPr>
        <w:pStyle w:val="Tabledesillustrations"/>
        <w:spacing w:after="0" w:line="240" w:lineRule="auto"/>
        <w:rPr>
          <w:rFonts w:asciiTheme="minorHAnsi" w:eastAsiaTheme="minorEastAsia" w:hAnsiTheme="minorHAnsi" w:cstheme="minorBidi"/>
          <w:noProof/>
          <w:szCs w:val="22"/>
          <w:lang w:val="fr-FR"/>
        </w:rPr>
      </w:pPr>
      <w:hyperlink w:anchor="_Toc5204912" w:history="1">
        <w:r w:rsidR="00F93540" w:rsidRPr="00F93540">
          <w:rPr>
            <w:rStyle w:val="Lienhypertexte"/>
            <w:rFonts w:cs="Arial"/>
            <w:noProof/>
            <w:color w:val="auto"/>
            <w:u w:val="none"/>
          </w:rPr>
          <w:t>Figure 8: Carte de formations végétales de la zone du projet</w:t>
        </w:r>
        <w:r w:rsidR="00F93540" w:rsidRPr="00F93540">
          <w:rPr>
            <w:noProof/>
            <w:webHidden/>
          </w:rPr>
          <w:tab/>
        </w:r>
        <w:r w:rsidR="00F93540" w:rsidRPr="00F93540">
          <w:rPr>
            <w:noProof/>
            <w:webHidden/>
          </w:rPr>
          <w:fldChar w:fldCharType="begin"/>
        </w:r>
        <w:r w:rsidR="00F93540" w:rsidRPr="00F93540">
          <w:rPr>
            <w:noProof/>
            <w:webHidden/>
          </w:rPr>
          <w:instrText xml:space="preserve"> PAGEREF _Toc5204912 \h </w:instrText>
        </w:r>
        <w:r w:rsidR="00F93540" w:rsidRPr="00F93540">
          <w:rPr>
            <w:noProof/>
            <w:webHidden/>
          </w:rPr>
        </w:r>
        <w:r w:rsidR="00F93540" w:rsidRPr="00F93540">
          <w:rPr>
            <w:noProof/>
            <w:webHidden/>
          </w:rPr>
          <w:fldChar w:fldCharType="separate"/>
        </w:r>
        <w:r w:rsidR="00D57F32">
          <w:rPr>
            <w:noProof/>
            <w:webHidden/>
          </w:rPr>
          <w:t>74</w:t>
        </w:r>
        <w:r w:rsidR="00F93540" w:rsidRPr="00F93540">
          <w:rPr>
            <w:noProof/>
            <w:webHidden/>
          </w:rPr>
          <w:fldChar w:fldCharType="end"/>
        </w:r>
      </w:hyperlink>
    </w:p>
    <w:p w14:paraId="4E84B8CC" w14:textId="77777777" w:rsidR="00CD4975" w:rsidRPr="00084EFE" w:rsidRDefault="00CD4975" w:rsidP="00CD4975">
      <w:pPr>
        <w:ind w:left="0"/>
        <w:rPr>
          <w:rFonts w:cs="Arial"/>
          <w:lang w:val="fr-FR"/>
        </w:rPr>
      </w:pPr>
    </w:p>
    <w:p w14:paraId="43956AFB" w14:textId="77777777" w:rsidR="00A55B9D" w:rsidRPr="00084EFE" w:rsidRDefault="00A55B9D" w:rsidP="00873004">
      <w:pPr>
        <w:pStyle w:val="Titre"/>
        <w:spacing w:before="0" w:after="0" w:line="360" w:lineRule="auto"/>
        <w:jc w:val="left"/>
        <w:rPr>
          <w:rFonts w:cs="Arial"/>
          <w:sz w:val="22"/>
          <w:szCs w:val="22"/>
          <w:lang w:val="fr-FR"/>
        </w:rPr>
      </w:pPr>
    </w:p>
    <w:p w14:paraId="563603A9" w14:textId="77777777" w:rsidR="00A55B9D" w:rsidRPr="00084EFE" w:rsidRDefault="00A55B9D" w:rsidP="00A55B9D">
      <w:pPr>
        <w:rPr>
          <w:rFonts w:cs="Arial"/>
        </w:rPr>
      </w:pPr>
    </w:p>
    <w:p w14:paraId="71375A7C" w14:textId="77777777" w:rsidR="00A55B9D" w:rsidRPr="00084EFE" w:rsidRDefault="00A55B9D" w:rsidP="00A55B9D">
      <w:pPr>
        <w:rPr>
          <w:rFonts w:cs="Arial"/>
        </w:rPr>
      </w:pPr>
    </w:p>
    <w:p w14:paraId="73973D0E" w14:textId="77777777" w:rsidR="00A55B9D" w:rsidRPr="00084EFE" w:rsidRDefault="00A55B9D" w:rsidP="00A55B9D">
      <w:pPr>
        <w:rPr>
          <w:rFonts w:cs="Arial"/>
        </w:rPr>
      </w:pPr>
    </w:p>
    <w:p w14:paraId="0C0E4597" w14:textId="77777777" w:rsidR="00A55B9D" w:rsidRPr="00084EFE" w:rsidRDefault="00A55B9D" w:rsidP="00A55B9D">
      <w:pPr>
        <w:rPr>
          <w:rFonts w:cs="Arial"/>
        </w:rPr>
      </w:pPr>
    </w:p>
    <w:p w14:paraId="1A905CF1" w14:textId="77777777" w:rsidR="00AC2FE8" w:rsidRPr="00084EFE" w:rsidRDefault="00AC2FE8" w:rsidP="00A55B9D">
      <w:pPr>
        <w:rPr>
          <w:rFonts w:cs="Arial"/>
        </w:rPr>
      </w:pPr>
    </w:p>
    <w:p w14:paraId="2F4A4E09" w14:textId="77777777" w:rsidR="00AC2FE8" w:rsidRPr="00084EFE" w:rsidRDefault="00AC2FE8" w:rsidP="00A55B9D">
      <w:pPr>
        <w:rPr>
          <w:rFonts w:cs="Arial"/>
        </w:rPr>
      </w:pPr>
    </w:p>
    <w:p w14:paraId="50A089DB" w14:textId="3684D6AF" w:rsidR="00A55B9D" w:rsidRPr="00084EFE" w:rsidRDefault="00157AA0" w:rsidP="00627494">
      <w:pPr>
        <w:pStyle w:val="Titre1"/>
        <w:numPr>
          <w:ilvl w:val="0"/>
          <w:numId w:val="0"/>
        </w:numPr>
        <w:ind w:left="1080" w:hanging="1080"/>
        <w:rPr>
          <w:rFonts w:cs="Arial"/>
          <w:sz w:val="28"/>
          <w:szCs w:val="28"/>
        </w:rPr>
      </w:pPr>
      <w:bookmarkStart w:id="5" w:name="_Toc5204746"/>
      <w:r w:rsidRPr="00084EFE">
        <w:rPr>
          <w:rFonts w:cs="Arial"/>
          <w:caps w:val="0"/>
          <w:sz w:val="28"/>
          <w:szCs w:val="28"/>
        </w:rPr>
        <w:lastRenderedPageBreak/>
        <w:t xml:space="preserve">SIGLES </w:t>
      </w:r>
      <w:r w:rsidR="00A55B9D" w:rsidRPr="00084EFE">
        <w:rPr>
          <w:rFonts w:cs="Arial"/>
          <w:sz w:val="28"/>
          <w:szCs w:val="28"/>
        </w:rPr>
        <w:t xml:space="preserve">ET </w:t>
      </w:r>
      <w:r w:rsidR="0081100F" w:rsidRPr="00084EFE">
        <w:rPr>
          <w:rFonts w:cs="Arial"/>
          <w:sz w:val="28"/>
          <w:szCs w:val="28"/>
        </w:rPr>
        <w:t>ACRONYMES</w:t>
      </w:r>
      <w:bookmarkEnd w:id="5"/>
    </w:p>
    <w:tbl>
      <w:tblPr>
        <w:tblStyle w:val="Grilledutableau1"/>
        <w:tblW w:w="8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1170"/>
        <w:gridCol w:w="7535"/>
      </w:tblGrid>
      <w:tr w:rsidR="00244736" w:rsidRPr="00084EFE" w14:paraId="477CEB2D" w14:textId="77777777" w:rsidTr="004A349E">
        <w:trPr>
          <w:trHeight w:val="57"/>
        </w:trPr>
        <w:tc>
          <w:tcPr>
            <w:tcW w:w="1170" w:type="dxa"/>
          </w:tcPr>
          <w:p w14:paraId="39D5878D" w14:textId="77777777" w:rsidR="00244736" w:rsidRPr="00084EFE" w:rsidRDefault="00244736" w:rsidP="00D73180">
            <w:pPr>
              <w:spacing w:after="0" w:line="276" w:lineRule="auto"/>
              <w:ind w:left="0"/>
              <w:rPr>
                <w:rFonts w:eastAsia="Batang" w:cs="Arial"/>
                <w:sz w:val="22"/>
                <w:szCs w:val="22"/>
                <w:lang w:val="fr-FR"/>
              </w:rPr>
            </w:pPr>
            <w:r w:rsidRPr="00084EFE">
              <w:rPr>
                <w:rFonts w:eastAsia="Batang" w:cs="Arial"/>
                <w:sz w:val="22"/>
                <w:szCs w:val="22"/>
                <w:lang w:val="fr-FR"/>
              </w:rPr>
              <w:t>ADP</w:t>
            </w:r>
          </w:p>
        </w:tc>
        <w:tc>
          <w:tcPr>
            <w:tcW w:w="7535" w:type="dxa"/>
          </w:tcPr>
          <w:p w14:paraId="4FBE02C4" w14:textId="77777777" w:rsidR="00244736" w:rsidRPr="00084EFE" w:rsidRDefault="00244736" w:rsidP="00D73180">
            <w:pPr>
              <w:spacing w:after="0" w:line="276" w:lineRule="auto"/>
              <w:ind w:left="0"/>
              <w:rPr>
                <w:rFonts w:eastAsia="Batang" w:cs="Arial"/>
                <w:sz w:val="22"/>
                <w:szCs w:val="22"/>
                <w:lang w:val="fr-FR"/>
              </w:rPr>
            </w:pPr>
            <w:r w:rsidRPr="00084EFE">
              <w:rPr>
                <w:rFonts w:eastAsia="Batang" w:cs="Arial"/>
                <w:sz w:val="22"/>
                <w:szCs w:val="22"/>
                <w:lang w:val="fr-FR"/>
              </w:rPr>
              <w:t>Assemblée des Députés du Peuple</w:t>
            </w:r>
          </w:p>
        </w:tc>
      </w:tr>
      <w:tr w:rsidR="00FA28A3" w:rsidRPr="00084EFE" w14:paraId="7F1534C7" w14:textId="77777777" w:rsidTr="004A349E">
        <w:trPr>
          <w:trHeight w:val="57"/>
        </w:trPr>
        <w:tc>
          <w:tcPr>
            <w:tcW w:w="1170" w:type="dxa"/>
          </w:tcPr>
          <w:p w14:paraId="4F2221BB" w14:textId="37835014" w:rsidR="00FA28A3" w:rsidRPr="00084EFE" w:rsidRDefault="00FA28A3" w:rsidP="00D73180">
            <w:pPr>
              <w:spacing w:after="0" w:line="276" w:lineRule="auto"/>
              <w:ind w:left="0"/>
              <w:rPr>
                <w:rFonts w:eastAsia="Batang" w:cs="Arial"/>
                <w:sz w:val="22"/>
                <w:szCs w:val="22"/>
                <w:lang w:val="fr-FR"/>
              </w:rPr>
            </w:pPr>
            <w:r w:rsidRPr="00084EFE">
              <w:rPr>
                <w:rFonts w:eastAsia="Calibri" w:cs="Arial"/>
                <w:sz w:val="22"/>
                <w:szCs w:val="22"/>
                <w:lang w:eastAsia="en-US"/>
              </w:rPr>
              <w:t>AEM</w:t>
            </w:r>
          </w:p>
        </w:tc>
        <w:tc>
          <w:tcPr>
            <w:tcW w:w="7535" w:type="dxa"/>
          </w:tcPr>
          <w:p w14:paraId="6B74E8D5" w14:textId="01244EA4" w:rsidR="00FA28A3" w:rsidRPr="00084EFE" w:rsidRDefault="00FA28A3" w:rsidP="00FA28A3">
            <w:pPr>
              <w:spacing w:after="0"/>
              <w:ind w:left="0"/>
              <w:rPr>
                <w:rFonts w:eastAsia="Calibri" w:cs="Arial"/>
                <w:sz w:val="22"/>
                <w:szCs w:val="22"/>
                <w:lang w:eastAsia="en-US"/>
              </w:rPr>
            </w:pPr>
            <w:r w:rsidRPr="00084EFE">
              <w:rPr>
                <w:rFonts w:eastAsia="Calibri" w:cs="Arial"/>
                <w:sz w:val="22"/>
                <w:szCs w:val="22"/>
                <w:lang w:eastAsia="en-US"/>
              </w:rPr>
              <w:t xml:space="preserve">Agence de l’Eau du Mouhoun </w:t>
            </w:r>
          </w:p>
        </w:tc>
      </w:tr>
      <w:tr w:rsidR="00244736" w:rsidRPr="00084EFE" w14:paraId="5542AD86" w14:textId="77777777" w:rsidTr="004A349E">
        <w:trPr>
          <w:trHeight w:val="57"/>
        </w:trPr>
        <w:tc>
          <w:tcPr>
            <w:tcW w:w="1170" w:type="dxa"/>
          </w:tcPr>
          <w:p w14:paraId="1E56EC40" w14:textId="77777777" w:rsidR="00244736" w:rsidRPr="00084EFE" w:rsidRDefault="00244736" w:rsidP="00D73180">
            <w:pPr>
              <w:spacing w:after="0" w:line="276" w:lineRule="auto"/>
              <w:ind w:left="0"/>
              <w:rPr>
                <w:rFonts w:eastAsia="Batang" w:cs="Arial"/>
                <w:sz w:val="22"/>
                <w:szCs w:val="22"/>
                <w:lang w:val="fr-FR"/>
              </w:rPr>
            </w:pPr>
            <w:r w:rsidRPr="00084EFE">
              <w:rPr>
                <w:rFonts w:eastAsia="Batang" w:cs="Arial"/>
                <w:sz w:val="22"/>
                <w:szCs w:val="22"/>
                <w:lang w:val="fr-FR"/>
              </w:rPr>
              <w:t>AN</w:t>
            </w:r>
          </w:p>
        </w:tc>
        <w:tc>
          <w:tcPr>
            <w:tcW w:w="7535" w:type="dxa"/>
          </w:tcPr>
          <w:p w14:paraId="07B210FF" w14:textId="77777777" w:rsidR="00244736" w:rsidRPr="00084EFE" w:rsidRDefault="00244736" w:rsidP="00D73180">
            <w:pPr>
              <w:spacing w:after="0" w:line="276" w:lineRule="auto"/>
              <w:ind w:left="0"/>
              <w:rPr>
                <w:rFonts w:eastAsia="Batang" w:cs="Arial"/>
                <w:sz w:val="22"/>
                <w:szCs w:val="22"/>
                <w:lang w:val="fr-FR"/>
              </w:rPr>
            </w:pPr>
            <w:r w:rsidRPr="00084EFE">
              <w:rPr>
                <w:rFonts w:eastAsia="Batang" w:cs="Arial"/>
                <w:sz w:val="22"/>
                <w:szCs w:val="22"/>
                <w:lang w:val="fr-FR"/>
              </w:rPr>
              <w:t>Assemblée Nationale</w:t>
            </w:r>
          </w:p>
        </w:tc>
      </w:tr>
      <w:tr w:rsidR="00240766" w:rsidRPr="00084EFE" w14:paraId="46767A0E" w14:textId="77777777" w:rsidTr="004A349E">
        <w:trPr>
          <w:trHeight w:val="57"/>
        </w:trPr>
        <w:tc>
          <w:tcPr>
            <w:tcW w:w="1170" w:type="dxa"/>
          </w:tcPr>
          <w:p w14:paraId="6C778D50" w14:textId="7B28CCAB" w:rsidR="00240766" w:rsidRPr="00084EFE" w:rsidRDefault="00240766" w:rsidP="00D73180">
            <w:pPr>
              <w:spacing w:after="0" w:line="276" w:lineRule="auto"/>
              <w:ind w:left="0"/>
              <w:rPr>
                <w:rFonts w:eastAsia="Batang" w:cs="Arial"/>
                <w:sz w:val="22"/>
                <w:szCs w:val="22"/>
                <w:lang w:val="fr-FR"/>
              </w:rPr>
            </w:pPr>
            <w:r w:rsidRPr="00084EFE">
              <w:rPr>
                <w:rFonts w:eastAsia="Batang" w:cs="Arial"/>
                <w:sz w:val="22"/>
                <w:szCs w:val="22"/>
                <w:lang w:val="fr-FR"/>
              </w:rPr>
              <w:t>APR</w:t>
            </w:r>
          </w:p>
        </w:tc>
        <w:tc>
          <w:tcPr>
            <w:tcW w:w="7535" w:type="dxa"/>
          </w:tcPr>
          <w:p w14:paraId="4175276E" w14:textId="4A3555C9" w:rsidR="00240766" w:rsidRPr="00084EFE" w:rsidRDefault="00240766" w:rsidP="00D73180">
            <w:pPr>
              <w:spacing w:after="0" w:line="276" w:lineRule="auto"/>
              <w:ind w:left="0"/>
              <w:rPr>
                <w:rFonts w:eastAsia="Batang" w:cs="Arial"/>
                <w:sz w:val="22"/>
                <w:szCs w:val="22"/>
                <w:lang w:val="fr-FR"/>
              </w:rPr>
            </w:pPr>
            <w:r w:rsidRPr="00084EFE">
              <w:rPr>
                <w:rFonts w:cs="Arial"/>
                <w:sz w:val="22"/>
                <w:szCs w:val="22"/>
              </w:rPr>
              <w:t>Analyse Préliminaire des Risques</w:t>
            </w:r>
          </w:p>
        </w:tc>
      </w:tr>
      <w:tr w:rsidR="00244736" w:rsidRPr="00084EFE" w14:paraId="39B3E42D" w14:textId="77777777" w:rsidTr="004A349E">
        <w:trPr>
          <w:trHeight w:val="57"/>
        </w:trPr>
        <w:tc>
          <w:tcPr>
            <w:tcW w:w="1170" w:type="dxa"/>
          </w:tcPr>
          <w:p w14:paraId="7A07D1EE" w14:textId="77777777" w:rsidR="00244736" w:rsidRPr="00084EFE" w:rsidRDefault="00244736" w:rsidP="00D73180">
            <w:pPr>
              <w:spacing w:after="0" w:line="276" w:lineRule="auto"/>
              <w:ind w:left="0"/>
              <w:rPr>
                <w:rFonts w:eastAsia="Batang" w:cs="Arial"/>
                <w:sz w:val="22"/>
                <w:szCs w:val="22"/>
                <w:lang w:val="fr-FR"/>
              </w:rPr>
            </w:pPr>
            <w:r w:rsidRPr="00084EFE">
              <w:rPr>
                <w:rFonts w:eastAsia="Batang" w:cs="Arial"/>
                <w:sz w:val="22"/>
                <w:szCs w:val="22"/>
                <w:lang w:val="fr-FR"/>
              </w:rPr>
              <w:t>BM</w:t>
            </w:r>
          </w:p>
        </w:tc>
        <w:tc>
          <w:tcPr>
            <w:tcW w:w="7535" w:type="dxa"/>
          </w:tcPr>
          <w:p w14:paraId="190D9904" w14:textId="103D033A" w:rsidR="00244736" w:rsidRPr="00084EFE" w:rsidRDefault="00487FDB" w:rsidP="00D73180">
            <w:pPr>
              <w:spacing w:after="0" w:line="276" w:lineRule="auto"/>
              <w:ind w:left="0"/>
              <w:rPr>
                <w:rFonts w:eastAsia="Batang" w:cs="Arial"/>
                <w:sz w:val="22"/>
                <w:szCs w:val="22"/>
                <w:lang w:val="fr-FR"/>
              </w:rPr>
            </w:pPr>
            <w:r w:rsidRPr="00084EFE">
              <w:rPr>
                <w:rFonts w:cs="Arial"/>
                <w:sz w:val="22"/>
                <w:szCs w:val="22"/>
              </w:rPr>
              <w:t>Banque M</w:t>
            </w:r>
            <w:r w:rsidR="00244736" w:rsidRPr="00084EFE">
              <w:rPr>
                <w:rFonts w:cs="Arial"/>
                <w:sz w:val="22"/>
                <w:szCs w:val="22"/>
              </w:rPr>
              <w:t>ondiale</w:t>
            </w:r>
          </w:p>
        </w:tc>
      </w:tr>
      <w:tr w:rsidR="00244736" w:rsidRPr="00084EFE" w14:paraId="414DFB55" w14:textId="77777777" w:rsidTr="004A349E">
        <w:trPr>
          <w:trHeight w:val="57"/>
        </w:trPr>
        <w:tc>
          <w:tcPr>
            <w:tcW w:w="1170" w:type="dxa"/>
          </w:tcPr>
          <w:p w14:paraId="45457541" w14:textId="77777777" w:rsidR="00244736" w:rsidRPr="00084EFE" w:rsidRDefault="00244736" w:rsidP="00D73180">
            <w:pPr>
              <w:spacing w:after="0" w:line="276" w:lineRule="auto"/>
              <w:ind w:left="0"/>
              <w:rPr>
                <w:rFonts w:eastAsia="Batang" w:cs="Arial"/>
                <w:sz w:val="22"/>
                <w:szCs w:val="22"/>
                <w:lang w:val="fr-FR"/>
              </w:rPr>
            </w:pPr>
            <w:r w:rsidRPr="00084EFE">
              <w:rPr>
                <w:rFonts w:eastAsia="Batang" w:cs="Arial"/>
                <w:sz w:val="22"/>
                <w:szCs w:val="22"/>
                <w:lang w:val="fr-FR"/>
              </w:rPr>
              <w:t>BUNEE</w:t>
            </w:r>
          </w:p>
        </w:tc>
        <w:tc>
          <w:tcPr>
            <w:tcW w:w="7535" w:type="dxa"/>
          </w:tcPr>
          <w:p w14:paraId="14B00F77" w14:textId="77777777" w:rsidR="00244736" w:rsidRPr="00084EFE" w:rsidRDefault="00244736" w:rsidP="00D73180">
            <w:pPr>
              <w:spacing w:after="0" w:line="276" w:lineRule="auto"/>
              <w:ind w:left="0"/>
              <w:rPr>
                <w:rFonts w:eastAsia="Batang" w:cs="Arial"/>
                <w:sz w:val="22"/>
                <w:szCs w:val="22"/>
                <w:lang w:val="fr-FR"/>
              </w:rPr>
            </w:pPr>
            <w:r w:rsidRPr="00084EFE">
              <w:rPr>
                <w:rFonts w:eastAsia="Batang" w:cs="Arial"/>
                <w:sz w:val="22"/>
                <w:szCs w:val="22"/>
                <w:lang w:val="fr-FR"/>
              </w:rPr>
              <w:t>Bureau National des Évaluations Environnementales</w:t>
            </w:r>
          </w:p>
        </w:tc>
      </w:tr>
      <w:tr w:rsidR="00244736" w:rsidRPr="00084EFE" w14:paraId="6B09FD1F" w14:textId="77777777" w:rsidTr="004A349E">
        <w:trPr>
          <w:trHeight w:val="57"/>
        </w:trPr>
        <w:tc>
          <w:tcPr>
            <w:tcW w:w="1170" w:type="dxa"/>
          </w:tcPr>
          <w:p w14:paraId="67AFC112" w14:textId="77777777" w:rsidR="00244736" w:rsidRPr="00084EFE" w:rsidRDefault="00244736" w:rsidP="00D73180">
            <w:pPr>
              <w:spacing w:after="0" w:line="276" w:lineRule="auto"/>
              <w:ind w:left="0"/>
              <w:rPr>
                <w:rFonts w:eastAsia="Batang" w:cs="Arial"/>
                <w:sz w:val="22"/>
                <w:szCs w:val="22"/>
                <w:lang w:val="fr-FR"/>
              </w:rPr>
            </w:pPr>
            <w:r w:rsidRPr="00084EFE">
              <w:rPr>
                <w:rFonts w:eastAsia="Batang" w:cs="Arial"/>
                <w:sz w:val="22"/>
                <w:szCs w:val="22"/>
                <w:lang w:val="fr-FR"/>
              </w:rPr>
              <w:t>CNRST</w:t>
            </w:r>
          </w:p>
        </w:tc>
        <w:tc>
          <w:tcPr>
            <w:tcW w:w="7535" w:type="dxa"/>
          </w:tcPr>
          <w:p w14:paraId="5C8EBD88" w14:textId="77777777" w:rsidR="00244736" w:rsidRPr="00084EFE" w:rsidRDefault="00244736" w:rsidP="00D73180">
            <w:pPr>
              <w:spacing w:after="0" w:line="276" w:lineRule="auto"/>
              <w:ind w:left="0"/>
              <w:rPr>
                <w:rFonts w:eastAsia="Batang" w:cs="Arial"/>
                <w:sz w:val="22"/>
                <w:szCs w:val="22"/>
                <w:lang w:val="fr-FR"/>
              </w:rPr>
            </w:pPr>
            <w:r w:rsidRPr="00084EFE">
              <w:rPr>
                <w:rFonts w:eastAsia="Batang" w:cs="Arial"/>
                <w:sz w:val="22"/>
                <w:szCs w:val="22"/>
                <w:lang w:val="fr-FR"/>
              </w:rPr>
              <w:t>Centre National de Recherche Scientifique et Technique</w:t>
            </w:r>
          </w:p>
        </w:tc>
      </w:tr>
      <w:tr w:rsidR="00244736" w:rsidRPr="00084EFE" w14:paraId="029AABF8" w14:textId="77777777" w:rsidTr="004A349E">
        <w:trPr>
          <w:trHeight w:val="57"/>
        </w:trPr>
        <w:tc>
          <w:tcPr>
            <w:tcW w:w="1170" w:type="dxa"/>
          </w:tcPr>
          <w:p w14:paraId="79406B9F" w14:textId="77777777" w:rsidR="00244736" w:rsidRPr="00084EFE" w:rsidRDefault="00244736" w:rsidP="00D73180">
            <w:pPr>
              <w:spacing w:after="0" w:line="276" w:lineRule="auto"/>
              <w:ind w:left="0"/>
              <w:rPr>
                <w:rFonts w:eastAsia="Batang" w:cs="Arial"/>
                <w:sz w:val="22"/>
                <w:szCs w:val="22"/>
                <w:lang w:val="fr-FR"/>
              </w:rPr>
            </w:pPr>
            <w:r w:rsidRPr="00084EFE">
              <w:rPr>
                <w:rFonts w:eastAsia="Batang" w:cs="Arial"/>
                <w:sz w:val="22"/>
                <w:szCs w:val="22"/>
                <w:lang w:val="fr-FR"/>
              </w:rPr>
              <w:t>CONEDD</w:t>
            </w:r>
          </w:p>
        </w:tc>
        <w:tc>
          <w:tcPr>
            <w:tcW w:w="7535" w:type="dxa"/>
          </w:tcPr>
          <w:p w14:paraId="376D9931" w14:textId="77777777" w:rsidR="00244736" w:rsidRPr="00084EFE" w:rsidRDefault="00244736" w:rsidP="00D73180">
            <w:pPr>
              <w:spacing w:after="0" w:line="276" w:lineRule="auto"/>
              <w:ind w:left="0"/>
              <w:rPr>
                <w:rFonts w:eastAsia="Batang" w:cs="Arial"/>
                <w:sz w:val="22"/>
                <w:szCs w:val="22"/>
                <w:lang w:val="fr-FR"/>
              </w:rPr>
            </w:pPr>
            <w:r w:rsidRPr="00084EFE">
              <w:rPr>
                <w:rFonts w:eastAsia="Batang" w:cs="Arial"/>
                <w:sz w:val="22"/>
                <w:szCs w:val="22"/>
                <w:lang w:val="fr-FR"/>
              </w:rPr>
              <w:t>Conseil National pour l'Environnement et le Développement Durable</w:t>
            </w:r>
          </w:p>
        </w:tc>
      </w:tr>
      <w:tr w:rsidR="00244736" w:rsidRPr="00084EFE" w14:paraId="216FCB9E" w14:textId="77777777" w:rsidTr="004A349E">
        <w:trPr>
          <w:trHeight w:val="188"/>
        </w:trPr>
        <w:tc>
          <w:tcPr>
            <w:tcW w:w="1170" w:type="dxa"/>
          </w:tcPr>
          <w:p w14:paraId="02C4014B" w14:textId="77777777" w:rsidR="00244736" w:rsidRPr="00084EFE" w:rsidRDefault="00244736" w:rsidP="00D73180">
            <w:pPr>
              <w:spacing w:after="0" w:line="276" w:lineRule="auto"/>
              <w:ind w:left="0"/>
              <w:rPr>
                <w:rFonts w:eastAsia="Batang" w:cs="Arial"/>
                <w:sz w:val="22"/>
                <w:szCs w:val="22"/>
                <w:lang w:val="fr-FR"/>
              </w:rPr>
            </w:pPr>
            <w:r w:rsidRPr="00084EFE">
              <w:rPr>
                <w:rFonts w:eastAsia="Batang" w:cs="Arial"/>
                <w:sz w:val="22"/>
                <w:szCs w:val="22"/>
                <w:lang w:val="fr-FR"/>
              </w:rPr>
              <w:t>COTEVE</w:t>
            </w:r>
          </w:p>
        </w:tc>
        <w:tc>
          <w:tcPr>
            <w:tcW w:w="7535" w:type="dxa"/>
          </w:tcPr>
          <w:p w14:paraId="34725691" w14:textId="77777777" w:rsidR="00244736" w:rsidRPr="00084EFE" w:rsidRDefault="00244736" w:rsidP="00D73180">
            <w:pPr>
              <w:spacing w:after="0" w:line="276" w:lineRule="auto"/>
              <w:ind w:left="0"/>
              <w:rPr>
                <w:rFonts w:eastAsia="Batang" w:cs="Arial"/>
                <w:sz w:val="22"/>
                <w:szCs w:val="22"/>
                <w:lang w:val="fr-FR"/>
              </w:rPr>
            </w:pPr>
            <w:r w:rsidRPr="00084EFE">
              <w:rPr>
                <w:rFonts w:eastAsia="Batang" w:cs="Arial"/>
                <w:sz w:val="22"/>
                <w:szCs w:val="22"/>
                <w:lang w:val="fr-FR"/>
              </w:rPr>
              <w:t>Comité Technique sur les Évaluations Environnementales</w:t>
            </w:r>
          </w:p>
        </w:tc>
      </w:tr>
      <w:tr w:rsidR="00244736" w:rsidRPr="00084EFE" w14:paraId="6050ACA8" w14:textId="77777777" w:rsidTr="004A349E">
        <w:trPr>
          <w:trHeight w:val="57"/>
        </w:trPr>
        <w:tc>
          <w:tcPr>
            <w:tcW w:w="1170" w:type="dxa"/>
          </w:tcPr>
          <w:p w14:paraId="58E34184" w14:textId="77777777" w:rsidR="00244736" w:rsidRPr="00084EFE" w:rsidRDefault="00244736" w:rsidP="00D73180">
            <w:pPr>
              <w:spacing w:after="0" w:line="276" w:lineRule="auto"/>
              <w:ind w:left="0"/>
              <w:rPr>
                <w:rFonts w:eastAsia="Batang" w:cs="Arial"/>
                <w:sz w:val="22"/>
                <w:szCs w:val="22"/>
                <w:lang w:val="fr-FR"/>
              </w:rPr>
            </w:pPr>
            <w:r w:rsidRPr="00084EFE">
              <w:rPr>
                <w:rFonts w:eastAsia="Batang" w:cs="Arial"/>
                <w:sz w:val="22"/>
                <w:szCs w:val="22"/>
                <w:lang w:val="fr-FR"/>
              </w:rPr>
              <w:t>EIES</w:t>
            </w:r>
          </w:p>
        </w:tc>
        <w:tc>
          <w:tcPr>
            <w:tcW w:w="7535" w:type="dxa"/>
          </w:tcPr>
          <w:p w14:paraId="21554BFB" w14:textId="4B938D69" w:rsidR="00244736" w:rsidRPr="00084EFE" w:rsidRDefault="00244736" w:rsidP="00FB5470">
            <w:pPr>
              <w:spacing w:after="0" w:line="276" w:lineRule="auto"/>
              <w:ind w:left="0"/>
              <w:rPr>
                <w:rFonts w:eastAsia="Batang" w:cs="Arial"/>
                <w:sz w:val="22"/>
                <w:szCs w:val="22"/>
                <w:lang w:val="fr-FR"/>
              </w:rPr>
            </w:pPr>
            <w:r w:rsidRPr="00084EFE">
              <w:rPr>
                <w:rFonts w:eastAsia="Batang" w:cs="Arial"/>
                <w:sz w:val="22"/>
                <w:szCs w:val="22"/>
                <w:lang w:val="fr-FR"/>
              </w:rPr>
              <w:t>Étude d'Impact Environnemental et Social</w:t>
            </w:r>
          </w:p>
        </w:tc>
      </w:tr>
      <w:tr w:rsidR="00244736" w:rsidRPr="00084EFE" w14:paraId="78A4505E" w14:textId="77777777" w:rsidTr="004A349E">
        <w:trPr>
          <w:trHeight w:val="57"/>
        </w:trPr>
        <w:tc>
          <w:tcPr>
            <w:tcW w:w="1170" w:type="dxa"/>
          </w:tcPr>
          <w:p w14:paraId="11FC8605" w14:textId="77777777" w:rsidR="00244736" w:rsidRPr="00084EFE" w:rsidRDefault="00244736" w:rsidP="00D73180">
            <w:pPr>
              <w:spacing w:after="0" w:line="276" w:lineRule="auto"/>
              <w:ind w:left="0"/>
              <w:rPr>
                <w:rFonts w:eastAsia="Batang" w:cs="Arial"/>
                <w:sz w:val="22"/>
                <w:szCs w:val="22"/>
                <w:lang w:val="fr-FR"/>
              </w:rPr>
            </w:pPr>
            <w:r w:rsidRPr="00084EFE">
              <w:rPr>
                <w:rFonts w:eastAsia="Batang" w:cs="Arial"/>
                <w:sz w:val="22"/>
                <w:szCs w:val="22"/>
                <w:lang w:val="fr-FR"/>
              </w:rPr>
              <w:t>EPI</w:t>
            </w:r>
          </w:p>
        </w:tc>
        <w:tc>
          <w:tcPr>
            <w:tcW w:w="7535" w:type="dxa"/>
          </w:tcPr>
          <w:p w14:paraId="1FAE3141" w14:textId="77777777" w:rsidR="00244736" w:rsidRPr="00084EFE" w:rsidRDefault="00244736" w:rsidP="00D73180">
            <w:pPr>
              <w:spacing w:after="0" w:line="276" w:lineRule="auto"/>
              <w:ind w:left="0"/>
              <w:rPr>
                <w:rFonts w:eastAsia="Batang" w:cs="Arial"/>
                <w:sz w:val="22"/>
                <w:szCs w:val="22"/>
                <w:lang w:val="fr-FR"/>
              </w:rPr>
            </w:pPr>
            <w:r w:rsidRPr="00084EFE">
              <w:rPr>
                <w:rFonts w:eastAsia="Batang" w:cs="Arial"/>
                <w:sz w:val="22"/>
                <w:szCs w:val="22"/>
                <w:lang w:val="fr-FR"/>
              </w:rPr>
              <w:t xml:space="preserve">Équipements de Protection Individuels </w:t>
            </w:r>
          </w:p>
        </w:tc>
      </w:tr>
      <w:tr w:rsidR="00D47918" w:rsidRPr="00084EFE" w14:paraId="645F8FD7" w14:textId="77777777" w:rsidTr="004A349E">
        <w:trPr>
          <w:trHeight w:val="57"/>
        </w:trPr>
        <w:tc>
          <w:tcPr>
            <w:tcW w:w="1170" w:type="dxa"/>
          </w:tcPr>
          <w:p w14:paraId="09F6213F" w14:textId="64DAB9C6" w:rsidR="00D47918" w:rsidRPr="00084EFE" w:rsidRDefault="00D47918" w:rsidP="00D73180">
            <w:pPr>
              <w:spacing w:after="0" w:line="276" w:lineRule="auto"/>
              <w:ind w:left="0"/>
              <w:rPr>
                <w:rFonts w:eastAsia="Batang" w:cs="Arial"/>
                <w:szCs w:val="22"/>
                <w:lang w:val="fr-FR"/>
              </w:rPr>
            </w:pPr>
            <w:r w:rsidRPr="00084EFE">
              <w:rPr>
                <w:rFonts w:eastAsia="Batang" w:cs="Arial"/>
                <w:szCs w:val="22"/>
                <w:lang w:val="fr-FR"/>
              </w:rPr>
              <w:t>GIEC</w:t>
            </w:r>
          </w:p>
        </w:tc>
        <w:tc>
          <w:tcPr>
            <w:tcW w:w="7535" w:type="dxa"/>
          </w:tcPr>
          <w:p w14:paraId="426629D4" w14:textId="36B1FA43" w:rsidR="00D47918" w:rsidRPr="00084EFE" w:rsidRDefault="00D47918" w:rsidP="00D73180">
            <w:pPr>
              <w:spacing w:after="0" w:line="276" w:lineRule="auto"/>
              <w:ind w:left="0"/>
              <w:rPr>
                <w:rFonts w:eastAsia="Batang" w:cs="Arial"/>
                <w:szCs w:val="22"/>
                <w:lang w:val="fr-FR"/>
              </w:rPr>
            </w:pPr>
            <w:r w:rsidRPr="00084EFE">
              <w:rPr>
                <w:rFonts w:cs="Arial"/>
                <w:color w:val="3C3C3B"/>
                <w:sz w:val="22"/>
                <w:szCs w:val="22"/>
              </w:rPr>
              <w:t>Groupe Intergouvernemental d’Experts sur l’Évolution du Climat</w:t>
            </w:r>
          </w:p>
        </w:tc>
      </w:tr>
      <w:tr w:rsidR="00244736" w:rsidRPr="00084EFE" w14:paraId="679B9B43" w14:textId="77777777" w:rsidTr="004A349E">
        <w:trPr>
          <w:trHeight w:val="57"/>
        </w:trPr>
        <w:tc>
          <w:tcPr>
            <w:tcW w:w="1170" w:type="dxa"/>
          </w:tcPr>
          <w:p w14:paraId="52AC2A79" w14:textId="77777777" w:rsidR="00244736" w:rsidRPr="00084EFE" w:rsidRDefault="00244736" w:rsidP="00D73180">
            <w:pPr>
              <w:spacing w:after="0" w:line="276" w:lineRule="auto"/>
              <w:ind w:left="0"/>
              <w:rPr>
                <w:rFonts w:eastAsia="Batang" w:cs="Arial"/>
                <w:sz w:val="22"/>
                <w:szCs w:val="22"/>
                <w:lang w:val="fr-FR"/>
              </w:rPr>
            </w:pPr>
            <w:r w:rsidRPr="00084EFE">
              <w:rPr>
                <w:rFonts w:eastAsia="Batang" w:cs="Arial"/>
                <w:sz w:val="22"/>
                <w:szCs w:val="22"/>
                <w:lang w:val="fr-FR"/>
              </w:rPr>
              <w:t>INSD</w:t>
            </w:r>
          </w:p>
        </w:tc>
        <w:tc>
          <w:tcPr>
            <w:tcW w:w="7535" w:type="dxa"/>
          </w:tcPr>
          <w:p w14:paraId="31E63568" w14:textId="77777777" w:rsidR="00244736" w:rsidRPr="00084EFE" w:rsidRDefault="00244736" w:rsidP="00D73180">
            <w:pPr>
              <w:spacing w:after="0" w:line="276" w:lineRule="auto"/>
              <w:ind w:left="0"/>
              <w:rPr>
                <w:rFonts w:eastAsia="Batang" w:cs="Arial"/>
                <w:sz w:val="22"/>
                <w:szCs w:val="22"/>
                <w:lang w:val="fr-FR"/>
              </w:rPr>
            </w:pPr>
            <w:r w:rsidRPr="00084EFE">
              <w:rPr>
                <w:rFonts w:eastAsia="Batang" w:cs="Arial"/>
                <w:sz w:val="22"/>
                <w:szCs w:val="22"/>
                <w:lang w:val="fr-FR"/>
              </w:rPr>
              <w:t>Institut National de la Statistique et de la Démographie</w:t>
            </w:r>
          </w:p>
        </w:tc>
      </w:tr>
      <w:tr w:rsidR="00C50F39" w:rsidRPr="007E657D" w14:paraId="3EB13485" w14:textId="77777777" w:rsidTr="004A349E">
        <w:trPr>
          <w:trHeight w:val="57"/>
        </w:trPr>
        <w:tc>
          <w:tcPr>
            <w:tcW w:w="1170" w:type="dxa"/>
          </w:tcPr>
          <w:p w14:paraId="77B76A54" w14:textId="3BC15883" w:rsidR="00C50F39" w:rsidRPr="00084EFE" w:rsidRDefault="00412E95" w:rsidP="00D73180">
            <w:pPr>
              <w:spacing w:after="0" w:line="276" w:lineRule="auto"/>
              <w:ind w:left="0"/>
              <w:rPr>
                <w:rFonts w:eastAsia="Batang" w:cs="Arial"/>
                <w:szCs w:val="22"/>
                <w:lang w:val="fr-FR"/>
              </w:rPr>
            </w:pPr>
            <w:r w:rsidRPr="00084EFE">
              <w:rPr>
                <w:rFonts w:eastAsia="Batang" w:cs="Arial"/>
                <w:szCs w:val="22"/>
                <w:lang w:val="fr-FR"/>
              </w:rPr>
              <w:t>IPCC</w:t>
            </w:r>
          </w:p>
        </w:tc>
        <w:tc>
          <w:tcPr>
            <w:tcW w:w="7535" w:type="dxa"/>
          </w:tcPr>
          <w:p w14:paraId="52771D70" w14:textId="0B11023A" w:rsidR="00C50F39" w:rsidRPr="00084EFE" w:rsidRDefault="00C50F39" w:rsidP="00412E95">
            <w:pPr>
              <w:pStyle w:val="PrformatHTML"/>
              <w:shd w:val="clear" w:color="auto" w:fill="FFFFFF"/>
              <w:rPr>
                <w:rFonts w:ascii="Arial" w:hAnsi="Arial" w:cs="Arial"/>
                <w:sz w:val="22"/>
                <w:szCs w:val="24"/>
                <w:lang w:val="en-US"/>
              </w:rPr>
            </w:pPr>
            <w:r w:rsidRPr="00084EFE">
              <w:rPr>
                <w:rFonts w:ascii="Arial" w:hAnsi="Arial" w:cs="Arial"/>
                <w:sz w:val="22"/>
                <w:szCs w:val="24"/>
                <w:lang w:val="en-US"/>
              </w:rPr>
              <w:t>Intergovernmental Panel of Experts on Climate Change</w:t>
            </w:r>
          </w:p>
        </w:tc>
      </w:tr>
      <w:tr w:rsidR="00244736" w:rsidRPr="00084EFE" w14:paraId="594B9CEA" w14:textId="77777777" w:rsidTr="004A349E">
        <w:trPr>
          <w:trHeight w:val="57"/>
        </w:trPr>
        <w:tc>
          <w:tcPr>
            <w:tcW w:w="1170" w:type="dxa"/>
          </w:tcPr>
          <w:p w14:paraId="57A05A4A" w14:textId="77777777" w:rsidR="00244736" w:rsidRPr="00084EFE" w:rsidRDefault="00244736" w:rsidP="00D73180">
            <w:pPr>
              <w:spacing w:after="0" w:line="276" w:lineRule="auto"/>
              <w:ind w:left="0"/>
              <w:rPr>
                <w:rFonts w:eastAsia="Batang" w:cs="Arial"/>
                <w:sz w:val="22"/>
                <w:szCs w:val="22"/>
                <w:lang w:val="fr-FR"/>
              </w:rPr>
            </w:pPr>
            <w:r w:rsidRPr="00084EFE">
              <w:rPr>
                <w:rFonts w:eastAsia="Batang" w:cs="Arial"/>
                <w:sz w:val="22"/>
                <w:szCs w:val="22"/>
                <w:lang w:val="fr-FR"/>
              </w:rPr>
              <w:t>IST</w:t>
            </w:r>
          </w:p>
        </w:tc>
        <w:tc>
          <w:tcPr>
            <w:tcW w:w="7535" w:type="dxa"/>
          </w:tcPr>
          <w:p w14:paraId="3DB4B9E0" w14:textId="77777777" w:rsidR="00244736" w:rsidRPr="00084EFE" w:rsidRDefault="00244736" w:rsidP="00D73180">
            <w:pPr>
              <w:spacing w:after="0" w:line="276" w:lineRule="auto"/>
              <w:ind w:left="0"/>
              <w:rPr>
                <w:rFonts w:eastAsia="Batang" w:cs="Arial"/>
                <w:sz w:val="22"/>
                <w:szCs w:val="22"/>
                <w:lang w:val="fr-FR"/>
              </w:rPr>
            </w:pPr>
            <w:r w:rsidRPr="00084EFE">
              <w:rPr>
                <w:rFonts w:eastAsia="Batang" w:cs="Arial"/>
                <w:sz w:val="22"/>
                <w:szCs w:val="22"/>
                <w:lang w:val="fr-FR"/>
              </w:rPr>
              <w:t>Infection Sexuellement Transmissible</w:t>
            </w:r>
          </w:p>
        </w:tc>
      </w:tr>
      <w:tr w:rsidR="00244736" w:rsidRPr="00084EFE" w14:paraId="3A098BC1" w14:textId="77777777" w:rsidTr="004A349E">
        <w:trPr>
          <w:trHeight w:val="57"/>
        </w:trPr>
        <w:tc>
          <w:tcPr>
            <w:tcW w:w="1170" w:type="dxa"/>
          </w:tcPr>
          <w:p w14:paraId="44CFB558" w14:textId="77777777" w:rsidR="00244736" w:rsidRPr="00084EFE" w:rsidRDefault="00244736" w:rsidP="00627494">
            <w:pPr>
              <w:spacing w:after="0" w:line="276" w:lineRule="auto"/>
              <w:ind w:left="0"/>
              <w:rPr>
                <w:rFonts w:eastAsia="Batang" w:cs="Arial"/>
                <w:sz w:val="22"/>
                <w:szCs w:val="22"/>
                <w:lang w:val="fr-FR"/>
              </w:rPr>
            </w:pPr>
            <w:r w:rsidRPr="00084EFE">
              <w:rPr>
                <w:rFonts w:eastAsia="Batang" w:cs="Arial"/>
                <w:sz w:val="22"/>
                <w:szCs w:val="22"/>
                <w:lang w:val="fr-FR"/>
              </w:rPr>
              <w:t>MAAH</w:t>
            </w:r>
            <w:r w:rsidRPr="00084EFE">
              <w:rPr>
                <w:rFonts w:eastAsia="Batang" w:cs="Arial"/>
                <w:sz w:val="22"/>
                <w:szCs w:val="22"/>
                <w:lang w:val="fr-FR"/>
              </w:rPr>
              <w:tab/>
            </w:r>
          </w:p>
        </w:tc>
        <w:tc>
          <w:tcPr>
            <w:tcW w:w="7535" w:type="dxa"/>
          </w:tcPr>
          <w:p w14:paraId="6F6CBFDE" w14:textId="77777777" w:rsidR="00244736" w:rsidRPr="00084EFE" w:rsidRDefault="00244736" w:rsidP="00627494">
            <w:pPr>
              <w:spacing w:after="0"/>
              <w:ind w:left="0"/>
              <w:jc w:val="center"/>
              <w:rPr>
                <w:rFonts w:eastAsiaTheme="minorHAnsi" w:cs="Arial"/>
                <w:b/>
                <w:noProof/>
                <w:sz w:val="22"/>
                <w:szCs w:val="22"/>
                <w:lang w:eastAsia="en-US"/>
              </w:rPr>
            </w:pPr>
            <w:r w:rsidRPr="00084EFE">
              <w:rPr>
                <w:rFonts w:eastAsia="Batang" w:cs="Arial"/>
                <w:sz w:val="22"/>
                <w:szCs w:val="22"/>
                <w:lang w:val="fr-FR"/>
              </w:rPr>
              <w:t>Ministère de de de l’agriculture et des aménagements hydrauliques</w:t>
            </w:r>
          </w:p>
        </w:tc>
      </w:tr>
      <w:tr w:rsidR="00244736" w:rsidRPr="00084EFE" w14:paraId="3F6456D2" w14:textId="77777777" w:rsidTr="004A349E">
        <w:trPr>
          <w:trHeight w:val="57"/>
        </w:trPr>
        <w:tc>
          <w:tcPr>
            <w:tcW w:w="1170" w:type="dxa"/>
          </w:tcPr>
          <w:p w14:paraId="1B43385E" w14:textId="77777777" w:rsidR="00244736" w:rsidRPr="00084EFE" w:rsidRDefault="00244736" w:rsidP="00D73180">
            <w:pPr>
              <w:spacing w:after="0" w:line="276" w:lineRule="auto"/>
              <w:ind w:left="0"/>
              <w:rPr>
                <w:rFonts w:eastAsia="Batang" w:cs="Arial"/>
                <w:sz w:val="22"/>
                <w:szCs w:val="22"/>
                <w:lang w:val="fr-FR"/>
              </w:rPr>
            </w:pPr>
            <w:r w:rsidRPr="00084EFE">
              <w:rPr>
                <w:rFonts w:eastAsia="Batang" w:cs="Arial"/>
                <w:sz w:val="22"/>
                <w:szCs w:val="22"/>
                <w:lang w:val="fr-FR"/>
              </w:rPr>
              <w:t>MDC</w:t>
            </w:r>
          </w:p>
        </w:tc>
        <w:tc>
          <w:tcPr>
            <w:tcW w:w="7535" w:type="dxa"/>
          </w:tcPr>
          <w:p w14:paraId="7CD62C09" w14:textId="77777777" w:rsidR="00244736" w:rsidRPr="00084EFE" w:rsidRDefault="00244736" w:rsidP="00D73180">
            <w:pPr>
              <w:spacing w:after="0" w:line="276" w:lineRule="auto"/>
              <w:ind w:left="0"/>
              <w:rPr>
                <w:rFonts w:eastAsia="Batang" w:cs="Arial"/>
                <w:sz w:val="22"/>
                <w:szCs w:val="22"/>
                <w:lang w:val="fr-FR"/>
              </w:rPr>
            </w:pPr>
            <w:r w:rsidRPr="00084EFE">
              <w:rPr>
                <w:rFonts w:eastAsia="Batang" w:cs="Arial"/>
                <w:sz w:val="22"/>
                <w:szCs w:val="22"/>
                <w:lang w:val="fr-FR"/>
              </w:rPr>
              <w:t>Mission de contrôle</w:t>
            </w:r>
          </w:p>
        </w:tc>
      </w:tr>
      <w:tr w:rsidR="00244736" w:rsidRPr="00084EFE" w14:paraId="3E487C81" w14:textId="77777777" w:rsidTr="004A349E">
        <w:trPr>
          <w:trHeight w:val="57"/>
        </w:trPr>
        <w:tc>
          <w:tcPr>
            <w:tcW w:w="1170" w:type="dxa"/>
          </w:tcPr>
          <w:p w14:paraId="07639261" w14:textId="77777777" w:rsidR="00244736" w:rsidRPr="00084EFE" w:rsidRDefault="00244736" w:rsidP="00D73180">
            <w:pPr>
              <w:spacing w:after="0" w:line="276" w:lineRule="auto"/>
              <w:ind w:left="0"/>
              <w:rPr>
                <w:rFonts w:eastAsia="Batang" w:cs="Arial"/>
                <w:sz w:val="22"/>
                <w:szCs w:val="22"/>
                <w:lang w:val="fr-FR"/>
              </w:rPr>
            </w:pPr>
            <w:r w:rsidRPr="00084EFE">
              <w:rPr>
                <w:rFonts w:eastAsia="Batang" w:cs="Arial"/>
                <w:sz w:val="22"/>
                <w:szCs w:val="22"/>
                <w:lang w:val="fr-FR"/>
              </w:rPr>
              <w:t>MEEVCC</w:t>
            </w:r>
          </w:p>
        </w:tc>
        <w:tc>
          <w:tcPr>
            <w:tcW w:w="7535" w:type="dxa"/>
          </w:tcPr>
          <w:p w14:paraId="11F34FC9" w14:textId="15CA8FA6" w:rsidR="00244736" w:rsidRPr="00084EFE" w:rsidRDefault="00244736" w:rsidP="00F23578">
            <w:pPr>
              <w:spacing w:after="0" w:line="276" w:lineRule="auto"/>
              <w:ind w:left="0"/>
              <w:jc w:val="left"/>
              <w:rPr>
                <w:rFonts w:eastAsia="Batang" w:cs="Arial"/>
                <w:sz w:val="22"/>
                <w:szCs w:val="22"/>
                <w:lang w:val="fr-FR"/>
              </w:rPr>
            </w:pPr>
            <w:r w:rsidRPr="00084EFE">
              <w:rPr>
                <w:rFonts w:eastAsia="Batang" w:cs="Arial"/>
                <w:sz w:val="22"/>
                <w:szCs w:val="22"/>
                <w:lang w:val="fr-FR"/>
              </w:rPr>
              <w:t>Ministère de l’Environnement, de l'Economie Verte et du Changement Climatique</w:t>
            </w:r>
          </w:p>
        </w:tc>
      </w:tr>
      <w:tr w:rsidR="00244736" w:rsidRPr="00084EFE" w14:paraId="25CA76D3" w14:textId="77777777" w:rsidTr="004A349E">
        <w:trPr>
          <w:trHeight w:val="57"/>
        </w:trPr>
        <w:tc>
          <w:tcPr>
            <w:tcW w:w="1170" w:type="dxa"/>
          </w:tcPr>
          <w:p w14:paraId="7DDD3A53" w14:textId="77777777" w:rsidR="00244736" w:rsidRPr="00084EFE" w:rsidRDefault="00244736" w:rsidP="00D73180">
            <w:pPr>
              <w:spacing w:after="0" w:line="276" w:lineRule="auto"/>
              <w:ind w:left="0"/>
              <w:rPr>
                <w:rFonts w:eastAsia="Batang" w:cs="Arial"/>
                <w:sz w:val="22"/>
                <w:szCs w:val="22"/>
                <w:lang w:val="fr-FR"/>
              </w:rPr>
            </w:pPr>
            <w:r w:rsidRPr="00084EFE">
              <w:rPr>
                <w:rFonts w:eastAsia="Batang" w:cs="Arial"/>
                <w:sz w:val="22"/>
                <w:szCs w:val="22"/>
                <w:lang w:val="fr-FR"/>
              </w:rPr>
              <w:t>MST</w:t>
            </w:r>
          </w:p>
        </w:tc>
        <w:tc>
          <w:tcPr>
            <w:tcW w:w="7535" w:type="dxa"/>
          </w:tcPr>
          <w:p w14:paraId="2B137DB6" w14:textId="77777777" w:rsidR="00244736" w:rsidRPr="00084EFE" w:rsidRDefault="00244736" w:rsidP="00D73180">
            <w:pPr>
              <w:spacing w:after="0" w:line="276" w:lineRule="auto"/>
              <w:ind w:left="0"/>
              <w:rPr>
                <w:rFonts w:eastAsia="Batang" w:cs="Arial"/>
                <w:sz w:val="22"/>
                <w:szCs w:val="22"/>
                <w:lang w:val="fr-FR"/>
              </w:rPr>
            </w:pPr>
            <w:r w:rsidRPr="00084EFE">
              <w:rPr>
                <w:rFonts w:eastAsia="Batang" w:cs="Arial"/>
                <w:sz w:val="22"/>
                <w:szCs w:val="22"/>
                <w:lang w:val="fr-FR"/>
              </w:rPr>
              <w:t>Maladies Sexuellement Transmissibles</w:t>
            </w:r>
          </w:p>
        </w:tc>
      </w:tr>
      <w:tr w:rsidR="00FA28A3" w:rsidRPr="00084EFE" w14:paraId="197A0EA2" w14:textId="77777777" w:rsidTr="004A349E">
        <w:trPr>
          <w:trHeight w:val="57"/>
        </w:trPr>
        <w:tc>
          <w:tcPr>
            <w:tcW w:w="1170" w:type="dxa"/>
          </w:tcPr>
          <w:p w14:paraId="2CB7FE24" w14:textId="5383455A" w:rsidR="00FA28A3" w:rsidRPr="00084EFE" w:rsidRDefault="00FA28A3" w:rsidP="00D73180">
            <w:pPr>
              <w:spacing w:after="0" w:line="276" w:lineRule="auto"/>
              <w:ind w:left="0"/>
              <w:rPr>
                <w:rFonts w:eastAsia="Batang" w:cs="Arial"/>
                <w:sz w:val="22"/>
                <w:szCs w:val="22"/>
                <w:lang w:val="fr-FR"/>
              </w:rPr>
            </w:pPr>
            <w:r w:rsidRPr="00084EFE">
              <w:rPr>
                <w:rFonts w:eastAsiaTheme="minorHAnsi" w:cs="Arial"/>
                <w:color w:val="000000"/>
                <w:sz w:val="22"/>
                <w:szCs w:val="22"/>
                <w:lang w:eastAsia="en-US"/>
              </w:rPr>
              <w:t>NES</w:t>
            </w:r>
          </w:p>
        </w:tc>
        <w:tc>
          <w:tcPr>
            <w:tcW w:w="7535" w:type="dxa"/>
          </w:tcPr>
          <w:p w14:paraId="299D7ABB" w14:textId="4410933B" w:rsidR="00FA28A3" w:rsidRPr="00084EFE" w:rsidRDefault="00FA28A3" w:rsidP="00FA28A3">
            <w:pPr>
              <w:spacing w:after="0"/>
              <w:ind w:left="0"/>
              <w:rPr>
                <w:rFonts w:eastAsiaTheme="minorHAnsi" w:cs="Arial"/>
                <w:color w:val="000000"/>
                <w:sz w:val="22"/>
                <w:szCs w:val="22"/>
                <w:lang w:eastAsia="en-US"/>
              </w:rPr>
            </w:pPr>
            <w:r w:rsidRPr="00084EFE">
              <w:rPr>
                <w:rFonts w:eastAsiaTheme="minorHAnsi" w:cs="Arial"/>
                <w:color w:val="000000"/>
                <w:sz w:val="22"/>
                <w:szCs w:val="22"/>
                <w:lang w:eastAsia="en-US"/>
              </w:rPr>
              <w:t xml:space="preserve">Normes Environnementales et Sociales </w:t>
            </w:r>
          </w:p>
        </w:tc>
      </w:tr>
      <w:tr w:rsidR="00244736" w:rsidRPr="00084EFE" w14:paraId="0DEC7F52" w14:textId="77777777" w:rsidTr="004A349E">
        <w:trPr>
          <w:trHeight w:val="57"/>
        </w:trPr>
        <w:tc>
          <w:tcPr>
            <w:tcW w:w="1170" w:type="dxa"/>
          </w:tcPr>
          <w:p w14:paraId="633D4FF9" w14:textId="77777777" w:rsidR="00244736" w:rsidRPr="00084EFE" w:rsidRDefault="00244736" w:rsidP="00D73180">
            <w:pPr>
              <w:spacing w:after="0" w:line="276" w:lineRule="auto"/>
              <w:ind w:left="0"/>
              <w:rPr>
                <w:rFonts w:eastAsia="Batang" w:cs="Arial"/>
                <w:sz w:val="22"/>
                <w:szCs w:val="22"/>
                <w:lang w:val="fr-FR"/>
              </w:rPr>
            </w:pPr>
            <w:r w:rsidRPr="00084EFE">
              <w:rPr>
                <w:rFonts w:eastAsia="Batang" w:cs="Arial"/>
                <w:sz w:val="22"/>
                <w:szCs w:val="22"/>
                <w:lang w:val="fr-FR"/>
              </w:rPr>
              <w:t>NIE</w:t>
            </w:r>
          </w:p>
        </w:tc>
        <w:tc>
          <w:tcPr>
            <w:tcW w:w="7535" w:type="dxa"/>
          </w:tcPr>
          <w:p w14:paraId="4231DCB2" w14:textId="77777777" w:rsidR="00244736" w:rsidRPr="00084EFE" w:rsidRDefault="00244736" w:rsidP="00D73180">
            <w:pPr>
              <w:spacing w:after="0" w:line="276" w:lineRule="auto"/>
              <w:ind w:left="0"/>
              <w:rPr>
                <w:rFonts w:eastAsia="Batang" w:cs="Arial"/>
                <w:sz w:val="22"/>
                <w:szCs w:val="22"/>
                <w:lang w:val="fr-FR"/>
              </w:rPr>
            </w:pPr>
            <w:r w:rsidRPr="00084EFE">
              <w:rPr>
                <w:rFonts w:eastAsia="Batang" w:cs="Arial"/>
                <w:sz w:val="22"/>
                <w:szCs w:val="22"/>
                <w:lang w:val="fr-FR"/>
              </w:rPr>
              <w:t>Notice d'Impact Environnemental</w:t>
            </w:r>
          </w:p>
        </w:tc>
      </w:tr>
      <w:tr w:rsidR="00244736" w:rsidRPr="00084EFE" w14:paraId="758CD2CA" w14:textId="77777777" w:rsidTr="004A349E">
        <w:trPr>
          <w:trHeight w:val="57"/>
        </w:trPr>
        <w:tc>
          <w:tcPr>
            <w:tcW w:w="1170" w:type="dxa"/>
          </w:tcPr>
          <w:p w14:paraId="44DD1A6C" w14:textId="77777777" w:rsidR="00244736" w:rsidRPr="00084EFE" w:rsidRDefault="00244736" w:rsidP="00D73180">
            <w:pPr>
              <w:spacing w:after="0" w:line="276" w:lineRule="auto"/>
              <w:ind w:left="0"/>
              <w:rPr>
                <w:rFonts w:eastAsia="Batang" w:cs="Arial"/>
                <w:sz w:val="22"/>
                <w:szCs w:val="22"/>
                <w:lang w:val="fr-FR"/>
              </w:rPr>
            </w:pPr>
            <w:r w:rsidRPr="00084EFE">
              <w:rPr>
                <w:rFonts w:eastAsia="Batang" w:cs="Arial"/>
                <w:sz w:val="22"/>
                <w:szCs w:val="22"/>
                <w:lang w:val="fr-FR"/>
              </w:rPr>
              <w:t>OMS</w:t>
            </w:r>
          </w:p>
        </w:tc>
        <w:tc>
          <w:tcPr>
            <w:tcW w:w="7535" w:type="dxa"/>
          </w:tcPr>
          <w:p w14:paraId="714B6C76" w14:textId="77777777" w:rsidR="00244736" w:rsidRPr="00084EFE" w:rsidRDefault="00244736" w:rsidP="00D73180">
            <w:pPr>
              <w:spacing w:after="0" w:line="276" w:lineRule="auto"/>
              <w:ind w:left="0"/>
              <w:rPr>
                <w:rFonts w:eastAsia="Batang" w:cs="Arial"/>
                <w:sz w:val="22"/>
                <w:szCs w:val="22"/>
                <w:lang w:val="fr-FR"/>
              </w:rPr>
            </w:pPr>
            <w:r w:rsidRPr="00084EFE">
              <w:rPr>
                <w:rFonts w:eastAsia="Batang" w:cs="Arial"/>
                <w:sz w:val="22"/>
                <w:szCs w:val="22"/>
                <w:lang w:val="fr-FR"/>
              </w:rPr>
              <w:t>Organisation Mondiale de la Santé</w:t>
            </w:r>
          </w:p>
        </w:tc>
      </w:tr>
      <w:tr w:rsidR="00244736" w:rsidRPr="00084EFE" w14:paraId="131DAB05" w14:textId="77777777" w:rsidTr="004A349E">
        <w:trPr>
          <w:trHeight w:val="57"/>
        </w:trPr>
        <w:tc>
          <w:tcPr>
            <w:tcW w:w="1170" w:type="dxa"/>
          </w:tcPr>
          <w:p w14:paraId="367F8D30" w14:textId="77777777" w:rsidR="00244736" w:rsidRPr="00084EFE" w:rsidRDefault="00244736" w:rsidP="00D73180">
            <w:pPr>
              <w:spacing w:after="0" w:line="276" w:lineRule="auto"/>
              <w:ind w:left="0"/>
              <w:rPr>
                <w:rFonts w:eastAsia="Batang" w:cs="Arial"/>
                <w:sz w:val="22"/>
                <w:szCs w:val="22"/>
                <w:lang w:val="fr-FR"/>
              </w:rPr>
            </w:pPr>
            <w:r w:rsidRPr="00084EFE">
              <w:rPr>
                <w:rFonts w:eastAsia="Batang" w:cs="Arial"/>
                <w:sz w:val="22"/>
                <w:szCs w:val="22"/>
                <w:lang w:val="fr-FR"/>
              </w:rPr>
              <w:t>ONG</w:t>
            </w:r>
          </w:p>
        </w:tc>
        <w:tc>
          <w:tcPr>
            <w:tcW w:w="7535" w:type="dxa"/>
          </w:tcPr>
          <w:p w14:paraId="56584360" w14:textId="77777777" w:rsidR="00244736" w:rsidRPr="00084EFE" w:rsidRDefault="00244736" w:rsidP="00D73180">
            <w:pPr>
              <w:spacing w:after="0" w:line="276" w:lineRule="auto"/>
              <w:ind w:left="0"/>
              <w:rPr>
                <w:rFonts w:eastAsia="Batang" w:cs="Arial"/>
                <w:sz w:val="22"/>
                <w:szCs w:val="22"/>
                <w:lang w:val="fr-FR"/>
              </w:rPr>
            </w:pPr>
            <w:r w:rsidRPr="00084EFE">
              <w:rPr>
                <w:rFonts w:eastAsia="Batang" w:cs="Arial"/>
                <w:sz w:val="22"/>
                <w:szCs w:val="22"/>
                <w:lang w:val="fr-FR"/>
              </w:rPr>
              <w:t>Organisation Non Gouvernementale</w:t>
            </w:r>
          </w:p>
        </w:tc>
      </w:tr>
      <w:tr w:rsidR="00244736" w:rsidRPr="00084EFE" w14:paraId="26B2853D" w14:textId="77777777" w:rsidTr="004A349E">
        <w:trPr>
          <w:trHeight w:val="57"/>
        </w:trPr>
        <w:tc>
          <w:tcPr>
            <w:tcW w:w="1170" w:type="dxa"/>
          </w:tcPr>
          <w:p w14:paraId="74369CEE" w14:textId="77777777" w:rsidR="00244736" w:rsidRPr="00084EFE" w:rsidRDefault="00244736" w:rsidP="00D73180">
            <w:pPr>
              <w:spacing w:after="0" w:line="276" w:lineRule="auto"/>
              <w:ind w:left="0"/>
              <w:jc w:val="left"/>
              <w:rPr>
                <w:rFonts w:eastAsia="Batang" w:cs="Arial"/>
                <w:sz w:val="22"/>
                <w:szCs w:val="22"/>
                <w:lang w:val="fr-FR"/>
              </w:rPr>
            </w:pPr>
            <w:r w:rsidRPr="00084EFE">
              <w:rPr>
                <w:rFonts w:eastAsia="Batang" w:cs="Arial"/>
                <w:sz w:val="22"/>
                <w:szCs w:val="22"/>
                <w:lang w:val="fr-FR"/>
              </w:rPr>
              <w:t>PANA</w:t>
            </w:r>
          </w:p>
        </w:tc>
        <w:tc>
          <w:tcPr>
            <w:tcW w:w="7535" w:type="dxa"/>
          </w:tcPr>
          <w:p w14:paraId="6E2F468D" w14:textId="514F5F85" w:rsidR="00244736" w:rsidRPr="00084EFE" w:rsidRDefault="00244736" w:rsidP="00487FDB">
            <w:pPr>
              <w:spacing w:after="0" w:line="276" w:lineRule="auto"/>
              <w:ind w:left="0"/>
              <w:jc w:val="left"/>
              <w:rPr>
                <w:rFonts w:eastAsia="Batang" w:cs="Arial"/>
                <w:sz w:val="22"/>
                <w:szCs w:val="22"/>
                <w:lang w:val="fr-FR"/>
              </w:rPr>
            </w:pPr>
            <w:r w:rsidRPr="00084EFE">
              <w:rPr>
                <w:rFonts w:eastAsia="Batang" w:cs="Arial"/>
                <w:sz w:val="22"/>
                <w:szCs w:val="22"/>
                <w:lang w:val="fr-FR"/>
              </w:rPr>
              <w:t xml:space="preserve">Programme  d’Action National d’Adaptation à la variabilité et aux </w:t>
            </w:r>
            <w:r w:rsidRPr="00084EFE" w:rsidDel="00FB5470">
              <w:rPr>
                <w:rFonts w:eastAsia="Batang" w:cs="Arial"/>
                <w:sz w:val="22"/>
                <w:szCs w:val="22"/>
                <w:lang w:val="fr-FR"/>
              </w:rPr>
              <w:t xml:space="preserve">Changements Climatiques </w:t>
            </w:r>
          </w:p>
        </w:tc>
      </w:tr>
      <w:tr w:rsidR="00412E95" w:rsidRPr="00084EFE" w14:paraId="628428CF" w14:textId="77777777" w:rsidTr="004A349E">
        <w:trPr>
          <w:trHeight w:val="57"/>
        </w:trPr>
        <w:tc>
          <w:tcPr>
            <w:tcW w:w="1170" w:type="dxa"/>
          </w:tcPr>
          <w:p w14:paraId="36CCA3AB" w14:textId="031E8158" w:rsidR="00412E95" w:rsidRPr="00084EFE" w:rsidRDefault="00412E95" w:rsidP="00D73180">
            <w:pPr>
              <w:spacing w:after="0" w:line="276" w:lineRule="auto"/>
              <w:ind w:left="0"/>
              <w:jc w:val="left"/>
              <w:rPr>
                <w:rFonts w:eastAsia="Batang" w:cs="Arial"/>
                <w:szCs w:val="22"/>
                <w:lang w:val="fr-FR"/>
              </w:rPr>
            </w:pPr>
            <w:r w:rsidRPr="00084EFE">
              <w:rPr>
                <w:rFonts w:eastAsia="Batang" w:cs="Arial"/>
                <w:szCs w:val="22"/>
                <w:lang w:val="fr-FR"/>
              </w:rPr>
              <w:t>PAPSA</w:t>
            </w:r>
          </w:p>
        </w:tc>
        <w:tc>
          <w:tcPr>
            <w:tcW w:w="7535" w:type="dxa"/>
          </w:tcPr>
          <w:p w14:paraId="63AF98C2" w14:textId="64C9DB6B" w:rsidR="00412E95" w:rsidRPr="00084EFE" w:rsidRDefault="0091529C" w:rsidP="0091529C">
            <w:pPr>
              <w:spacing w:after="0" w:line="276" w:lineRule="auto"/>
              <w:ind w:left="0"/>
              <w:jc w:val="left"/>
              <w:rPr>
                <w:rFonts w:eastAsia="MS Mincho" w:cs="Arial"/>
                <w:sz w:val="22"/>
              </w:rPr>
            </w:pPr>
            <w:r w:rsidRPr="00084EFE">
              <w:rPr>
                <w:rFonts w:eastAsia="Batang" w:cs="Arial"/>
                <w:sz w:val="22"/>
                <w:szCs w:val="22"/>
                <w:lang w:val="fr-FR"/>
              </w:rPr>
              <w:t>Projet d'Amélioration de la Productivité Agricole et de la Sécurité Alimentaire</w:t>
            </w:r>
          </w:p>
        </w:tc>
      </w:tr>
      <w:tr w:rsidR="00240766" w:rsidRPr="00084EFE" w14:paraId="11FDD68D" w14:textId="77777777" w:rsidTr="004A349E">
        <w:trPr>
          <w:trHeight w:val="57"/>
        </w:trPr>
        <w:tc>
          <w:tcPr>
            <w:tcW w:w="1170" w:type="dxa"/>
          </w:tcPr>
          <w:p w14:paraId="440FF8F4" w14:textId="521CA248" w:rsidR="00240766" w:rsidRPr="00084EFE" w:rsidRDefault="00240766" w:rsidP="00D73180">
            <w:pPr>
              <w:spacing w:after="0" w:line="276" w:lineRule="auto"/>
              <w:ind w:left="0"/>
              <w:jc w:val="left"/>
              <w:rPr>
                <w:rFonts w:eastAsia="Batang" w:cs="Arial"/>
                <w:sz w:val="22"/>
                <w:szCs w:val="22"/>
                <w:lang w:val="fr-FR"/>
              </w:rPr>
            </w:pPr>
            <w:r w:rsidRPr="00084EFE">
              <w:rPr>
                <w:rFonts w:eastAsia="Batang" w:cs="Arial"/>
                <w:sz w:val="22"/>
                <w:szCs w:val="22"/>
                <w:lang w:val="fr-FR"/>
              </w:rPr>
              <w:t>PAR</w:t>
            </w:r>
          </w:p>
        </w:tc>
        <w:tc>
          <w:tcPr>
            <w:tcW w:w="7535" w:type="dxa"/>
          </w:tcPr>
          <w:p w14:paraId="33CE7225" w14:textId="033D1497" w:rsidR="00240766" w:rsidRPr="00084EFE" w:rsidRDefault="00240766" w:rsidP="00487FDB">
            <w:pPr>
              <w:spacing w:after="0" w:line="276" w:lineRule="auto"/>
              <w:ind w:left="0"/>
              <w:jc w:val="left"/>
              <w:rPr>
                <w:rFonts w:eastAsia="Batang" w:cs="Arial"/>
                <w:sz w:val="22"/>
                <w:szCs w:val="22"/>
                <w:lang w:val="fr-FR"/>
              </w:rPr>
            </w:pPr>
            <w:r w:rsidRPr="00084EFE">
              <w:rPr>
                <w:rFonts w:eastAsia="Batang" w:cs="Arial"/>
                <w:sz w:val="22"/>
                <w:szCs w:val="22"/>
                <w:lang w:val="fr-FR"/>
              </w:rPr>
              <w:t>Plan d’Action de Réinstallation</w:t>
            </w:r>
          </w:p>
        </w:tc>
      </w:tr>
      <w:tr w:rsidR="00244736" w:rsidRPr="00084EFE" w14:paraId="1849FF0C" w14:textId="77777777" w:rsidTr="004A349E">
        <w:trPr>
          <w:trHeight w:val="57"/>
        </w:trPr>
        <w:tc>
          <w:tcPr>
            <w:tcW w:w="1170" w:type="dxa"/>
          </w:tcPr>
          <w:p w14:paraId="29AE2BEF" w14:textId="77777777" w:rsidR="00244736" w:rsidRPr="00084EFE" w:rsidRDefault="00244736" w:rsidP="00D73180">
            <w:pPr>
              <w:spacing w:after="0" w:line="276" w:lineRule="auto"/>
              <w:ind w:left="0"/>
              <w:rPr>
                <w:rFonts w:eastAsia="Batang" w:cs="Arial"/>
                <w:sz w:val="22"/>
                <w:szCs w:val="22"/>
                <w:lang w:val="fr-FR"/>
              </w:rPr>
            </w:pPr>
            <w:r w:rsidRPr="00084EFE">
              <w:rPr>
                <w:rFonts w:eastAsia="Batang" w:cs="Arial"/>
                <w:sz w:val="22"/>
                <w:szCs w:val="22"/>
                <w:lang w:val="fr-FR"/>
              </w:rPr>
              <w:t>PDCA</w:t>
            </w:r>
          </w:p>
        </w:tc>
        <w:tc>
          <w:tcPr>
            <w:tcW w:w="7535" w:type="dxa"/>
          </w:tcPr>
          <w:p w14:paraId="19D84133" w14:textId="16F58F7A" w:rsidR="00244736" w:rsidRPr="00084EFE" w:rsidRDefault="00244736" w:rsidP="00487FDB">
            <w:pPr>
              <w:spacing w:after="0" w:line="276" w:lineRule="auto"/>
              <w:ind w:left="0"/>
              <w:rPr>
                <w:rFonts w:eastAsia="Batang" w:cs="Arial"/>
                <w:sz w:val="22"/>
                <w:szCs w:val="22"/>
                <w:lang w:val="fr-FR"/>
              </w:rPr>
            </w:pPr>
            <w:r w:rsidRPr="00084EFE">
              <w:rPr>
                <w:rFonts w:eastAsia="Batang" w:cs="Arial"/>
                <w:sz w:val="22"/>
                <w:szCs w:val="22"/>
                <w:lang w:val="fr-FR"/>
              </w:rPr>
              <w:t xml:space="preserve">Programme de Développement et de Compétitivité Agricole </w:t>
            </w:r>
          </w:p>
        </w:tc>
      </w:tr>
      <w:tr w:rsidR="00244736" w:rsidRPr="00084EFE" w14:paraId="4CCCC7CA" w14:textId="77777777" w:rsidTr="004A349E">
        <w:trPr>
          <w:trHeight w:val="57"/>
        </w:trPr>
        <w:tc>
          <w:tcPr>
            <w:tcW w:w="1170" w:type="dxa"/>
          </w:tcPr>
          <w:p w14:paraId="69CA27B4" w14:textId="77777777" w:rsidR="00244736" w:rsidRPr="00084EFE" w:rsidRDefault="00244736" w:rsidP="00D73180">
            <w:pPr>
              <w:spacing w:after="0" w:line="276" w:lineRule="auto"/>
              <w:ind w:left="0"/>
              <w:rPr>
                <w:rFonts w:eastAsia="Batang" w:cs="Arial"/>
                <w:sz w:val="22"/>
                <w:szCs w:val="22"/>
                <w:lang w:val="fr-FR"/>
              </w:rPr>
            </w:pPr>
            <w:r w:rsidRPr="00084EFE">
              <w:rPr>
                <w:rFonts w:eastAsia="Batang" w:cs="Arial"/>
                <w:sz w:val="22"/>
                <w:szCs w:val="22"/>
                <w:lang w:val="fr-FR"/>
              </w:rPr>
              <w:t>PEDD</w:t>
            </w:r>
          </w:p>
        </w:tc>
        <w:tc>
          <w:tcPr>
            <w:tcW w:w="7535" w:type="dxa"/>
          </w:tcPr>
          <w:p w14:paraId="0B621503" w14:textId="77777777" w:rsidR="00244736" w:rsidRPr="00084EFE" w:rsidRDefault="00244736" w:rsidP="00D73180">
            <w:pPr>
              <w:spacing w:after="0" w:line="276" w:lineRule="auto"/>
              <w:ind w:left="0"/>
              <w:rPr>
                <w:rFonts w:eastAsia="Batang" w:cs="Arial"/>
                <w:sz w:val="22"/>
                <w:szCs w:val="22"/>
                <w:lang w:val="fr-FR"/>
              </w:rPr>
            </w:pPr>
            <w:r w:rsidRPr="00084EFE">
              <w:rPr>
                <w:rFonts w:eastAsia="Batang" w:cs="Arial"/>
                <w:sz w:val="22"/>
                <w:szCs w:val="22"/>
                <w:lang w:val="fr-FR"/>
              </w:rPr>
              <w:t xml:space="preserve">Plan d’Environnement pour le Développement Durable </w:t>
            </w:r>
          </w:p>
        </w:tc>
      </w:tr>
      <w:tr w:rsidR="00244736" w:rsidRPr="00084EFE" w14:paraId="247E5A0B" w14:textId="77777777" w:rsidTr="004A349E">
        <w:trPr>
          <w:trHeight w:val="57"/>
        </w:trPr>
        <w:tc>
          <w:tcPr>
            <w:tcW w:w="1170" w:type="dxa"/>
          </w:tcPr>
          <w:p w14:paraId="671976F5" w14:textId="77777777" w:rsidR="00244736" w:rsidRPr="00084EFE" w:rsidRDefault="00244736" w:rsidP="00D73180">
            <w:pPr>
              <w:spacing w:after="0" w:line="276" w:lineRule="auto"/>
              <w:ind w:left="0"/>
              <w:rPr>
                <w:rFonts w:eastAsia="Batang" w:cs="Arial"/>
                <w:sz w:val="22"/>
                <w:szCs w:val="22"/>
                <w:lang w:val="fr-FR"/>
              </w:rPr>
            </w:pPr>
            <w:r w:rsidRPr="00084EFE">
              <w:rPr>
                <w:rFonts w:eastAsia="Batang" w:cs="Arial"/>
                <w:sz w:val="22"/>
                <w:szCs w:val="22"/>
                <w:lang w:val="fr-FR"/>
              </w:rPr>
              <w:t>PGES</w:t>
            </w:r>
          </w:p>
        </w:tc>
        <w:tc>
          <w:tcPr>
            <w:tcW w:w="7535" w:type="dxa"/>
          </w:tcPr>
          <w:p w14:paraId="56F58864" w14:textId="77777777" w:rsidR="00244736" w:rsidRPr="00084EFE" w:rsidRDefault="00244736" w:rsidP="00D73180">
            <w:pPr>
              <w:spacing w:after="0" w:line="276" w:lineRule="auto"/>
              <w:ind w:left="0"/>
              <w:rPr>
                <w:rFonts w:eastAsia="Batang" w:cs="Arial"/>
                <w:sz w:val="22"/>
                <w:szCs w:val="22"/>
                <w:lang w:val="fr-FR"/>
              </w:rPr>
            </w:pPr>
            <w:r w:rsidRPr="00084EFE">
              <w:rPr>
                <w:rFonts w:eastAsia="Batang" w:cs="Arial"/>
                <w:sz w:val="22"/>
                <w:szCs w:val="22"/>
                <w:lang w:val="fr-FR"/>
              </w:rPr>
              <w:t>Plan de Gestion Environnementale et Sociale</w:t>
            </w:r>
          </w:p>
        </w:tc>
      </w:tr>
      <w:tr w:rsidR="00244736" w:rsidRPr="00084EFE" w14:paraId="398B95DF" w14:textId="77777777" w:rsidTr="004A349E">
        <w:trPr>
          <w:trHeight w:val="57"/>
        </w:trPr>
        <w:tc>
          <w:tcPr>
            <w:tcW w:w="1170" w:type="dxa"/>
          </w:tcPr>
          <w:p w14:paraId="1E511930" w14:textId="77777777" w:rsidR="00244736" w:rsidRPr="00084EFE" w:rsidRDefault="00244736" w:rsidP="00D73180">
            <w:pPr>
              <w:spacing w:after="0" w:line="276" w:lineRule="auto"/>
              <w:ind w:left="0"/>
              <w:rPr>
                <w:rFonts w:eastAsia="Batang" w:cs="Arial"/>
                <w:sz w:val="22"/>
                <w:szCs w:val="22"/>
                <w:lang w:val="fr-FR"/>
              </w:rPr>
            </w:pPr>
            <w:r w:rsidRPr="00084EFE">
              <w:rPr>
                <w:rFonts w:eastAsia="Batang" w:cs="Arial"/>
                <w:sz w:val="22"/>
                <w:szCs w:val="22"/>
                <w:lang w:val="fr-FR"/>
              </w:rPr>
              <w:t>PNDES</w:t>
            </w:r>
          </w:p>
        </w:tc>
        <w:tc>
          <w:tcPr>
            <w:tcW w:w="7535" w:type="dxa"/>
          </w:tcPr>
          <w:p w14:paraId="283FFAF7" w14:textId="76A4C47E" w:rsidR="00244736" w:rsidRPr="00084EFE" w:rsidRDefault="00244736" w:rsidP="008B6B0F">
            <w:pPr>
              <w:spacing w:after="0" w:line="276" w:lineRule="auto"/>
              <w:ind w:left="0"/>
              <w:rPr>
                <w:rFonts w:eastAsia="Batang" w:cs="Arial"/>
                <w:sz w:val="22"/>
                <w:szCs w:val="22"/>
                <w:lang w:val="fr-FR"/>
              </w:rPr>
            </w:pPr>
            <w:r w:rsidRPr="00084EFE">
              <w:rPr>
                <w:rFonts w:cs="Arial"/>
                <w:sz w:val="22"/>
                <w:szCs w:val="22"/>
                <w:lang w:val="fr-FR"/>
              </w:rPr>
              <w:t>Programme National de Développement Economique et Social</w:t>
            </w:r>
          </w:p>
        </w:tc>
      </w:tr>
      <w:tr w:rsidR="00FA28A3" w:rsidRPr="00084EFE" w14:paraId="4BAFD2AA" w14:textId="77777777" w:rsidTr="004A349E">
        <w:trPr>
          <w:trHeight w:val="57"/>
        </w:trPr>
        <w:tc>
          <w:tcPr>
            <w:tcW w:w="1170" w:type="dxa"/>
          </w:tcPr>
          <w:p w14:paraId="7D6116DA" w14:textId="4FEBEB74" w:rsidR="00FA28A3" w:rsidRPr="00084EFE" w:rsidRDefault="00FA28A3" w:rsidP="00D73180">
            <w:pPr>
              <w:spacing w:after="0" w:line="276" w:lineRule="auto"/>
              <w:ind w:left="0"/>
              <w:rPr>
                <w:rFonts w:eastAsia="Batang" w:cs="Arial"/>
                <w:sz w:val="22"/>
                <w:szCs w:val="22"/>
                <w:lang w:val="fr-FR"/>
              </w:rPr>
            </w:pPr>
            <w:r w:rsidRPr="00084EFE">
              <w:rPr>
                <w:rFonts w:cs="Arial"/>
                <w:sz w:val="22"/>
                <w:szCs w:val="22"/>
              </w:rPr>
              <w:t>PRP</w:t>
            </w:r>
          </w:p>
        </w:tc>
        <w:tc>
          <w:tcPr>
            <w:tcW w:w="7535" w:type="dxa"/>
          </w:tcPr>
          <w:p w14:paraId="10B6B0F8" w14:textId="376795CA" w:rsidR="00FA28A3" w:rsidRPr="00084EFE" w:rsidRDefault="00FA28A3" w:rsidP="00FA28A3">
            <w:pPr>
              <w:spacing w:after="0"/>
              <w:ind w:left="0"/>
              <w:rPr>
                <w:rFonts w:cs="Arial"/>
                <w:sz w:val="22"/>
                <w:szCs w:val="22"/>
              </w:rPr>
            </w:pPr>
            <w:r w:rsidRPr="00084EFE">
              <w:rPr>
                <w:rFonts w:cs="Arial"/>
                <w:sz w:val="22"/>
                <w:szCs w:val="22"/>
              </w:rPr>
              <w:t xml:space="preserve">Projet Riz Pluvial </w:t>
            </w:r>
          </w:p>
        </w:tc>
      </w:tr>
      <w:tr w:rsidR="00244736" w:rsidRPr="00084EFE" w14:paraId="392843E7" w14:textId="77777777" w:rsidTr="004A349E">
        <w:trPr>
          <w:trHeight w:val="57"/>
        </w:trPr>
        <w:tc>
          <w:tcPr>
            <w:tcW w:w="1170" w:type="dxa"/>
          </w:tcPr>
          <w:p w14:paraId="3B015212" w14:textId="77777777" w:rsidR="00244736" w:rsidRPr="00084EFE" w:rsidRDefault="00244736" w:rsidP="00D73180">
            <w:pPr>
              <w:spacing w:after="0" w:line="276" w:lineRule="auto"/>
              <w:ind w:left="0"/>
              <w:rPr>
                <w:rFonts w:eastAsia="Batang" w:cs="Arial"/>
                <w:sz w:val="22"/>
                <w:szCs w:val="22"/>
                <w:lang w:val="fr-FR"/>
              </w:rPr>
            </w:pPr>
            <w:r w:rsidRPr="00084EFE">
              <w:rPr>
                <w:rFonts w:eastAsia="Batang" w:cs="Arial"/>
                <w:sz w:val="22"/>
                <w:szCs w:val="22"/>
                <w:lang w:val="fr-FR"/>
              </w:rPr>
              <w:t>RAF</w:t>
            </w:r>
          </w:p>
        </w:tc>
        <w:tc>
          <w:tcPr>
            <w:tcW w:w="7535" w:type="dxa"/>
          </w:tcPr>
          <w:p w14:paraId="3CB65002" w14:textId="77777777" w:rsidR="00244736" w:rsidRPr="00084EFE" w:rsidRDefault="00244736" w:rsidP="00D73180">
            <w:pPr>
              <w:spacing w:after="0" w:line="276" w:lineRule="auto"/>
              <w:ind w:left="0"/>
              <w:rPr>
                <w:rFonts w:eastAsia="Batang" w:cs="Arial"/>
                <w:sz w:val="22"/>
                <w:szCs w:val="22"/>
                <w:lang w:val="fr-FR"/>
              </w:rPr>
            </w:pPr>
            <w:r w:rsidRPr="00084EFE">
              <w:rPr>
                <w:rFonts w:eastAsia="Batang" w:cs="Arial"/>
                <w:sz w:val="22"/>
                <w:szCs w:val="22"/>
                <w:lang w:val="fr-FR"/>
              </w:rPr>
              <w:t>Réorganisation Agraire et Foncière</w:t>
            </w:r>
          </w:p>
        </w:tc>
      </w:tr>
      <w:tr w:rsidR="00244736" w:rsidRPr="00084EFE" w14:paraId="6F2A5886" w14:textId="77777777" w:rsidTr="004A349E">
        <w:trPr>
          <w:trHeight w:val="57"/>
        </w:trPr>
        <w:tc>
          <w:tcPr>
            <w:tcW w:w="1170" w:type="dxa"/>
          </w:tcPr>
          <w:p w14:paraId="58C1D354" w14:textId="77777777" w:rsidR="00244736" w:rsidRPr="00084EFE" w:rsidRDefault="00244736" w:rsidP="00D73180">
            <w:pPr>
              <w:spacing w:after="0" w:line="276" w:lineRule="auto"/>
              <w:ind w:left="0"/>
              <w:rPr>
                <w:rFonts w:eastAsia="Batang" w:cs="Arial"/>
                <w:sz w:val="22"/>
                <w:szCs w:val="22"/>
                <w:lang w:val="fr-FR"/>
              </w:rPr>
            </w:pPr>
            <w:r w:rsidRPr="00084EFE">
              <w:rPr>
                <w:rFonts w:eastAsia="Batang" w:cs="Arial"/>
                <w:sz w:val="22"/>
                <w:szCs w:val="22"/>
                <w:lang w:val="fr-FR"/>
              </w:rPr>
              <w:t>RPGH</w:t>
            </w:r>
          </w:p>
        </w:tc>
        <w:tc>
          <w:tcPr>
            <w:tcW w:w="7535" w:type="dxa"/>
          </w:tcPr>
          <w:p w14:paraId="1ED51243" w14:textId="77777777" w:rsidR="00244736" w:rsidRPr="00084EFE" w:rsidRDefault="00244736" w:rsidP="00D73180">
            <w:pPr>
              <w:spacing w:after="0" w:line="276" w:lineRule="auto"/>
              <w:ind w:left="0"/>
              <w:rPr>
                <w:rFonts w:eastAsia="Batang" w:cs="Arial"/>
                <w:sz w:val="22"/>
                <w:szCs w:val="22"/>
                <w:lang w:val="fr-FR"/>
              </w:rPr>
            </w:pPr>
            <w:r w:rsidRPr="00084EFE">
              <w:rPr>
                <w:rFonts w:eastAsia="Batang" w:cs="Arial"/>
                <w:sz w:val="22"/>
                <w:szCs w:val="22"/>
                <w:lang w:val="fr-FR"/>
              </w:rPr>
              <w:t>Recensement Général de la Population et de l'Habitat</w:t>
            </w:r>
          </w:p>
        </w:tc>
      </w:tr>
      <w:tr w:rsidR="00244736" w:rsidRPr="00084EFE" w14:paraId="66DBA7C5" w14:textId="77777777" w:rsidTr="004A349E">
        <w:trPr>
          <w:trHeight w:val="57"/>
        </w:trPr>
        <w:tc>
          <w:tcPr>
            <w:tcW w:w="1170" w:type="dxa"/>
          </w:tcPr>
          <w:p w14:paraId="4692F1C2" w14:textId="77777777" w:rsidR="00244736" w:rsidRPr="00084EFE" w:rsidRDefault="00244736" w:rsidP="00D73180">
            <w:pPr>
              <w:spacing w:after="0" w:line="276" w:lineRule="auto"/>
              <w:ind w:left="0"/>
              <w:rPr>
                <w:rFonts w:eastAsia="Batang" w:cs="Arial"/>
                <w:sz w:val="22"/>
                <w:szCs w:val="22"/>
                <w:lang w:val="fr-FR"/>
              </w:rPr>
            </w:pPr>
            <w:r w:rsidRPr="00084EFE">
              <w:rPr>
                <w:rFonts w:cs="Arial"/>
                <w:sz w:val="22"/>
                <w:szCs w:val="22"/>
              </w:rPr>
              <w:t>SCAB</w:t>
            </w:r>
          </w:p>
        </w:tc>
        <w:tc>
          <w:tcPr>
            <w:tcW w:w="7535" w:type="dxa"/>
          </w:tcPr>
          <w:p w14:paraId="0E517AAB" w14:textId="588D7457" w:rsidR="00244736" w:rsidRPr="00084EFE" w:rsidRDefault="00244736" w:rsidP="00487FDB">
            <w:pPr>
              <w:spacing w:after="0" w:line="276" w:lineRule="auto"/>
              <w:ind w:left="0"/>
              <w:rPr>
                <w:rFonts w:eastAsia="Batang" w:cs="Arial"/>
                <w:sz w:val="22"/>
                <w:szCs w:val="22"/>
                <w:lang w:val="fr-FR"/>
              </w:rPr>
            </w:pPr>
            <w:r w:rsidRPr="00084EFE">
              <w:rPr>
                <w:rFonts w:cs="Arial"/>
                <w:sz w:val="22"/>
                <w:szCs w:val="22"/>
              </w:rPr>
              <w:t>Société Coopérative Agricole de Banzon</w:t>
            </w:r>
          </w:p>
        </w:tc>
      </w:tr>
      <w:tr w:rsidR="00FA28A3" w:rsidRPr="00084EFE" w14:paraId="13D1D755" w14:textId="77777777" w:rsidTr="004A349E">
        <w:trPr>
          <w:trHeight w:val="57"/>
        </w:trPr>
        <w:tc>
          <w:tcPr>
            <w:tcW w:w="1170" w:type="dxa"/>
          </w:tcPr>
          <w:p w14:paraId="4078488A" w14:textId="3DEFE9A3" w:rsidR="00FA28A3" w:rsidRPr="00084EFE" w:rsidRDefault="00FA28A3" w:rsidP="00D73180">
            <w:pPr>
              <w:spacing w:after="0" w:line="276" w:lineRule="auto"/>
              <w:ind w:left="0"/>
              <w:rPr>
                <w:rFonts w:cs="Arial"/>
                <w:sz w:val="22"/>
                <w:szCs w:val="22"/>
              </w:rPr>
            </w:pPr>
            <w:r w:rsidRPr="00084EFE">
              <w:rPr>
                <w:rFonts w:cs="Arial"/>
                <w:sz w:val="22"/>
                <w:szCs w:val="22"/>
              </w:rPr>
              <w:t>SFI</w:t>
            </w:r>
          </w:p>
        </w:tc>
        <w:tc>
          <w:tcPr>
            <w:tcW w:w="7535" w:type="dxa"/>
          </w:tcPr>
          <w:p w14:paraId="6183AEB2" w14:textId="358D3431" w:rsidR="00FA28A3" w:rsidRPr="00084EFE" w:rsidRDefault="00FA28A3" w:rsidP="008B6B0F">
            <w:pPr>
              <w:spacing w:after="0"/>
              <w:ind w:left="0"/>
              <w:rPr>
                <w:rFonts w:cs="Arial"/>
                <w:sz w:val="22"/>
                <w:szCs w:val="22"/>
              </w:rPr>
            </w:pPr>
            <w:r w:rsidRPr="00084EFE">
              <w:rPr>
                <w:rFonts w:cs="Arial"/>
                <w:sz w:val="22"/>
                <w:szCs w:val="22"/>
              </w:rPr>
              <w:t xml:space="preserve">Société </w:t>
            </w:r>
            <w:r w:rsidR="008B6B0F" w:rsidRPr="00084EFE">
              <w:rPr>
                <w:rFonts w:cs="Arial"/>
                <w:sz w:val="22"/>
                <w:szCs w:val="22"/>
              </w:rPr>
              <w:t>F</w:t>
            </w:r>
            <w:r w:rsidRPr="00084EFE">
              <w:rPr>
                <w:rFonts w:cs="Arial"/>
                <w:sz w:val="22"/>
                <w:szCs w:val="22"/>
              </w:rPr>
              <w:t xml:space="preserve">inancière </w:t>
            </w:r>
            <w:r w:rsidR="008B6B0F" w:rsidRPr="00084EFE">
              <w:rPr>
                <w:rFonts w:cs="Arial"/>
                <w:sz w:val="22"/>
                <w:szCs w:val="22"/>
              </w:rPr>
              <w:t>I</w:t>
            </w:r>
            <w:r w:rsidRPr="00084EFE">
              <w:rPr>
                <w:rFonts w:cs="Arial"/>
                <w:sz w:val="22"/>
                <w:szCs w:val="22"/>
              </w:rPr>
              <w:t xml:space="preserve">nternationale </w:t>
            </w:r>
          </w:p>
        </w:tc>
      </w:tr>
      <w:tr w:rsidR="00244736" w:rsidRPr="00084EFE" w14:paraId="7A971577" w14:textId="77777777" w:rsidTr="004A349E">
        <w:trPr>
          <w:trHeight w:val="57"/>
        </w:trPr>
        <w:tc>
          <w:tcPr>
            <w:tcW w:w="1170" w:type="dxa"/>
          </w:tcPr>
          <w:p w14:paraId="13C00C82" w14:textId="77777777" w:rsidR="00244736" w:rsidRPr="00084EFE" w:rsidRDefault="00244736" w:rsidP="00D73180">
            <w:pPr>
              <w:spacing w:after="0" w:line="276" w:lineRule="auto"/>
              <w:ind w:left="0"/>
              <w:rPr>
                <w:rFonts w:eastAsia="Batang" w:cs="Arial"/>
                <w:sz w:val="22"/>
                <w:szCs w:val="22"/>
                <w:lang w:val="fr-FR"/>
              </w:rPr>
            </w:pPr>
            <w:r w:rsidRPr="00084EFE">
              <w:rPr>
                <w:rFonts w:eastAsia="Batang" w:cs="Arial"/>
                <w:sz w:val="22"/>
                <w:szCs w:val="22"/>
                <w:lang w:val="fr-FR"/>
              </w:rPr>
              <w:t>UGP</w:t>
            </w:r>
          </w:p>
        </w:tc>
        <w:tc>
          <w:tcPr>
            <w:tcW w:w="7535" w:type="dxa"/>
          </w:tcPr>
          <w:p w14:paraId="49AC85D5" w14:textId="77777777" w:rsidR="00244736" w:rsidRPr="00084EFE" w:rsidRDefault="00244736" w:rsidP="00D73180">
            <w:pPr>
              <w:spacing w:after="0" w:line="276" w:lineRule="auto"/>
              <w:ind w:left="0"/>
              <w:rPr>
                <w:rFonts w:eastAsia="Batang" w:cs="Arial"/>
                <w:sz w:val="22"/>
                <w:szCs w:val="22"/>
                <w:lang w:val="fr-FR"/>
              </w:rPr>
            </w:pPr>
            <w:r w:rsidRPr="00084EFE">
              <w:rPr>
                <w:rFonts w:cs="Arial"/>
                <w:sz w:val="22"/>
                <w:szCs w:val="22"/>
                <w:lang w:val="fr-FR"/>
              </w:rPr>
              <w:t>Unité de Gestion de Projet</w:t>
            </w:r>
          </w:p>
        </w:tc>
      </w:tr>
    </w:tbl>
    <w:p w14:paraId="111F7550" w14:textId="77777777" w:rsidR="00A55B9D" w:rsidRPr="00084EFE" w:rsidRDefault="00A55B9D" w:rsidP="00A55B9D">
      <w:pPr>
        <w:ind w:left="0"/>
        <w:rPr>
          <w:rFonts w:cs="Arial"/>
          <w:lang w:eastAsia="en-US"/>
        </w:rPr>
      </w:pPr>
    </w:p>
    <w:p w14:paraId="0FC5B048" w14:textId="62FE5A8F" w:rsidR="00171A7C" w:rsidRPr="00084EFE" w:rsidRDefault="00277AE2" w:rsidP="00171A7C">
      <w:pPr>
        <w:pStyle w:val="Titre1"/>
        <w:numPr>
          <w:ilvl w:val="0"/>
          <w:numId w:val="0"/>
        </w:numPr>
        <w:ind w:left="1080" w:hanging="1080"/>
        <w:rPr>
          <w:rFonts w:cs="Arial"/>
          <w:sz w:val="28"/>
          <w:szCs w:val="28"/>
        </w:rPr>
      </w:pPr>
      <w:bookmarkStart w:id="6" w:name="_Toc5204747"/>
      <w:bookmarkEnd w:id="3"/>
      <w:bookmarkEnd w:id="4"/>
      <w:r w:rsidRPr="00084EFE">
        <w:rPr>
          <w:rFonts w:cs="Arial"/>
          <w:caps w:val="0"/>
          <w:sz w:val="28"/>
          <w:szCs w:val="28"/>
        </w:rPr>
        <w:lastRenderedPageBreak/>
        <w:t xml:space="preserve">RÉSUMÉ </w:t>
      </w:r>
      <w:r w:rsidR="006F3B1F" w:rsidRPr="00084EFE">
        <w:rPr>
          <w:rFonts w:cs="Arial"/>
          <w:sz w:val="28"/>
          <w:szCs w:val="28"/>
        </w:rPr>
        <w:t>EXECUTIF</w:t>
      </w:r>
      <w:bookmarkEnd w:id="6"/>
    </w:p>
    <w:p w14:paraId="7F7C66DF" w14:textId="60AFFC8E" w:rsidR="00171A7C" w:rsidRPr="00084EFE" w:rsidRDefault="00BA612A" w:rsidP="00171A7C">
      <w:pPr>
        <w:keepNext/>
        <w:spacing w:before="300"/>
        <w:ind w:left="0"/>
        <w:jc w:val="left"/>
        <w:rPr>
          <w:rFonts w:cs="Arial"/>
          <w:b/>
          <w:szCs w:val="22"/>
          <w:lang w:eastAsia="en-US"/>
        </w:rPr>
      </w:pPr>
      <w:r w:rsidRPr="00084EFE">
        <w:rPr>
          <w:rFonts w:cs="Arial"/>
          <w:b/>
          <w:szCs w:val="22"/>
          <w:lang w:eastAsia="en-US"/>
        </w:rPr>
        <w:t>i</w:t>
      </w:r>
      <w:r w:rsidR="00171A7C" w:rsidRPr="00084EFE">
        <w:rPr>
          <w:rFonts w:cs="Arial"/>
          <w:b/>
          <w:szCs w:val="22"/>
          <w:lang w:eastAsia="en-US"/>
        </w:rPr>
        <w:t>.</w:t>
      </w:r>
      <w:r w:rsidR="00171A7C" w:rsidRPr="00084EFE">
        <w:rPr>
          <w:rFonts w:cs="Arial"/>
          <w:b/>
          <w:szCs w:val="22"/>
          <w:lang w:eastAsia="en-US"/>
        </w:rPr>
        <w:tab/>
        <w:t>Introduction</w:t>
      </w:r>
    </w:p>
    <w:p w14:paraId="62836342" w14:textId="4F8EE0A8" w:rsidR="00171A7C" w:rsidRPr="00084EFE" w:rsidRDefault="00171A7C" w:rsidP="00171A7C">
      <w:pPr>
        <w:spacing w:after="0"/>
        <w:ind w:left="11" w:hanging="11"/>
        <w:rPr>
          <w:rFonts w:cs="Arial"/>
        </w:rPr>
      </w:pPr>
      <w:r w:rsidRPr="00084EFE">
        <w:rPr>
          <w:rFonts w:cs="Arial"/>
        </w:rPr>
        <w:t xml:space="preserve">Aux termes de la conférence internationale sur le financement du Plan National de Développement Économique et Social (PNDES), tenue en décembre 2016 à Paris, la Banque </w:t>
      </w:r>
      <w:r w:rsidR="008B6B0F" w:rsidRPr="00084EFE">
        <w:rPr>
          <w:rFonts w:cs="Arial"/>
        </w:rPr>
        <w:t>M</w:t>
      </w:r>
      <w:r w:rsidRPr="00084EFE">
        <w:rPr>
          <w:rFonts w:cs="Arial"/>
        </w:rPr>
        <w:t xml:space="preserve">ondiale a affirmé son intention d’accompagner le Burkina Faso dans la mise en œuvre du PNDES avec une enveloppe globale de 3,8 milliards de dollars sur la période 2016-2020. Cette enveloppe financière est destinée à financer la mise en œuvre d’un ensemble d’actions dans les secteurs prioritaires du pays dont celui de l’agriculture. </w:t>
      </w:r>
    </w:p>
    <w:p w14:paraId="6583CAB1" w14:textId="77777777" w:rsidR="00171A7C" w:rsidRPr="00084EFE" w:rsidRDefault="00171A7C" w:rsidP="00171A7C">
      <w:pPr>
        <w:spacing w:after="0"/>
        <w:ind w:left="11" w:hanging="11"/>
        <w:rPr>
          <w:rFonts w:cs="Arial"/>
        </w:rPr>
      </w:pPr>
      <w:r w:rsidRPr="00084EFE">
        <w:rPr>
          <w:rFonts w:cs="Arial"/>
        </w:rPr>
        <w:t>C’est dans ce contexte et afin de mobiliser les ressources financières annoncées, que des échanges ont été enclenchés entre la Banque Mondiale et le Gouvernement sur les priorités du secteur agricole, afin d’orienter les choix possibles pour la définition d’un nouveau Programme de Développement et de Compétitivité Agricole (PDCA). Ce programme qui se veut ambitieux, s’inscrit dans une approche intégrée en cohérence avec les ambitions déclinées dans le PNDES. Les domaines prioritaires d’interventions du programme sont les aménagements hydroagricoles, le soutien à la production, l’entreprenariat agricole et le désenclavement des grandes zones de production.</w:t>
      </w:r>
    </w:p>
    <w:p w14:paraId="0C03E1D7" w14:textId="77777777" w:rsidR="00171A7C" w:rsidRPr="00084EFE" w:rsidRDefault="00171A7C" w:rsidP="00171A7C">
      <w:pPr>
        <w:spacing w:after="0"/>
        <w:ind w:left="11"/>
        <w:rPr>
          <w:rFonts w:cs="Arial"/>
          <w:szCs w:val="22"/>
        </w:rPr>
      </w:pPr>
      <w:r w:rsidRPr="00084EFE">
        <w:rPr>
          <w:rFonts w:cs="Arial"/>
        </w:rPr>
        <w:t xml:space="preserve">Dans le cadre de la mise en œuvre du programme, il est prévu en matière d’aménagements hydroagricoles, la réhabilitation et l’extension de la plaine de Banzon (village situé à 65 km à l’Ouest de Bobo-Dioulasso dans la province du Kénédougou). En effet, le périmètre irrigué de Banzon est un aménagement hydro-agricole classique réalisé en 1976 comprenant : (i) une prise </w:t>
      </w:r>
      <w:r w:rsidRPr="00084EFE">
        <w:rPr>
          <w:rFonts w:cs="Arial"/>
          <w:szCs w:val="22"/>
        </w:rPr>
        <w:t xml:space="preserve">d’eau à partir d’un cours d’eau ; (ii) des réseaux d’irrigation ; (iii) et des réseaux de drainage (en aval du cours d’eau). </w:t>
      </w:r>
    </w:p>
    <w:p w14:paraId="0BFB9A0C" w14:textId="77777777" w:rsidR="00171A7C" w:rsidRPr="00084EFE" w:rsidRDefault="00171A7C" w:rsidP="00171A7C">
      <w:pPr>
        <w:spacing w:after="0"/>
        <w:ind w:left="11"/>
        <w:rPr>
          <w:rFonts w:cs="Arial"/>
          <w:szCs w:val="22"/>
        </w:rPr>
      </w:pPr>
      <w:r w:rsidRPr="00084EFE">
        <w:rPr>
          <w:rFonts w:cs="Arial"/>
          <w:szCs w:val="22"/>
        </w:rPr>
        <w:t xml:space="preserve">La gestion du périmètre est confiée à la Société coopérative agricole de Banzon (SCAB) qui comporte 632 membres dont les délégués sont chargés de la gestion de l’eau ; de l’organisation de la production rizicole à travers ses sociétaires producteurs; ainsi que de la commercialisation du riz, notamment avec l’intervention de transformatrices et étuveuses de riz, actives sur le périmètre.   </w:t>
      </w:r>
    </w:p>
    <w:p w14:paraId="4E5186E4" w14:textId="77777777" w:rsidR="00171A7C" w:rsidRPr="00084EFE" w:rsidRDefault="00171A7C" w:rsidP="00171A7C">
      <w:pPr>
        <w:spacing w:after="0"/>
        <w:ind w:left="11" w:hanging="11"/>
        <w:rPr>
          <w:rFonts w:cs="Arial"/>
          <w:szCs w:val="22"/>
        </w:rPr>
      </w:pPr>
    </w:p>
    <w:p w14:paraId="28B0AC13" w14:textId="77777777" w:rsidR="00171A7C" w:rsidRPr="00084EFE" w:rsidRDefault="00171A7C" w:rsidP="00171A7C">
      <w:pPr>
        <w:spacing w:after="0"/>
        <w:ind w:left="11" w:hanging="11"/>
        <w:rPr>
          <w:rFonts w:cs="Arial"/>
          <w:szCs w:val="22"/>
        </w:rPr>
      </w:pPr>
      <w:r w:rsidRPr="00084EFE">
        <w:rPr>
          <w:rFonts w:cs="Arial"/>
          <w:szCs w:val="22"/>
        </w:rPr>
        <w:t>Selon la SCAB, ce périmètre aménagé fonctionne depuis une trentaine d’années. Toutefois, pour diverses raisons, notamment l’ensablement du canal principal, sur 460 ha aménagés et exploités, seulement 340 ha sont irrigables à tout moment de l’année ; environ 120 à 150 ha ne sont pas exploités en saison sèche, faute d’eau. Le problème d’ensablement affecte également les canaux de drainage, ce qui provoque par endroit des phénomènes de toxicité ferrique pour les cultures.</w:t>
      </w:r>
    </w:p>
    <w:p w14:paraId="1CC6272D" w14:textId="77777777" w:rsidR="00171A7C" w:rsidRPr="00084EFE" w:rsidRDefault="00171A7C" w:rsidP="00171A7C">
      <w:pPr>
        <w:spacing w:after="0"/>
        <w:ind w:left="11"/>
        <w:rPr>
          <w:rFonts w:cs="Arial"/>
          <w:bCs/>
          <w:szCs w:val="22"/>
        </w:rPr>
      </w:pPr>
    </w:p>
    <w:p w14:paraId="78D9ADC1" w14:textId="77777777" w:rsidR="00171A7C" w:rsidRPr="00084EFE" w:rsidRDefault="00171A7C" w:rsidP="00171A7C">
      <w:pPr>
        <w:spacing w:after="0"/>
        <w:ind w:left="11"/>
        <w:rPr>
          <w:rFonts w:cs="Arial"/>
          <w:szCs w:val="22"/>
        </w:rPr>
      </w:pPr>
      <w:r w:rsidRPr="00084EFE">
        <w:rPr>
          <w:rFonts w:cs="Arial"/>
          <w:szCs w:val="22"/>
        </w:rPr>
        <w:t xml:space="preserve">La réhabilitation et l’extension de cette plaine, hormis ses impacts positifs, comportent des risques et des impacts négatifs potentiels environnementaux et sociaux qui méritent d’être connus et traités de façon rationnelle.  </w:t>
      </w:r>
    </w:p>
    <w:p w14:paraId="51EBBF19" w14:textId="77777777" w:rsidR="00171A7C" w:rsidRPr="00084EFE" w:rsidRDefault="00171A7C" w:rsidP="00171A7C">
      <w:pPr>
        <w:spacing w:after="0"/>
        <w:ind w:left="11"/>
        <w:rPr>
          <w:rFonts w:cs="Arial"/>
          <w:bCs/>
          <w:szCs w:val="22"/>
        </w:rPr>
      </w:pPr>
      <w:r w:rsidRPr="00084EFE">
        <w:rPr>
          <w:rFonts w:cs="Arial"/>
          <w:szCs w:val="22"/>
        </w:rPr>
        <w:t xml:space="preserve">Au regard de la nature et de l’envergure des travaux à réaliser sur la plaine, des exigences environnementales et sociales nationales et de la Banque mondiale, une étude d’impact environnemental et social (EIES) </w:t>
      </w:r>
      <w:r w:rsidRPr="00084EFE">
        <w:rPr>
          <w:rFonts w:cs="Arial"/>
          <w:bCs/>
          <w:szCs w:val="22"/>
        </w:rPr>
        <w:t>apparaît donc comme l’outil indispensable pour identifier les impacts d’une telle activité sur l’environnement biophysique et humain, dans son milieu d’insertion et proposer des solutions alternatives.</w:t>
      </w:r>
    </w:p>
    <w:p w14:paraId="64084A01" w14:textId="77777777" w:rsidR="004A349E" w:rsidRPr="00084EFE" w:rsidRDefault="004A349E" w:rsidP="004A349E">
      <w:pPr>
        <w:spacing w:after="0"/>
        <w:ind w:left="0"/>
        <w:rPr>
          <w:rFonts w:cs="Arial"/>
          <w:bCs/>
          <w:szCs w:val="22"/>
        </w:rPr>
      </w:pPr>
    </w:p>
    <w:p w14:paraId="4439F18C" w14:textId="77777777" w:rsidR="00171A7C" w:rsidRPr="00084EFE" w:rsidRDefault="00171A7C" w:rsidP="004A349E">
      <w:pPr>
        <w:spacing w:after="0"/>
        <w:ind w:left="0"/>
        <w:rPr>
          <w:rFonts w:cs="Arial"/>
          <w:szCs w:val="22"/>
          <w:u w:val="single"/>
          <w:lang w:eastAsia="en-US"/>
        </w:rPr>
      </w:pPr>
      <w:r w:rsidRPr="00084EFE">
        <w:rPr>
          <w:rFonts w:cs="Arial"/>
          <w:szCs w:val="22"/>
          <w:u w:val="single"/>
          <w:lang w:eastAsia="en-US"/>
        </w:rPr>
        <w:t>Sommaire des composantes du Projet</w:t>
      </w:r>
    </w:p>
    <w:p w14:paraId="7DF45D59" w14:textId="77777777" w:rsidR="00171A7C" w:rsidRPr="00084EFE" w:rsidRDefault="00171A7C" w:rsidP="00171A7C">
      <w:pPr>
        <w:spacing w:after="0"/>
        <w:ind w:left="0"/>
        <w:rPr>
          <w:rFonts w:cs="Arial"/>
          <w:szCs w:val="22"/>
        </w:rPr>
      </w:pPr>
      <w:r w:rsidRPr="00084EFE">
        <w:rPr>
          <w:rFonts w:cs="Arial"/>
          <w:szCs w:val="22"/>
        </w:rPr>
        <w:t>Le Programme comprend trois composantes.</w:t>
      </w:r>
    </w:p>
    <w:p w14:paraId="22AE2934" w14:textId="77777777" w:rsidR="00171A7C" w:rsidRPr="00084EFE" w:rsidRDefault="00171A7C" w:rsidP="00171A7C">
      <w:pPr>
        <w:spacing w:after="0"/>
        <w:ind w:left="0"/>
        <w:rPr>
          <w:rFonts w:cs="Arial"/>
          <w:szCs w:val="22"/>
          <w:u w:val="single"/>
        </w:rPr>
      </w:pPr>
      <w:r w:rsidRPr="00084EFE">
        <w:rPr>
          <w:rFonts w:cs="Arial"/>
          <w:szCs w:val="22"/>
          <w:u w:val="single"/>
        </w:rPr>
        <w:t>Composante 1 :</w:t>
      </w:r>
    </w:p>
    <w:p w14:paraId="0E6F6BC3" w14:textId="77777777" w:rsidR="00171A7C" w:rsidRPr="00084EFE" w:rsidRDefault="00171A7C" w:rsidP="00171A7C">
      <w:pPr>
        <w:spacing w:after="0"/>
        <w:ind w:left="0"/>
        <w:rPr>
          <w:rFonts w:cs="Arial"/>
          <w:szCs w:val="22"/>
        </w:rPr>
      </w:pPr>
      <w:r w:rsidRPr="00084EFE">
        <w:rPr>
          <w:rFonts w:cs="Arial"/>
          <w:szCs w:val="22"/>
        </w:rPr>
        <w:t xml:space="preserve">Elle a pour objectif principal d’appuyer les activités relatives à l’amélioration de la productivité, un facteur essentiel pour booster la production et entamer la transformation du secteur pour passer </w:t>
      </w:r>
      <w:r w:rsidRPr="00084EFE">
        <w:rPr>
          <w:rFonts w:cs="Arial"/>
          <w:szCs w:val="22"/>
        </w:rPr>
        <w:lastRenderedPageBreak/>
        <w:t xml:space="preserve">d’une agriculture de subsistance à une agriculture commerciale. Cette composante regroupe en priorité des activités jugées du domaine public. Elle est subdivisée en trois sous-composantes : </w:t>
      </w:r>
    </w:p>
    <w:p w14:paraId="6385D055" w14:textId="77777777" w:rsidR="00171A7C" w:rsidRPr="00084EFE" w:rsidRDefault="00171A7C" w:rsidP="00171A7C">
      <w:pPr>
        <w:widowControl w:val="0"/>
        <w:numPr>
          <w:ilvl w:val="0"/>
          <w:numId w:val="35"/>
        </w:numPr>
        <w:autoSpaceDE w:val="0"/>
        <w:autoSpaceDN w:val="0"/>
        <w:adjustRightInd w:val="0"/>
        <w:spacing w:after="0"/>
        <w:contextualSpacing/>
        <w:rPr>
          <w:rFonts w:eastAsia="Calibri" w:cs="Arial"/>
          <w:szCs w:val="22"/>
          <w:lang w:eastAsia="en-US"/>
        </w:rPr>
      </w:pPr>
      <w:r w:rsidRPr="00084EFE">
        <w:rPr>
          <w:rFonts w:eastAsia="Calibri" w:cs="Arial"/>
          <w:szCs w:val="22"/>
          <w:lang w:eastAsia="en-US"/>
        </w:rPr>
        <w:t xml:space="preserve">SC1.1- </w:t>
      </w:r>
      <w:r w:rsidRPr="00084EFE">
        <w:rPr>
          <w:rFonts w:eastAsia="Calibri" w:cs="Arial"/>
          <w:i/>
          <w:szCs w:val="22"/>
          <w:lang w:eastAsia="en-US"/>
        </w:rPr>
        <w:t>Appui aux services agricoles</w:t>
      </w:r>
      <w:r w:rsidRPr="00084EFE">
        <w:rPr>
          <w:rFonts w:eastAsia="Calibri" w:cs="Arial"/>
          <w:szCs w:val="22"/>
          <w:lang w:eastAsia="en-US"/>
        </w:rPr>
        <w:t xml:space="preserve">, soutiendra les activités et services agricoles tout en évitant les duplications avec les activités des projets en cours ou en préparation notamment le PAPSA et le WAATP. </w:t>
      </w:r>
    </w:p>
    <w:p w14:paraId="1F964B6F" w14:textId="77777777" w:rsidR="00171A7C" w:rsidRPr="00084EFE" w:rsidRDefault="00171A7C" w:rsidP="00171A7C">
      <w:pPr>
        <w:widowControl w:val="0"/>
        <w:numPr>
          <w:ilvl w:val="0"/>
          <w:numId w:val="35"/>
        </w:numPr>
        <w:autoSpaceDE w:val="0"/>
        <w:autoSpaceDN w:val="0"/>
        <w:adjustRightInd w:val="0"/>
        <w:spacing w:after="0"/>
        <w:contextualSpacing/>
        <w:rPr>
          <w:rFonts w:eastAsia="Calibri" w:cs="Arial"/>
          <w:szCs w:val="22"/>
          <w:lang w:eastAsia="en-US"/>
        </w:rPr>
      </w:pPr>
      <w:r w:rsidRPr="00084EFE">
        <w:rPr>
          <w:rFonts w:eastAsia="Calibri" w:cs="Arial"/>
          <w:iCs/>
          <w:szCs w:val="22"/>
          <w:lang w:eastAsia="en-US"/>
        </w:rPr>
        <w:t xml:space="preserve">SC1.2 - </w:t>
      </w:r>
      <w:r w:rsidRPr="00084EFE">
        <w:rPr>
          <w:rFonts w:eastAsia="Calibri" w:cs="Arial"/>
          <w:i/>
          <w:iCs/>
          <w:szCs w:val="22"/>
          <w:lang w:eastAsia="en-US"/>
        </w:rPr>
        <w:t>Développement des ressources en eau – aménagement hydroagricoles</w:t>
      </w:r>
      <w:r w:rsidRPr="00084EFE">
        <w:rPr>
          <w:rFonts w:eastAsia="Calibri" w:cs="Arial"/>
          <w:iCs/>
          <w:szCs w:val="22"/>
          <w:lang w:eastAsia="en-US"/>
        </w:rPr>
        <w:t xml:space="preserve">.  </w:t>
      </w:r>
    </w:p>
    <w:p w14:paraId="0B5D79C5" w14:textId="16FDD990" w:rsidR="00171A7C" w:rsidRPr="00084EFE" w:rsidRDefault="00171A7C" w:rsidP="00171A7C">
      <w:pPr>
        <w:widowControl w:val="0"/>
        <w:numPr>
          <w:ilvl w:val="0"/>
          <w:numId w:val="35"/>
        </w:numPr>
        <w:autoSpaceDE w:val="0"/>
        <w:autoSpaceDN w:val="0"/>
        <w:adjustRightInd w:val="0"/>
        <w:spacing w:after="0"/>
        <w:contextualSpacing/>
        <w:rPr>
          <w:rFonts w:eastAsia="Calibri" w:cs="Arial"/>
          <w:szCs w:val="22"/>
          <w:lang w:eastAsia="en-US"/>
        </w:rPr>
      </w:pPr>
      <w:r w:rsidRPr="00084EFE">
        <w:rPr>
          <w:rFonts w:eastAsia="Calibri" w:cs="Arial"/>
          <w:iCs/>
          <w:szCs w:val="22"/>
          <w:lang w:eastAsia="en-US"/>
        </w:rPr>
        <w:t xml:space="preserve">SC1.3 - </w:t>
      </w:r>
      <w:r w:rsidRPr="00084EFE">
        <w:rPr>
          <w:rFonts w:eastAsia="Calibri" w:cs="Arial"/>
          <w:i/>
          <w:iCs/>
          <w:szCs w:val="22"/>
          <w:lang w:eastAsia="en-US"/>
        </w:rPr>
        <w:t>Renforcement du réseau routier</w:t>
      </w:r>
      <w:r w:rsidRPr="00084EFE">
        <w:rPr>
          <w:rFonts w:eastAsia="Calibri" w:cs="Arial"/>
          <w:iCs/>
          <w:szCs w:val="22"/>
          <w:lang w:eastAsia="en-US"/>
        </w:rPr>
        <w:t xml:space="preserve">. </w:t>
      </w:r>
    </w:p>
    <w:p w14:paraId="1C15408D" w14:textId="77777777" w:rsidR="00171A7C" w:rsidRPr="00084EFE" w:rsidRDefault="00171A7C" w:rsidP="00171A7C">
      <w:pPr>
        <w:spacing w:after="0"/>
        <w:ind w:left="0"/>
        <w:rPr>
          <w:rFonts w:cs="Arial"/>
          <w:szCs w:val="22"/>
          <w:u w:val="single"/>
        </w:rPr>
      </w:pPr>
      <w:r w:rsidRPr="00084EFE">
        <w:rPr>
          <w:rFonts w:cs="Arial"/>
          <w:szCs w:val="22"/>
          <w:u w:val="single"/>
        </w:rPr>
        <w:t>Composante 2 ;</w:t>
      </w:r>
    </w:p>
    <w:p w14:paraId="765A2DB9" w14:textId="77777777" w:rsidR="00171A7C" w:rsidRPr="00084EFE" w:rsidRDefault="00171A7C" w:rsidP="00171A7C">
      <w:pPr>
        <w:tabs>
          <w:tab w:val="left" w:pos="0"/>
        </w:tabs>
        <w:suppressAutoHyphens/>
        <w:autoSpaceDN w:val="0"/>
        <w:spacing w:after="0" w:line="240" w:lineRule="atLeast"/>
        <w:ind w:left="0"/>
        <w:textAlignment w:val="baseline"/>
        <w:rPr>
          <w:rFonts w:eastAsia="MS Mincho" w:cs="Arial"/>
          <w:iCs/>
          <w:kern w:val="2"/>
          <w:szCs w:val="22"/>
          <w:lang w:val="fr-FR" w:eastAsia="en-GB"/>
        </w:rPr>
      </w:pPr>
      <w:r w:rsidRPr="00084EFE">
        <w:rPr>
          <w:rFonts w:eastAsia="MS Mincho" w:cs="Arial"/>
          <w:iCs/>
          <w:kern w:val="2"/>
          <w:szCs w:val="22"/>
          <w:lang w:val="fr-FR" w:eastAsia="en-GB"/>
        </w:rPr>
        <w:t>Elle regroupe les activités de type privé et a pour objectif majeur de favoriser le secteur agro-industriel de devenir plus compétitif aussi bien sur le marché domestique que régional ou international. Il s’agira d’appuyer l’investissement privé pour un meilleur accès aux marchés. Elle comprend aussi trois sous-composantes.</w:t>
      </w:r>
    </w:p>
    <w:p w14:paraId="7C98FD80" w14:textId="77777777" w:rsidR="00171A7C" w:rsidRPr="00084EFE" w:rsidRDefault="00171A7C" w:rsidP="00171A7C">
      <w:pPr>
        <w:widowControl w:val="0"/>
        <w:numPr>
          <w:ilvl w:val="0"/>
          <w:numId w:val="35"/>
        </w:numPr>
        <w:autoSpaceDE w:val="0"/>
        <w:autoSpaceDN w:val="0"/>
        <w:adjustRightInd w:val="0"/>
        <w:spacing w:after="0"/>
        <w:contextualSpacing/>
        <w:rPr>
          <w:rFonts w:eastAsia="Calibri" w:cs="Arial"/>
          <w:szCs w:val="22"/>
          <w:lang w:eastAsia="en-US"/>
        </w:rPr>
      </w:pPr>
      <w:r w:rsidRPr="00084EFE">
        <w:rPr>
          <w:rFonts w:eastAsia="Calibri" w:cs="Arial"/>
          <w:iCs/>
          <w:szCs w:val="22"/>
          <w:lang w:eastAsia="en-US"/>
        </w:rPr>
        <w:t xml:space="preserve">SC2.1- </w:t>
      </w:r>
      <w:r w:rsidRPr="00084EFE">
        <w:rPr>
          <w:rFonts w:eastAsia="Calibri" w:cs="Arial"/>
          <w:i/>
          <w:iCs/>
          <w:szCs w:val="22"/>
          <w:lang w:eastAsia="en-US"/>
        </w:rPr>
        <w:t>Renforcement du cadre réglementaire</w:t>
      </w:r>
      <w:r w:rsidRPr="00084EFE">
        <w:rPr>
          <w:rFonts w:eastAsia="Calibri" w:cs="Arial"/>
          <w:iCs/>
          <w:szCs w:val="22"/>
          <w:lang w:eastAsia="en-US"/>
        </w:rPr>
        <w:t xml:space="preserve">. </w:t>
      </w:r>
    </w:p>
    <w:p w14:paraId="14421BE7" w14:textId="77777777" w:rsidR="00171A7C" w:rsidRPr="00084EFE" w:rsidRDefault="00171A7C" w:rsidP="00171A7C">
      <w:pPr>
        <w:widowControl w:val="0"/>
        <w:numPr>
          <w:ilvl w:val="0"/>
          <w:numId w:val="35"/>
        </w:numPr>
        <w:autoSpaceDE w:val="0"/>
        <w:autoSpaceDN w:val="0"/>
        <w:adjustRightInd w:val="0"/>
        <w:spacing w:after="0"/>
        <w:contextualSpacing/>
        <w:rPr>
          <w:rFonts w:eastAsia="Calibri" w:cs="Arial"/>
          <w:szCs w:val="22"/>
          <w:lang w:eastAsia="en-US"/>
        </w:rPr>
      </w:pPr>
      <w:r w:rsidRPr="00084EFE">
        <w:rPr>
          <w:rFonts w:cs="Arial"/>
          <w:szCs w:val="22"/>
        </w:rPr>
        <w:t>S</w:t>
      </w:r>
      <w:r w:rsidRPr="00084EFE">
        <w:rPr>
          <w:rFonts w:eastAsia="Calibri" w:cs="Arial"/>
          <w:iCs/>
          <w:szCs w:val="22"/>
          <w:lang w:eastAsia="en-US"/>
        </w:rPr>
        <w:t>C2.2-</w:t>
      </w:r>
      <w:r w:rsidRPr="00084EFE">
        <w:rPr>
          <w:rFonts w:eastAsia="Calibri" w:cs="Arial"/>
          <w:i/>
          <w:iCs/>
          <w:szCs w:val="22"/>
          <w:lang w:eastAsia="en-US"/>
        </w:rPr>
        <w:t>Développement des infrastructures de mise en marché</w:t>
      </w:r>
      <w:r w:rsidRPr="00084EFE">
        <w:rPr>
          <w:rFonts w:eastAsia="Calibri" w:cs="Arial"/>
          <w:iCs/>
          <w:szCs w:val="22"/>
          <w:lang w:eastAsia="en-US"/>
        </w:rPr>
        <w:t xml:space="preserve">. </w:t>
      </w:r>
    </w:p>
    <w:p w14:paraId="47351EE5" w14:textId="77777777" w:rsidR="00171A7C" w:rsidRPr="00084EFE" w:rsidRDefault="00171A7C" w:rsidP="00171A7C">
      <w:pPr>
        <w:widowControl w:val="0"/>
        <w:numPr>
          <w:ilvl w:val="0"/>
          <w:numId w:val="35"/>
        </w:numPr>
        <w:autoSpaceDE w:val="0"/>
        <w:autoSpaceDN w:val="0"/>
        <w:adjustRightInd w:val="0"/>
        <w:spacing w:after="0"/>
        <w:contextualSpacing/>
        <w:rPr>
          <w:rFonts w:eastAsia="Calibri" w:cs="Arial"/>
          <w:szCs w:val="22"/>
          <w:lang w:eastAsia="en-US"/>
        </w:rPr>
      </w:pPr>
      <w:r w:rsidRPr="00084EFE">
        <w:rPr>
          <w:rFonts w:eastAsia="Calibri" w:cs="Arial"/>
          <w:iCs/>
          <w:szCs w:val="22"/>
          <w:lang w:eastAsia="en-US"/>
        </w:rPr>
        <w:t xml:space="preserve">SC2.3 - </w:t>
      </w:r>
      <w:r w:rsidRPr="00084EFE">
        <w:rPr>
          <w:rFonts w:eastAsia="Calibri" w:cs="Arial"/>
          <w:i/>
          <w:iCs/>
          <w:szCs w:val="22"/>
          <w:lang w:eastAsia="en-US"/>
        </w:rPr>
        <w:t>Appui au financement du secteur privé</w:t>
      </w:r>
      <w:r w:rsidRPr="00084EFE">
        <w:rPr>
          <w:rFonts w:eastAsia="Calibri" w:cs="Arial"/>
          <w:iCs/>
          <w:szCs w:val="22"/>
          <w:lang w:eastAsia="en-US"/>
        </w:rPr>
        <w:t xml:space="preserve">. </w:t>
      </w:r>
    </w:p>
    <w:p w14:paraId="5BEF16F3" w14:textId="77777777" w:rsidR="00171A7C" w:rsidRPr="00084EFE" w:rsidRDefault="00171A7C" w:rsidP="00171A7C">
      <w:pPr>
        <w:spacing w:after="0"/>
        <w:ind w:left="0"/>
        <w:rPr>
          <w:rFonts w:cs="Arial"/>
          <w:szCs w:val="22"/>
          <w:u w:val="single"/>
        </w:rPr>
      </w:pPr>
      <w:r w:rsidRPr="00084EFE">
        <w:rPr>
          <w:rFonts w:cs="Arial"/>
          <w:szCs w:val="22"/>
          <w:u w:val="single"/>
        </w:rPr>
        <w:t xml:space="preserve">Composante 3 </w:t>
      </w:r>
    </w:p>
    <w:p w14:paraId="7E50475C" w14:textId="7315BA8E" w:rsidR="00171A7C" w:rsidRPr="00084EFE" w:rsidRDefault="00171A7C" w:rsidP="00171A7C">
      <w:pPr>
        <w:spacing w:after="0"/>
        <w:ind w:left="0"/>
        <w:rPr>
          <w:rFonts w:cs="Arial"/>
          <w:szCs w:val="22"/>
        </w:rPr>
      </w:pPr>
      <w:r w:rsidRPr="00084EFE">
        <w:rPr>
          <w:rFonts w:cs="Arial"/>
          <w:szCs w:val="22"/>
        </w:rPr>
        <w:t xml:space="preserve">Elle porte sur la prévention et </w:t>
      </w:r>
      <w:r w:rsidR="004C61C1" w:rsidRPr="00084EFE">
        <w:rPr>
          <w:rFonts w:cs="Arial"/>
          <w:szCs w:val="22"/>
        </w:rPr>
        <w:t xml:space="preserve">la </w:t>
      </w:r>
      <w:r w:rsidRPr="00084EFE">
        <w:rPr>
          <w:rFonts w:cs="Arial"/>
          <w:szCs w:val="22"/>
        </w:rPr>
        <w:t>gestion des crises ainsi que la coordination du Projet et le suivi et évaluation. Elle est subdivisée en deux sous-composantes.</w:t>
      </w:r>
    </w:p>
    <w:p w14:paraId="68CE8184" w14:textId="77777777" w:rsidR="00171A7C" w:rsidRPr="00084EFE" w:rsidRDefault="00171A7C" w:rsidP="00171A7C">
      <w:pPr>
        <w:widowControl w:val="0"/>
        <w:numPr>
          <w:ilvl w:val="0"/>
          <w:numId w:val="35"/>
        </w:numPr>
        <w:autoSpaceDE w:val="0"/>
        <w:autoSpaceDN w:val="0"/>
        <w:adjustRightInd w:val="0"/>
        <w:spacing w:after="0"/>
        <w:contextualSpacing/>
        <w:rPr>
          <w:rFonts w:eastAsia="Calibri" w:cs="Arial"/>
          <w:szCs w:val="22"/>
          <w:lang w:eastAsia="en-US"/>
        </w:rPr>
      </w:pPr>
      <w:r w:rsidRPr="00084EFE">
        <w:rPr>
          <w:rFonts w:eastAsia="Calibri" w:cs="Arial"/>
          <w:iCs/>
          <w:szCs w:val="22"/>
          <w:lang w:eastAsia="en-US"/>
        </w:rPr>
        <w:t xml:space="preserve">SC3.1 - </w:t>
      </w:r>
      <w:r w:rsidRPr="00084EFE">
        <w:rPr>
          <w:rFonts w:eastAsia="Calibri" w:cs="Arial"/>
          <w:i/>
          <w:iCs/>
          <w:szCs w:val="22"/>
          <w:lang w:eastAsia="en-US"/>
        </w:rPr>
        <w:t>Prévention et gestion des crises</w:t>
      </w:r>
      <w:r w:rsidRPr="00084EFE">
        <w:rPr>
          <w:rFonts w:eastAsia="Calibri" w:cs="Arial"/>
          <w:iCs/>
          <w:szCs w:val="22"/>
          <w:lang w:eastAsia="en-US"/>
        </w:rPr>
        <w:t xml:space="preserve">. </w:t>
      </w:r>
    </w:p>
    <w:p w14:paraId="554B90C6" w14:textId="77777777" w:rsidR="00171A7C" w:rsidRPr="00084EFE" w:rsidRDefault="00171A7C" w:rsidP="00171A7C">
      <w:pPr>
        <w:widowControl w:val="0"/>
        <w:numPr>
          <w:ilvl w:val="0"/>
          <w:numId w:val="35"/>
        </w:numPr>
        <w:autoSpaceDE w:val="0"/>
        <w:autoSpaceDN w:val="0"/>
        <w:adjustRightInd w:val="0"/>
        <w:spacing w:after="0"/>
        <w:contextualSpacing/>
        <w:rPr>
          <w:rFonts w:eastAsia="Calibri" w:cs="Arial"/>
          <w:szCs w:val="22"/>
          <w:lang w:eastAsia="en-US"/>
        </w:rPr>
      </w:pPr>
      <w:r w:rsidRPr="00084EFE">
        <w:rPr>
          <w:rFonts w:eastAsia="Calibri" w:cs="Arial"/>
          <w:iCs/>
          <w:szCs w:val="22"/>
          <w:lang w:eastAsia="en-US"/>
        </w:rPr>
        <w:t>SC3.2-</w:t>
      </w:r>
      <w:r w:rsidRPr="00084EFE">
        <w:rPr>
          <w:rFonts w:eastAsia="Calibri" w:cs="Arial"/>
          <w:i/>
          <w:iCs/>
          <w:szCs w:val="22"/>
          <w:lang w:eastAsia="en-US"/>
        </w:rPr>
        <w:t>Coordination du Projet et suivi évaluation</w:t>
      </w:r>
      <w:r w:rsidRPr="00084EFE">
        <w:rPr>
          <w:rFonts w:eastAsia="Calibri" w:cs="Arial"/>
          <w:iCs/>
          <w:szCs w:val="22"/>
          <w:lang w:eastAsia="en-US"/>
        </w:rPr>
        <w:t xml:space="preserve">. </w:t>
      </w:r>
    </w:p>
    <w:p w14:paraId="4EFDE461" w14:textId="6622D7EB" w:rsidR="00171A7C" w:rsidRPr="00084EFE" w:rsidRDefault="00BA612A" w:rsidP="00171A7C">
      <w:pPr>
        <w:keepNext/>
        <w:spacing w:before="300"/>
        <w:ind w:left="0"/>
        <w:jc w:val="left"/>
        <w:rPr>
          <w:rFonts w:cs="Arial"/>
          <w:b/>
          <w:szCs w:val="22"/>
          <w:lang w:eastAsia="en-US"/>
        </w:rPr>
      </w:pPr>
      <w:r w:rsidRPr="00084EFE">
        <w:rPr>
          <w:rFonts w:cs="Arial"/>
          <w:b/>
          <w:szCs w:val="22"/>
          <w:lang w:eastAsia="en-US"/>
        </w:rPr>
        <w:t>ii</w:t>
      </w:r>
      <w:r w:rsidR="00171A7C" w:rsidRPr="00084EFE">
        <w:rPr>
          <w:rFonts w:cs="Arial"/>
          <w:b/>
          <w:szCs w:val="22"/>
          <w:lang w:eastAsia="en-US"/>
        </w:rPr>
        <w:t>.</w:t>
      </w:r>
      <w:r w:rsidR="00171A7C" w:rsidRPr="00084EFE">
        <w:rPr>
          <w:rFonts w:cs="Arial"/>
          <w:b/>
          <w:szCs w:val="22"/>
          <w:lang w:eastAsia="en-US"/>
        </w:rPr>
        <w:tab/>
        <w:t>Cadre politique, légal et institutionnel</w:t>
      </w:r>
    </w:p>
    <w:p w14:paraId="7D2F3F04" w14:textId="77777777" w:rsidR="00171A7C" w:rsidRPr="00084EFE" w:rsidRDefault="00171A7C" w:rsidP="00171A7C">
      <w:pPr>
        <w:spacing w:after="200"/>
        <w:ind w:left="0"/>
        <w:rPr>
          <w:rFonts w:cs="Arial"/>
          <w:bCs/>
          <w:szCs w:val="22"/>
        </w:rPr>
      </w:pPr>
      <w:r w:rsidRPr="00084EFE">
        <w:rPr>
          <w:rFonts w:cs="Arial"/>
          <w:szCs w:val="22"/>
        </w:rPr>
        <w:t>Les fondements du cadre juridique du Burkina Faso en matière d’environnement se trouvent dans la Constitution, dans les lois, les règlements ainsi que dans certaines conventions internationales</w:t>
      </w:r>
      <w:r w:rsidRPr="00084EFE">
        <w:rPr>
          <w:rFonts w:cs="Arial"/>
          <w:bCs/>
          <w:szCs w:val="22"/>
        </w:rPr>
        <w:t>.</w:t>
      </w:r>
    </w:p>
    <w:p w14:paraId="18917E3B" w14:textId="77777777" w:rsidR="00171A7C" w:rsidRPr="00084EFE" w:rsidRDefault="00171A7C" w:rsidP="00171A7C">
      <w:pPr>
        <w:spacing w:after="0"/>
        <w:ind w:left="0"/>
        <w:rPr>
          <w:rFonts w:cs="Arial"/>
          <w:szCs w:val="22"/>
          <w:u w:val="single"/>
          <w:lang w:eastAsia="en-US"/>
        </w:rPr>
      </w:pPr>
      <w:r w:rsidRPr="00084EFE">
        <w:rPr>
          <w:rFonts w:cs="Arial"/>
          <w:szCs w:val="22"/>
          <w:u w:val="single"/>
          <w:lang w:eastAsia="en-US"/>
        </w:rPr>
        <w:t>Politiques et stratégies de protection de l’environnement</w:t>
      </w:r>
    </w:p>
    <w:p w14:paraId="20A467FD" w14:textId="77777777" w:rsidR="00171A7C" w:rsidRPr="00084EFE" w:rsidRDefault="00171A7C" w:rsidP="00171A7C">
      <w:pPr>
        <w:spacing w:after="0"/>
        <w:ind w:left="0"/>
        <w:rPr>
          <w:rFonts w:cs="Arial"/>
          <w:szCs w:val="22"/>
        </w:rPr>
      </w:pPr>
      <w:r w:rsidRPr="00084EFE">
        <w:rPr>
          <w:rFonts w:cs="Arial"/>
          <w:szCs w:val="22"/>
        </w:rPr>
        <w:t>Le Burkina Faso a élaboré de nombreuses politiques et stratégies de développement en matière de gestion des ressources naturelles. Le PDCA est en cohérence avec les orientations du PNDES, et s’inscrit dans le cadre de dynamiser les secteurs porteurs pour l'économie et l'emploi. Il s’appuie sur l’axe 3 du PNDES.</w:t>
      </w:r>
    </w:p>
    <w:p w14:paraId="5E36247C" w14:textId="77777777" w:rsidR="00171A7C" w:rsidRPr="00084EFE" w:rsidRDefault="00171A7C" w:rsidP="00F64E88">
      <w:pPr>
        <w:spacing w:after="0"/>
        <w:ind w:left="0"/>
        <w:rPr>
          <w:rFonts w:cs="Arial"/>
          <w:szCs w:val="22"/>
        </w:rPr>
      </w:pPr>
      <w:r w:rsidRPr="00084EFE">
        <w:rPr>
          <w:rFonts w:cs="Arial"/>
          <w:szCs w:val="22"/>
        </w:rPr>
        <w:t>Les Politiques en matière de protection de l’environnement sont les suivantes :</w:t>
      </w:r>
    </w:p>
    <w:p w14:paraId="5E227F23" w14:textId="77777777" w:rsidR="00171A7C" w:rsidRPr="00084EFE" w:rsidRDefault="00171A7C" w:rsidP="00171A7C">
      <w:pPr>
        <w:numPr>
          <w:ilvl w:val="0"/>
          <w:numId w:val="49"/>
        </w:numPr>
        <w:spacing w:after="0" w:line="276" w:lineRule="auto"/>
        <w:contextualSpacing/>
        <w:jc w:val="left"/>
        <w:rPr>
          <w:rFonts w:cs="Arial"/>
          <w:szCs w:val="22"/>
          <w:lang w:eastAsia="en-US"/>
        </w:rPr>
      </w:pPr>
      <w:r w:rsidRPr="00084EFE">
        <w:rPr>
          <w:rFonts w:cs="Arial"/>
          <w:szCs w:val="22"/>
          <w:lang w:eastAsia="en-US"/>
        </w:rPr>
        <w:t>La Stratégie du Développement Rural ;</w:t>
      </w:r>
    </w:p>
    <w:p w14:paraId="6C74569A" w14:textId="77777777" w:rsidR="00171A7C" w:rsidRPr="00084EFE" w:rsidRDefault="00171A7C" w:rsidP="00171A7C">
      <w:pPr>
        <w:numPr>
          <w:ilvl w:val="0"/>
          <w:numId w:val="49"/>
        </w:numPr>
        <w:spacing w:after="0" w:line="276" w:lineRule="auto"/>
        <w:contextualSpacing/>
        <w:jc w:val="left"/>
        <w:rPr>
          <w:rFonts w:cs="Arial"/>
          <w:szCs w:val="22"/>
          <w:lang w:eastAsia="en-US"/>
        </w:rPr>
      </w:pPr>
      <w:r w:rsidRPr="00084EFE">
        <w:rPr>
          <w:rFonts w:cs="Arial"/>
          <w:szCs w:val="22"/>
          <w:lang w:eastAsia="en-US"/>
        </w:rPr>
        <w:t>La Politique Nationale d’Aménagement du Territoire ;</w:t>
      </w:r>
    </w:p>
    <w:p w14:paraId="462B3992" w14:textId="77777777" w:rsidR="00171A7C" w:rsidRPr="00084EFE" w:rsidRDefault="00171A7C" w:rsidP="00171A7C">
      <w:pPr>
        <w:numPr>
          <w:ilvl w:val="0"/>
          <w:numId w:val="49"/>
        </w:numPr>
        <w:spacing w:after="0" w:line="276" w:lineRule="auto"/>
        <w:contextualSpacing/>
        <w:jc w:val="left"/>
        <w:rPr>
          <w:rFonts w:cs="Arial"/>
          <w:szCs w:val="22"/>
          <w:lang w:eastAsia="en-US"/>
        </w:rPr>
      </w:pPr>
      <w:r w:rsidRPr="00084EFE">
        <w:rPr>
          <w:rFonts w:cs="Arial"/>
          <w:szCs w:val="22"/>
          <w:lang w:eastAsia="en-US"/>
        </w:rPr>
        <w:t xml:space="preserve">Le Plan National d’Adaptation aux Changements Climatiques  </w:t>
      </w:r>
    </w:p>
    <w:p w14:paraId="034C77F9" w14:textId="77777777" w:rsidR="00171A7C" w:rsidRPr="00084EFE" w:rsidRDefault="00171A7C" w:rsidP="00171A7C">
      <w:pPr>
        <w:numPr>
          <w:ilvl w:val="0"/>
          <w:numId w:val="49"/>
        </w:numPr>
        <w:spacing w:after="0" w:line="276" w:lineRule="auto"/>
        <w:contextualSpacing/>
        <w:jc w:val="left"/>
        <w:rPr>
          <w:rFonts w:cs="Arial"/>
          <w:szCs w:val="22"/>
          <w:lang w:eastAsia="en-US"/>
        </w:rPr>
      </w:pPr>
      <w:r w:rsidRPr="00084EFE">
        <w:rPr>
          <w:rFonts w:cs="Arial"/>
          <w:szCs w:val="22"/>
          <w:lang w:eastAsia="en-US"/>
        </w:rPr>
        <w:t>Le Plan d’Action pour la Gestion Intégrée des Ressources en Eau ;</w:t>
      </w:r>
    </w:p>
    <w:p w14:paraId="27A34E72" w14:textId="77777777" w:rsidR="00171A7C" w:rsidRPr="00084EFE" w:rsidRDefault="00171A7C" w:rsidP="00171A7C">
      <w:pPr>
        <w:numPr>
          <w:ilvl w:val="0"/>
          <w:numId w:val="49"/>
        </w:numPr>
        <w:spacing w:after="0" w:line="276" w:lineRule="auto"/>
        <w:contextualSpacing/>
        <w:jc w:val="left"/>
        <w:rPr>
          <w:rFonts w:cs="Arial"/>
          <w:szCs w:val="22"/>
          <w:lang w:eastAsia="en-US"/>
        </w:rPr>
      </w:pPr>
      <w:r w:rsidRPr="00084EFE">
        <w:rPr>
          <w:rFonts w:cs="Arial"/>
          <w:szCs w:val="22"/>
          <w:lang w:eastAsia="en-US"/>
        </w:rPr>
        <w:t>La Politique Nationale de Sécurisation Foncière en Milieu Rural ;</w:t>
      </w:r>
    </w:p>
    <w:p w14:paraId="3F052DBA" w14:textId="77777777" w:rsidR="00171A7C" w:rsidRPr="00084EFE" w:rsidRDefault="00171A7C" w:rsidP="00171A7C">
      <w:pPr>
        <w:numPr>
          <w:ilvl w:val="0"/>
          <w:numId w:val="49"/>
        </w:numPr>
        <w:spacing w:after="0" w:line="276" w:lineRule="auto"/>
        <w:contextualSpacing/>
        <w:jc w:val="left"/>
        <w:rPr>
          <w:rFonts w:cs="Arial"/>
          <w:szCs w:val="22"/>
          <w:lang w:eastAsia="en-US"/>
        </w:rPr>
      </w:pPr>
      <w:r w:rsidRPr="00084EFE">
        <w:rPr>
          <w:rFonts w:cs="Arial"/>
          <w:szCs w:val="22"/>
          <w:lang w:eastAsia="en-US"/>
        </w:rPr>
        <w:t>La Politique Nationale en matière d’environnement ;</w:t>
      </w:r>
    </w:p>
    <w:p w14:paraId="44B81FE5" w14:textId="77777777" w:rsidR="00171A7C" w:rsidRPr="00084EFE" w:rsidRDefault="00171A7C" w:rsidP="00171A7C">
      <w:pPr>
        <w:numPr>
          <w:ilvl w:val="0"/>
          <w:numId w:val="49"/>
        </w:numPr>
        <w:spacing w:after="0" w:line="276" w:lineRule="auto"/>
        <w:contextualSpacing/>
        <w:jc w:val="left"/>
        <w:rPr>
          <w:rFonts w:cs="Arial"/>
          <w:szCs w:val="22"/>
          <w:lang w:eastAsia="en-US"/>
        </w:rPr>
      </w:pPr>
      <w:r w:rsidRPr="00084EFE">
        <w:rPr>
          <w:rFonts w:cs="Arial"/>
          <w:szCs w:val="22"/>
          <w:lang w:eastAsia="en-US"/>
        </w:rPr>
        <w:t>La Politique Forestière Nationale ;</w:t>
      </w:r>
    </w:p>
    <w:p w14:paraId="66AC8089" w14:textId="77777777" w:rsidR="00171A7C" w:rsidRPr="00084EFE" w:rsidRDefault="00171A7C" w:rsidP="00171A7C">
      <w:pPr>
        <w:numPr>
          <w:ilvl w:val="0"/>
          <w:numId w:val="49"/>
        </w:numPr>
        <w:spacing w:after="0" w:line="276" w:lineRule="auto"/>
        <w:contextualSpacing/>
        <w:jc w:val="left"/>
        <w:rPr>
          <w:rFonts w:cs="Arial"/>
          <w:szCs w:val="22"/>
          <w:lang w:eastAsia="en-US"/>
        </w:rPr>
      </w:pPr>
      <w:r w:rsidRPr="00084EFE">
        <w:rPr>
          <w:rFonts w:cs="Arial"/>
          <w:szCs w:val="22"/>
          <w:lang w:eastAsia="en-US"/>
        </w:rPr>
        <w:t>Le Programme d’Action National d’Adaptation à la variabilité et aux changements climatiques ;</w:t>
      </w:r>
    </w:p>
    <w:p w14:paraId="6DFBDA7F" w14:textId="01908623" w:rsidR="00171A7C" w:rsidRPr="00084EFE" w:rsidRDefault="00171A7C" w:rsidP="004A349E">
      <w:pPr>
        <w:numPr>
          <w:ilvl w:val="0"/>
          <w:numId w:val="49"/>
        </w:numPr>
        <w:spacing w:after="0" w:line="276" w:lineRule="auto"/>
        <w:contextualSpacing/>
        <w:jc w:val="left"/>
        <w:rPr>
          <w:rFonts w:cs="Arial"/>
          <w:szCs w:val="22"/>
          <w:lang w:eastAsia="en-US"/>
        </w:rPr>
      </w:pPr>
      <w:r w:rsidRPr="00084EFE">
        <w:rPr>
          <w:rFonts w:cs="Arial"/>
          <w:szCs w:val="22"/>
          <w:lang w:eastAsia="en-US"/>
        </w:rPr>
        <w:t>Le Programme National de Suivi des Écosystèmes et de la Dynamique de la Désertification. </w:t>
      </w:r>
    </w:p>
    <w:p w14:paraId="2076AFDA" w14:textId="77777777" w:rsidR="004A349E" w:rsidRPr="00084EFE" w:rsidRDefault="004A349E" w:rsidP="004A349E">
      <w:pPr>
        <w:spacing w:after="0" w:line="276" w:lineRule="auto"/>
        <w:ind w:left="360"/>
        <w:contextualSpacing/>
        <w:jc w:val="left"/>
        <w:rPr>
          <w:rFonts w:cs="Arial"/>
          <w:szCs w:val="22"/>
          <w:lang w:eastAsia="en-US"/>
        </w:rPr>
      </w:pPr>
    </w:p>
    <w:p w14:paraId="4CBB03D7" w14:textId="77777777" w:rsidR="00171A7C" w:rsidRPr="00084EFE" w:rsidRDefault="00171A7C" w:rsidP="00171A7C">
      <w:pPr>
        <w:spacing w:after="200"/>
        <w:ind w:left="0"/>
        <w:rPr>
          <w:rFonts w:cs="Arial"/>
          <w:b/>
          <w:szCs w:val="22"/>
          <w:lang w:eastAsia="en-US"/>
        </w:rPr>
      </w:pPr>
      <w:r w:rsidRPr="00084EFE">
        <w:rPr>
          <w:rFonts w:cs="Arial"/>
          <w:b/>
          <w:szCs w:val="22"/>
          <w:lang w:eastAsia="en-US"/>
        </w:rPr>
        <w:t>Cadre légal</w:t>
      </w:r>
    </w:p>
    <w:p w14:paraId="3D8F3E60" w14:textId="77777777" w:rsidR="00171A7C" w:rsidRPr="00084EFE" w:rsidRDefault="00171A7C" w:rsidP="00171A7C">
      <w:pPr>
        <w:spacing w:after="200"/>
        <w:ind w:left="0"/>
        <w:rPr>
          <w:rFonts w:cs="Arial"/>
          <w:szCs w:val="22"/>
        </w:rPr>
      </w:pPr>
      <w:r w:rsidRPr="00084EFE">
        <w:rPr>
          <w:rFonts w:cs="Arial"/>
          <w:szCs w:val="22"/>
        </w:rPr>
        <w:t>Le cadre légal trouve appui sur un certain nombre de lois et de décrets, dont les principaux textes suivants :</w:t>
      </w:r>
    </w:p>
    <w:p w14:paraId="3B58B899" w14:textId="77777777" w:rsidR="00171A7C" w:rsidRPr="00084EFE" w:rsidRDefault="00171A7C" w:rsidP="00171A7C">
      <w:pPr>
        <w:numPr>
          <w:ilvl w:val="0"/>
          <w:numId w:val="49"/>
        </w:numPr>
        <w:spacing w:after="0" w:line="276" w:lineRule="auto"/>
        <w:contextualSpacing/>
        <w:jc w:val="left"/>
        <w:rPr>
          <w:rFonts w:cs="Arial"/>
          <w:szCs w:val="22"/>
          <w:lang w:eastAsia="en-US"/>
        </w:rPr>
      </w:pPr>
      <w:bookmarkStart w:id="7" w:name="_Toc274666979"/>
      <w:bookmarkStart w:id="8" w:name="_Toc326054908"/>
      <w:bookmarkStart w:id="9" w:name="_Toc358807867"/>
      <w:r w:rsidRPr="00084EFE">
        <w:rPr>
          <w:rFonts w:cs="Arial"/>
          <w:szCs w:val="22"/>
          <w:lang w:eastAsia="en-US"/>
        </w:rPr>
        <w:lastRenderedPageBreak/>
        <w:t>Constitution du 02 juin 1991;</w:t>
      </w:r>
    </w:p>
    <w:p w14:paraId="55AEA99C" w14:textId="77777777" w:rsidR="00171A7C" w:rsidRPr="00084EFE" w:rsidRDefault="00171A7C" w:rsidP="00171A7C">
      <w:pPr>
        <w:numPr>
          <w:ilvl w:val="0"/>
          <w:numId w:val="49"/>
        </w:numPr>
        <w:spacing w:after="0" w:line="276" w:lineRule="auto"/>
        <w:contextualSpacing/>
        <w:jc w:val="left"/>
        <w:rPr>
          <w:rFonts w:cs="Arial"/>
          <w:szCs w:val="22"/>
          <w:lang w:eastAsia="en-US"/>
        </w:rPr>
      </w:pPr>
      <w:r w:rsidRPr="00084EFE">
        <w:rPr>
          <w:rFonts w:cs="Arial"/>
          <w:szCs w:val="22"/>
          <w:lang w:eastAsia="en-US"/>
        </w:rPr>
        <w:t>Code de l’environnement</w:t>
      </w:r>
      <w:bookmarkEnd w:id="7"/>
      <w:bookmarkEnd w:id="8"/>
      <w:bookmarkEnd w:id="9"/>
      <w:r w:rsidRPr="00084EFE">
        <w:rPr>
          <w:rFonts w:cs="Arial"/>
          <w:szCs w:val="22"/>
          <w:lang w:eastAsia="en-US"/>
        </w:rPr>
        <w:t xml:space="preserve"> ;</w:t>
      </w:r>
    </w:p>
    <w:p w14:paraId="28ADB252" w14:textId="77777777" w:rsidR="00171A7C" w:rsidRPr="00084EFE" w:rsidRDefault="00171A7C" w:rsidP="00171A7C">
      <w:pPr>
        <w:numPr>
          <w:ilvl w:val="0"/>
          <w:numId w:val="49"/>
        </w:numPr>
        <w:spacing w:after="0" w:line="276" w:lineRule="auto"/>
        <w:contextualSpacing/>
        <w:jc w:val="left"/>
        <w:rPr>
          <w:rFonts w:cs="Arial"/>
          <w:szCs w:val="22"/>
          <w:lang w:eastAsia="en-US"/>
        </w:rPr>
      </w:pPr>
      <w:bookmarkStart w:id="10" w:name="_Toc326054918"/>
      <w:bookmarkStart w:id="11" w:name="_Toc358807876"/>
      <w:r w:rsidRPr="00084EFE">
        <w:rPr>
          <w:rFonts w:cs="Arial"/>
          <w:szCs w:val="22"/>
          <w:lang w:eastAsia="en-US"/>
        </w:rPr>
        <w:t>Code de santé publique;</w:t>
      </w:r>
    </w:p>
    <w:p w14:paraId="2A9EB5CD" w14:textId="77777777" w:rsidR="00171A7C" w:rsidRPr="00084EFE" w:rsidRDefault="00171A7C" w:rsidP="00171A7C">
      <w:pPr>
        <w:numPr>
          <w:ilvl w:val="0"/>
          <w:numId w:val="49"/>
        </w:numPr>
        <w:spacing w:after="0" w:line="276" w:lineRule="auto"/>
        <w:contextualSpacing/>
        <w:jc w:val="left"/>
        <w:rPr>
          <w:rFonts w:cs="Arial"/>
          <w:szCs w:val="22"/>
          <w:lang w:eastAsia="en-US"/>
        </w:rPr>
      </w:pPr>
      <w:r w:rsidRPr="00084EFE">
        <w:rPr>
          <w:rFonts w:cs="Arial"/>
          <w:szCs w:val="22"/>
          <w:lang w:eastAsia="en-US"/>
        </w:rPr>
        <w:t>Code général des collectivités territoriales;</w:t>
      </w:r>
    </w:p>
    <w:p w14:paraId="25B1544A" w14:textId="77777777" w:rsidR="00171A7C" w:rsidRPr="00084EFE" w:rsidRDefault="00171A7C" w:rsidP="00171A7C">
      <w:pPr>
        <w:numPr>
          <w:ilvl w:val="0"/>
          <w:numId w:val="49"/>
        </w:numPr>
        <w:spacing w:after="0" w:line="276" w:lineRule="auto"/>
        <w:contextualSpacing/>
        <w:jc w:val="left"/>
        <w:rPr>
          <w:rFonts w:cs="Arial"/>
          <w:szCs w:val="22"/>
          <w:lang w:eastAsia="en-US"/>
        </w:rPr>
      </w:pPr>
      <w:r w:rsidRPr="00084EFE">
        <w:rPr>
          <w:rFonts w:cs="Arial"/>
          <w:szCs w:val="22"/>
          <w:lang w:eastAsia="en-US"/>
        </w:rPr>
        <w:t>Code de l’hygiène publique;</w:t>
      </w:r>
    </w:p>
    <w:p w14:paraId="1EFB540E" w14:textId="77777777" w:rsidR="00171A7C" w:rsidRPr="00084EFE" w:rsidRDefault="00171A7C" w:rsidP="00171A7C">
      <w:pPr>
        <w:numPr>
          <w:ilvl w:val="0"/>
          <w:numId w:val="49"/>
        </w:numPr>
        <w:spacing w:after="0" w:line="276" w:lineRule="auto"/>
        <w:contextualSpacing/>
        <w:jc w:val="left"/>
        <w:rPr>
          <w:rFonts w:cs="Arial"/>
          <w:szCs w:val="22"/>
          <w:lang w:eastAsia="en-US"/>
        </w:rPr>
      </w:pPr>
      <w:r w:rsidRPr="00084EFE">
        <w:rPr>
          <w:rFonts w:cs="Arial"/>
          <w:szCs w:val="22"/>
          <w:lang w:eastAsia="en-US"/>
        </w:rPr>
        <w:t>Loi sur la Réorganisation Agraire et Foncière;</w:t>
      </w:r>
    </w:p>
    <w:p w14:paraId="2AD46744" w14:textId="77777777" w:rsidR="00171A7C" w:rsidRPr="00084EFE" w:rsidRDefault="00171A7C" w:rsidP="00171A7C">
      <w:pPr>
        <w:numPr>
          <w:ilvl w:val="0"/>
          <w:numId w:val="49"/>
        </w:numPr>
        <w:spacing w:after="0" w:line="276" w:lineRule="auto"/>
        <w:contextualSpacing/>
        <w:jc w:val="left"/>
        <w:rPr>
          <w:rFonts w:cs="Arial"/>
          <w:szCs w:val="22"/>
          <w:lang w:eastAsia="en-US"/>
        </w:rPr>
      </w:pPr>
      <w:r w:rsidRPr="00084EFE">
        <w:rPr>
          <w:rFonts w:cs="Arial"/>
          <w:szCs w:val="22"/>
          <w:lang w:eastAsia="en-US"/>
        </w:rPr>
        <w:t>Loi sur la gestion de l’eau;</w:t>
      </w:r>
    </w:p>
    <w:p w14:paraId="318A6ECD" w14:textId="77777777" w:rsidR="00171A7C" w:rsidRPr="00084EFE" w:rsidRDefault="00171A7C" w:rsidP="00171A7C">
      <w:pPr>
        <w:numPr>
          <w:ilvl w:val="0"/>
          <w:numId w:val="49"/>
        </w:numPr>
        <w:spacing w:after="0" w:line="276" w:lineRule="auto"/>
        <w:contextualSpacing/>
        <w:jc w:val="left"/>
        <w:rPr>
          <w:rFonts w:cs="Arial"/>
          <w:szCs w:val="22"/>
          <w:lang w:eastAsia="en-US"/>
        </w:rPr>
      </w:pPr>
      <w:r w:rsidRPr="00084EFE">
        <w:rPr>
          <w:rFonts w:cs="Arial"/>
          <w:szCs w:val="22"/>
          <w:lang w:eastAsia="en-US"/>
        </w:rPr>
        <w:t>Loi sur les pesticides;</w:t>
      </w:r>
    </w:p>
    <w:p w14:paraId="26C972CF" w14:textId="14C71363" w:rsidR="00171A7C" w:rsidRPr="00084EFE" w:rsidRDefault="00171A7C" w:rsidP="00171A7C">
      <w:pPr>
        <w:numPr>
          <w:ilvl w:val="0"/>
          <w:numId w:val="49"/>
        </w:numPr>
        <w:spacing w:after="0" w:line="276" w:lineRule="auto"/>
        <w:contextualSpacing/>
        <w:jc w:val="left"/>
        <w:rPr>
          <w:rFonts w:cs="Arial"/>
          <w:szCs w:val="22"/>
          <w:lang w:eastAsia="en-US"/>
        </w:rPr>
      </w:pPr>
      <w:r w:rsidRPr="00084EFE">
        <w:rPr>
          <w:rFonts w:cs="Arial"/>
          <w:szCs w:val="22"/>
          <w:lang w:eastAsia="en-US"/>
        </w:rPr>
        <w:t>Loi sur les</w:t>
      </w:r>
      <w:r w:rsidR="00633CC2" w:rsidRPr="00084EFE">
        <w:rPr>
          <w:rFonts w:cs="Arial"/>
          <w:szCs w:val="22"/>
          <w:lang w:eastAsia="en-US"/>
        </w:rPr>
        <w:t>t</w:t>
      </w:r>
      <w:r w:rsidRPr="00084EFE">
        <w:rPr>
          <w:rFonts w:cs="Arial"/>
          <w:szCs w:val="22"/>
          <w:lang w:eastAsia="en-US"/>
        </w:rPr>
        <w:t xml:space="preserve"> engrais;</w:t>
      </w:r>
    </w:p>
    <w:p w14:paraId="19463BDB" w14:textId="77777777" w:rsidR="00171A7C" w:rsidRPr="00084EFE" w:rsidRDefault="00171A7C" w:rsidP="00171A7C">
      <w:pPr>
        <w:numPr>
          <w:ilvl w:val="0"/>
          <w:numId w:val="49"/>
        </w:numPr>
        <w:spacing w:after="0" w:line="276" w:lineRule="auto"/>
        <w:contextualSpacing/>
        <w:jc w:val="left"/>
        <w:rPr>
          <w:rFonts w:cs="Arial"/>
          <w:szCs w:val="22"/>
          <w:lang w:eastAsia="en-US"/>
        </w:rPr>
      </w:pPr>
      <w:r w:rsidRPr="00084EFE">
        <w:rPr>
          <w:rFonts w:cs="Arial"/>
          <w:szCs w:val="22"/>
          <w:lang w:eastAsia="en-US"/>
        </w:rPr>
        <w:t>Loi sur le foncier rural;</w:t>
      </w:r>
    </w:p>
    <w:p w14:paraId="3672ED11" w14:textId="77777777" w:rsidR="00171A7C" w:rsidRPr="00084EFE" w:rsidRDefault="00171A7C" w:rsidP="00171A7C">
      <w:pPr>
        <w:numPr>
          <w:ilvl w:val="0"/>
          <w:numId w:val="49"/>
        </w:numPr>
        <w:spacing w:after="0" w:line="276" w:lineRule="auto"/>
        <w:contextualSpacing/>
        <w:jc w:val="left"/>
        <w:rPr>
          <w:rFonts w:cs="Arial"/>
          <w:szCs w:val="22"/>
          <w:lang w:eastAsia="en-US"/>
        </w:rPr>
      </w:pPr>
      <w:r w:rsidRPr="00084EFE">
        <w:rPr>
          <w:rFonts w:cs="Arial"/>
          <w:szCs w:val="22"/>
          <w:lang w:eastAsia="en-US"/>
        </w:rPr>
        <w:t xml:space="preserve">Loi portant réglementation des semences végétales; </w:t>
      </w:r>
    </w:p>
    <w:p w14:paraId="71FD7AF7" w14:textId="77777777" w:rsidR="00171A7C" w:rsidRPr="00084EFE" w:rsidRDefault="00171A7C" w:rsidP="00171A7C">
      <w:pPr>
        <w:numPr>
          <w:ilvl w:val="0"/>
          <w:numId w:val="49"/>
        </w:numPr>
        <w:spacing w:after="0" w:line="276" w:lineRule="auto"/>
        <w:contextualSpacing/>
        <w:jc w:val="left"/>
        <w:rPr>
          <w:rFonts w:cs="Arial"/>
          <w:szCs w:val="22"/>
          <w:lang w:eastAsia="en-US"/>
        </w:rPr>
      </w:pPr>
      <w:r w:rsidRPr="00084EFE">
        <w:rPr>
          <w:rFonts w:cs="Arial"/>
          <w:szCs w:val="22"/>
          <w:lang w:eastAsia="en-US"/>
        </w:rPr>
        <w:t>Décrets et règlements</w:t>
      </w:r>
      <w:bookmarkEnd w:id="10"/>
      <w:bookmarkEnd w:id="11"/>
      <w:r w:rsidRPr="00084EFE">
        <w:rPr>
          <w:rFonts w:cs="Arial"/>
          <w:szCs w:val="22"/>
          <w:lang w:eastAsia="en-US"/>
        </w:rPr>
        <w:t xml:space="preserve">, notamment : </w:t>
      </w:r>
      <w:r w:rsidRPr="00084EFE">
        <w:rPr>
          <w:rFonts w:cs="Arial"/>
          <w:sz w:val="24"/>
          <w:lang w:val="fr-FR" w:eastAsia="en-US"/>
        </w:rPr>
        <w:t>le</w:t>
      </w:r>
      <w:r w:rsidRPr="00084EFE">
        <w:rPr>
          <w:rFonts w:cs="Arial"/>
          <w:szCs w:val="22"/>
          <w:lang w:eastAsia="en-US"/>
        </w:rPr>
        <w:t xml:space="preserve"> décret N°2015-1187 /PRES-TRANS /PM /MERH /MATD /MME /MS /MARHASA/ MICA/MHU/MIDT du 22 octobre 2015 portant conditions et procédures de réalisation et de validation de l’évaluation environnementale stratégique, de l’étude et de la notice d’impact environnemental et social.</w:t>
      </w:r>
    </w:p>
    <w:p w14:paraId="2463551C" w14:textId="77777777" w:rsidR="00171A7C" w:rsidRPr="00084EFE" w:rsidRDefault="00171A7C" w:rsidP="00171A7C">
      <w:pPr>
        <w:spacing w:after="0"/>
        <w:ind w:left="397"/>
        <w:rPr>
          <w:rFonts w:cs="Arial"/>
          <w:szCs w:val="22"/>
          <w:lang w:eastAsia="en-US"/>
        </w:rPr>
      </w:pPr>
    </w:p>
    <w:p w14:paraId="11C4E4EC" w14:textId="77777777" w:rsidR="00171A7C" w:rsidRPr="00084EFE" w:rsidRDefault="00171A7C" w:rsidP="00171A7C">
      <w:pPr>
        <w:spacing w:after="200"/>
        <w:ind w:left="0"/>
        <w:rPr>
          <w:rFonts w:cs="Arial"/>
          <w:b/>
          <w:szCs w:val="22"/>
          <w:lang w:eastAsia="en-US"/>
        </w:rPr>
      </w:pPr>
      <w:r w:rsidRPr="00084EFE">
        <w:rPr>
          <w:rFonts w:cs="Arial"/>
          <w:b/>
          <w:szCs w:val="22"/>
          <w:lang w:eastAsia="en-US"/>
        </w:rPr>
        <w:t>Cadre institutionnel</w:t>
      </w:r>
    </w:p>
    <w:p w14:paraId="498EEBBB" w14:textId="77777777" w:rsidR="00171A7C" w:rsidRPr="00084EFE" w:rsidRDefault="00171A7C" w:rsidP="009845C3">
      <w:pPr>
        <w:spacing w:after="0"/>
        <w:ind w:left="0"/>
        <w:rPr>
          <w:rFonts w:cs="Arial"/>
          <w:szCs w:val="22"/>
        </w:rPr>
      </w:pPr>
      <w:bookmarkStart w:id="12" w:name="_Toc326054920"/>
      <w:bookmarkStart w:id="13" w:name="_Toc358807878"/>
      <w:r w:rsidRPr="00084EFE">
        <w:rPr>
          <w:rFonts w:cs="Arial"/>
          <w:szCs w:val="22"/>
        </w:rPr>
        <w:t>Les principaux acteurs en matière d’environnement sont les suivants :</w:t>
      </w:r>
    </w:p>
    <w:bookmarkEnd w:id="12"/>
    <w:bookmarkEnd w:id="13"/>
    <w:p w14:paraId="0AF62F0B" w14:textId="77777777" w:rsidR="00171A7C" w:rsidRPr="00084EFE" w:rsidRDefault="00171A7C" w:rsidP="009845C3">
      <w:pPr>
        <w:numPr>
          <w:ilvl w:val="0"/>
          <w:numId w:val="49"/>
        </w:numPr>
        <w:spacing w:after="0" w:line="276" w:lineRule="auto"/>
        <w:contextualSpacing/>
        <w:rPr>
          <w:rFonts w:cs="Arial"/>
          <w:szCs w:val="22"/>
          <w:lang w:eastAsia="en-US"/>
        </w:rPr>
      </w:pPr>
      <w:r w:rsidRPr="00084EFE">
        <w:rPr>
          <w:rFonts w:cs="Arial"/>
          <w:szCs w:val="22"/>
          <w:lang w:eastAsia="en-US"/>
        </w:rPr>
        <w:t>Ministère de l’Environnement, de l’Économie Verte et du Changement Climatique.</w:t>
      </w:r>
    </w:p>
    <w:p w14:paraId="21775EC3" w14:textId="77777777" w:rsidR="00171A7C" w:rsidRPr="00084EFE" w:rsidRDefault="00171A7C" w:rsidP="009845C3">
      <w:pPr>
        <w:numPr>
          <w:ilvl w:val="0"/>
          <w:numId w:val="49"/>
        </w:numPr>
        <w:spacing w:after="0" w:line="276" w:lineRule="auto"/>
        <w:contextualSpacing/>
        <w:rPr>
          <w:rFonts w:cs="Arial"/>
          <w:szCs w:val="22"/>
          <w:lang w:eastAsia="en-US"/>
        </w:rPr>
      </w:pPr>
      <w:bookmarkStart w:id="14" w:name="_Toc326054924"/>
      <w:bookmarkStart w:id="15" w:name="_Toc358807885"/>
      <w:r w:rsidRPr="00084EFE">
        <w:rPr>
          <w:rFonts w:cs="Arial"/>
          <w:szCs w:val="22"/>
          <w:lang w:eastAsia="en-US"/>
        </w:rPr>
        <w:t>Bureau National des Évaluations Environnementales</w:t>
      </w:r>
      <w:bookmarkEnd w:id="14"/>
      <w:bookmarkEnd w:id="15"/>
      <w:r w:rsidRPr="00084EFE">
        <w:rPr>
          <w:rFonts w:cs="Arial"/>
          <w:szCs w:val="22"/>
          <w:lang w:eastAsia="en-US"/>
        </w:rPr>
        <w:t xml:space="preserve"> (BUNEE) : le BUNEE est rattaché au MEEVCC et a comme mandat de promouvoir, encadrer et gérer tout le processus d’évaluation environnementale du pays. Il formule des avis sur la recevabilité des études et émet des recommandations au Ministre chargé de l’environnement sur l’acceptabilité environnementale des projets.</w:t>
      </w:r>
    </w:p>
    <w:p w14:paraId="7B7B274B" w14:textId="77777777" w:rsidR="00171A7C" w:rsidRPr="00084EFE" w:rsidRDefault="00171A7C" w:rsidP="009845C3">
      <w:pPr>
        <w:numPr>
          <w:ilvl w:val="0"/>
          <w:numId w:val="49"/>
        </w:numPr>
        <w:spacing w:after="0" w:line="276" w:lineRule="auto"/>
        <w:contextualSpacing/>
        <w:rPr>
          <w:rFonts w:cs="Arial"/>
          <w:szCs w:val="22"/>
          <w:lang w:eastAsia="en-US"/>
        </w:rPr>
      </w:pPr>
      <w:bookmarkStart w:id="16" w:name="_Toc358807886"/>
      <w:r w:rsidRPr="00084EFE">
        <w:rPr>
          <w:rFonts w:cs="Arial"/>
          <w:szCs w:val="22"/>
          <w:lang w:eastAsia="en-US"/>
        </w:rPr>
        <w:t>Comité Technique sur les Évaluations Environnementales</w:t>
      </w:r>
      <w:bookmarkEnd w:id="16"/>
      <w:r w:rsidRPr="00084EFE">
        <w:rPr>
          <w:rFonts w:cs="Arial"/>
          <w:szCs w:val="22"/>
          <w:lang w:eastAsia="en-US"/>
        </w:rPr>
        <w:t xml:space="preserve"> (COTEVE) : le COTEVE constitue «un cadre technique et scientifique chargé d’examiner et d’analyser les rapports d’études et de notices d’impacts sur l’environnement soumis par les promoteurs de projets» au Ministre chargé de l’environnement.</w:t>
      </w:r>
    </w:p>
    <w:p w14:paraId="3E9F5AE3" w14:textId="77777777" w:rsidR="00171A7C" w:rsidRPr="00084EFE" w:rsidRDefault="00171A7C" w:rsidP="00BB22B4">
      <w:pPr>
        <w:numPr>
          <w:ilvl w:val="0"/>
          <w:numId w:val="49"/>
        </w:numPr>
        <w:spacing w:after="0" w:line="276" w:lineRule="auto"/>
        <w:contextualSpacing/>
        <w:rPr>
          <w:rFonts w:cs="Arial"/>
          <w:szCs w:val="22"/>
          <w:lang w:eastAsia="en-US"/>
        </w:rPr>
      </w:pPr>
      <w:bookmarkStart w:id="17" w:name="_Toc358807887"/>
      <w:bookmarkStart w:id="18" w:name="_Toc326054925"/>
      <w:r w:rsidRPr="00084EFE">
        <w:rPr>
          <w:rFonts w:cs="Arial"/>
          <w:szCs w:val="22"/>
          <w:lang w:eastAsia="en-US"/>
        </w:rPr>
        <w:t>Autres structures et ministères impliqués</w:t>
      </w:r>
      <w:bookmarkEnd w:id="17"/>
      <w:r w:rsidRPr="00084EFE">
        <w:rPr>
          <w:rFonts w:cs="Arial"/>
          <w:szCs w:val="22"/>
          <w:lang w:eastAsia="en-US"/>
        </w:rPr>
        <w:t> :</w:t>
      </w:r>
    </w:p>
    <w:p w14:paraId="026E8D03" w14:textId="77777777" w:rsidR="00171A7C" w:rsidRPr="00084EFE" w:rsidRDefault="00171A7C" w:rsidP="00171A7C">
      <w:pPr>
        <w:numPr>
          <w:ilvl w:val="0"/>
          <w:numId w:val="50"/>
        </w:numPr>
        <w:spacing w:after="0" w:line="276" w:lineRule="auto"/>
        <w:contextualSpacing/>
        <w:jc w:val="left"/>
        <w:rPr>
          <w:rFonts w:eastAsia="Calibri" w:cs="Arial"/>
          <w:szCs w:val="22"/>
          <w:lang w:eastAsia="en-US"/>
        </w:rPr>
      </w:pPr>
      <w:r w:rsidRPr="00084EFE">
        <w:rPr>
          <w:rFonts w:eastAsia="Calibri" w:cs="Arial"/>
          <w:szCs w:val="22"/>
          <w:lang w:eastAsia="en-US"/>
        </w:rPr>
        <w:t>Ministère de l’Agriculture et des Aménagements Hydrauliques ;</w:t>
      </w:r>
    </w:p>
    <w:p w14:paraId="662457B2" w14:textId="77777777" w:rsidR="00171A7C" w:rsidRPr="00084EFE" w:rsidRDefault="00171A7C" w:rsidP="00171A7C">
      <w:pPr>
        <w:numPr>
          <w:ilvl w:val="0"/>
          <w:numId w:val="50"/>
        </w:numPr>
        <w:spacing w:after="0" w:line="276" w:lineRule="auto"/>
        <w:contextualSpacing/>
        <w:jc w:val="left"/>
        <w:rPr>
          <w:rFonts w:eastAsia="Calibri" w:cs="Arial"/>
          <w:szCs w:val="22"/>
          <w:lang w:eastAsia="en-US"/>
        </w:rPr>
      </w:pPr>
      <w:r w:rsidRPr="00084EFE">
        <w:rPr>
          <w:rFonts w:eastAsia="Calibri" w:cs="Arial"/>
          <w:szCs w:val="22"/>
          <w:lang w:eastAsia="en-US"/>
        </w:rPr>
        <w:t>Ministère de l’Eau et de l’Assainissement;</w:t>
      </w:r>
    </w:p>
    <w:p w14:paraId="1B453CEF" w14:textId="77777777" w:rsidR="00171A7C" w:rsidRPr="00084EFE" w:rsidRDefault="00171A7C" w:rsidP="00171A7C">
      <w:pPr>
        <w:numPr>
          <w:ilvl w:val="0"/>
          <w:numId w:val="50"/>
        </w:numPr>
        <w:spacing w:after="0" w:line="276" w:lineRule="auto"/>
        <w:contextualSpacing/>
        <w:jc w:val="left"/>
        <w:rPr>
          <w:rFonts w:eastAsia="Calibri" w:cs="Arial"/>
          <w:szCs w:val="22"/>
          <w:lang w:eastAsia="en-US"/>
        </w:rPr>
      </w:pPr>
      <w:r w:rsidRPr="00084EFE">
        <w:rPr>
          <w:rFonts w:eastAsia="Calibri" w:cs="Arial"/>
          <w:szCs w:val="22"/>
          <w:lang w:eastAsia="en-US"/>
        </w:rPr>
        <w:t>Le Ministère des Ressources Animales et Halieutiques;</w:t>
      </w:r>
    </w:p>
    <w:p w14:paraId="4A3F4B34" w14:textId="77777777" w:rsidR="00171A7C" w:rsidRPr="00084EFE" w:rsidRDefault="00171A7C" w:rsidP="00171A7C">
      <w:pPr>
        <w:numPr>
          <w:ilvl w:val="0"/>
          <w:numId w:val="50"/>
        </w:numPr>
        <w:spacing w:after="0" w:line="276" w:lineRule="auto"/>
        <w:contextualSpacing/>
        <w:jc w:val="left"/>
        <w:rPr>
          <w:rFonts w:eastAsia="Calibri" w:cs="Arial"/>
          <w:szCs w:val="22"/>
          <w:lang w:eastAsia="en-US"/>
        </w:rPr>
      </w:pPr>
      <w:r w:rsidRPr="00084EFE">
        <w:rPr>
          <w:rFonts w:eastAsia="Calibri" w:cs="Arial"/>
          <w:szCs w:val="22"/>
          <w:lang w:eastAsia="en-US"/>
        </w:rPr>
        <w:t xml:space="preserve">Le Ministère de la Sécurité; </w:t>
      </w:r>
    </w:p>
    <w:p w14:paraId="7934F46F" w14:textId="77777777" w:rsidR="00171A7C" w:rsidRPr="00084EFE" w:rsidRDefault="00171A7C" w:rsidP="00171A7C">
      <w:pPr>
        <w:numPr>
          <w:ilvl w:val="0"/>
          <w:numId w:val="50"/>
        </w:numPr>
        <w:spacing w:after="0" w:line="276" w:lineRule="auto"/>
        <w:contextualSpacing/>
        <w:jc w:val="left"/>
        <w:rPr>
          <w:rFonts w:eastAsia="Calibri" w:cs="Arial"/>
          <w:szCs w:val="22"/>
          <w:lang w:eastAsia="en-US"/>
        </w:rPr>
      </w:pPr>
      <w:r w:rsidRPr="00084EFE">
        <w:rPr>
          <w:rFonts w:eastAsia="Calibri" w:cs="Arial"/>
          <w:szCs w:val="22"/>
          <w:lang w:eastAsia="en-US"/>
        </w:rPr>
        <w:t>Le Ministère de la Santé; </w:t>
      </w:r>
    </w:p>
    <w:p w14:paraId="7F9251C3" w14:textId="77777777" w:rsidR="00171A7C" w:rsidRPr="00084EFE" w:rsidRDefault="00171A7C" w:rsidP="00171A7C">
      <w:pPr>
        <w:numPr>
          <w:ilvl w:val="0"/>
          <w:numId w:val="50"/>
        </w:numPr>
        <w:spacing w:after="0" w:line="276" w:lineRule="auto"/>
        <w:contextualSpacing/>
        <w:jc w:val="left"/>
        <w:rPr>
          <w:rFonts w:eastAsia="Calibri" w:cs="Arial"/>
          <w:szCs w:val="22"/>
          <w:lang w:eastAsia="en-US"/>
        </w:rPr>
      </w:pPr>
      <w:r w:rsidRPr="00084EFE">
        <w:rPr>
          <w:rFonts w:eastAsia="Calibri" w:cs="Arial"/>
          <w:szCs w:val="22"/>
          <w:lang w:eastAsia="en-US"/>
        </w:rPr>
        <w:t>Le Ministère de la Femme, de la Solidarité Nationale, de la Famille et de l’Action Humanitaire ;</w:t>
      </w:r>
    </w:p>
    <w:p w14:paraId="2B57A764" w14:textId="77777777" w:rsidR="00171A7C" w:rsidRPr="00084EFE" w:rsidRDefault="00171A7C" w:rsidP="00171A7C">
      <w:pPr>
        <w:numPr>
          <w:ilvl w:val="0"/>
          <w:numId w:val="50"/>
        </w:numPr>
        <w:spacing w:after="0" w:line="276" w:lineRule="auto"/>
        <w:contextualSpacing/>
        <w:jc w:val="left"/>
        <w:rPr>
          <w:rFonts w:eastAsia="Calibri" w:cs="Arial"/>
          <w:szCs w:val="22"/>
          <w:lang w:eastAsia="en-US"/>
        </w:rPr>
      </w:pPr>
      <w:r w:rsidRPr="00084EFE">
        <w:rPr>
          <w:rFonts w:eastAsia="Calibri" w:cs="Arial"/>
          <w:szCs w:val="22"/>
          <w:lang w:eastAsia="en-US"/>
        </w:rPr>
        <w:t>Les cellules environnementales ;</w:t>
      </w:r>
    </w:p>
    <w:p w14:paraId="5CBD836A" w14:textId="77777777" w:rsidR="00171A7C" w:rsidRPr="00084EFE" w:rsidRDefault="00171A7C" w:rsidP="00171A7C">
      <w:pPr>
        <w:numPr>
          <w:ilvl w:val="0"/>
          <w:numId w:val="50"/>
        </w:numPr>
        <w:spacing w:after="0" w:line="276" w:lineRule="auto"/>
        <w:contextualSpacing/>
        <w:jc w:val="left"/>
        <w:rPr>
          <w:rFonts w:eastAsia="Calibri" w:cs="Arial"/>
          <w:szCs w:val="22"/>
          <w:lang w:eastAsia="en-US"/>
        </w:rPr>
      </w:pPr>
      <w:r w:rsidRPr="00084EFE">
        <w:rPr>
          <w:rFonts w:eastAsia="Calibri" w:cs="Arial"/>
          <w:szCs w:val="22"/>
          <w:lang w:eastAsia="en-US"/>
        </w:rPr>
        <w:t>L’Agence de l’Eau du Mouhoun (AEM) ;</w:t>
      </w:r>
    </w:p>
    <w:p w14:paraId="6D675C69" w14:textId="374D6586" w:rsidR="00171A7C" w:rsidRPr="00084EFE" w:rsidRDefault="00171A7C" w:rsidP="00171A7C">
      <w:pPr>
        <w:numPr>
          <w:ilvl w:val="0"/>
          <w:numId w:val="50"/>
        </w:numPr>
        <w:spacing w:after="0" w:line="276" w:lineRule="auto"/>
        <w:contextualSpacing/>
        <w:jc w:val="left"/>
        <w:rPr>
          <w:rFonts w:eastAsia="Calibri" w:cs="Arial"/>
          <w:szCs w:val="22"/>
          <w:lang w:eastAsia="en-US"/>
        </w:rPr>
      </w:pPr>
      <w:r w:rsidRPr="00084EFE">
        <w:rPr>
          <w:rFonts w:eastAsia="Calibri" w:cs="Arial"/>
          <w:szCs w:val="22"/>
          <w:lang w:eastAsia="en-US"/>
        </w:rPr>
        <w:t xml:space="preserve">La </w:t>
      </w:r>
      <w:r w:rsidR="004C61C1" w:rsidRPr="00084EFE">
        <w:rPr>
          <w:rFonts w:eastAsia="Calibri" w:cs="Arial"/>
          <w:szCs w:val="22"/>
          <w:lang w:eastAsia="en-US"/>
        </w:rPr>
        <w:t>C</w:t>
      </w:r>
      <w:r w:rsidRPr="00084EFE">
        <w:rPr>
          <w:rFonts w:eastAsia="Calibri" w:cs="Arial"/>
          <w:szCs w:val="22"/>
          <w:lang w:eastAsia="en-US"/>
        </w:rPr>
        <w:t>ommune de Banzon.</w:t>
      </w:r>
    </w:p>
    <w:p w14:paraId="31511F5B" w14:textId="77777777" w:rsidR="00576CEB" w:rsidRPr="00084EFE" w:rsidRDefault="00576CEB" w:rsidP="00171A7C">
      <w:pPr>
        <w:spacing w:after="0" w:line="276" w:lineRule="auto"/>
        <w:ind w:left="757"/>
        <w:contextualSpacing/>
        <w:jc w:val="left"/>
        <w:rPr>
          <w:rFonts w:eastAsia="Calibri" w:cs="Arial"/>
          <w:szCs w:val="22"/>
          <w:lang w:eastAsia="en-US"/>
        </w:rPr>
      </w:pPr>
    </w:p>
    <w:p w14:paraId="102CBF9A" w14:textId="77777777" w:rsidR="00171A7C" w:rsidRPr="00084EFE" w:rsidRDefault="00171A7C" w:rsidP="00171A7C">
      <w:pPr>
        <w:spacing w:after="200"/>
        <w:ind w:left="0"/>
        <w:rPr>
          <w:rFonts w:cs="Arial"/>
          <w:b/>
          <w:szCs w:val="22"/>
          <w:lang w:eastAsia="en-US"/>
        </w:rPr>
      </w:pPr>
      <w:bookmarkStart w:id="19" w:name="_Toc358807888"/>
      <w:r w:rsidRPr="00084EFE">
        <w:rPr>
          <w:rFonts w:cs="Arial"/>
          <w:b/>
          <w:szCs w:val="22"/>
          <w:lang w:eastAsia="en-US"/>
        </w:rPr>
        <w:t>Conventions internationales</w:t>
      </w:r>
      <w:bookmarkEnd w:id="18"/>
      <w:bookmarkEnd w:id="19"/>
    </w:p>
    <w:p w14:paraId="1FBF2CBF" w14:textId="5AF14123" w:rsidR="00171A7C" w:rsidRPr="00084EFE" w:rsidRDefault="00171A7C" w:rsidP="00171A7C">
      <w:pPr>
        <w:spacing w:after="200"/>
        <w:ind w:left="0"/>
        <w:rPr>
          <w:rFonts w:cs="Arial"/>
        </w:rPr>
      </w:pPr>
      <w:r w:rsidRPr="00084EFE">
        <w:rPr>
          <w:rFonts w:cs="Arial"/>
          <w:szCs w:val="22"/>
        </w:rPr>
        <w:t xml:space="preserve">Le Burkina Faso a signé de nombreuses conventions internationales relatives à l’environnement. </w:t>
      </w:r>
      <w:r w:rsidRPr="00084EFE">
        <w:rPr>
          <w:rFonts w:cs="Arial"/>
        </w:rPr>
        <w:t xml:space="preserve">Parmi l’ensemble des Conventions internationales ratifiées par le Burkina Faso, trois d’entre elles </w:t>
      </w:r>
      <w:r w:rsidRPr="00084EFE">
        <w:rPr>
          <w:rFonts w:cs="Arial"/>
        </w:rPr>
        <w:lastRenderedPageBreak/>
        <w:t xml:space="preserve">apparaissent fondamentales </w:t>
      </w:r>
      <w:r w:rsidR="00FE2909" w:rsidRPr="00084EFE">
        <w:rPr>
          <w:rFonts w:cs="Arial"/>
        </w:rPr>
        <w:t xml:space="preserve">au </w:t>
      </w:r>
      <w:r w:rsidRPr="00084EFE">
        <w:rPr>
          <w:rFonts w:cs="Arial"/>
        </w:rPr>
        <w:t>regard de la gestion des ressources naturelles et du présent Projet : la Convention sur la diversité biologique, la Convention internationale sur la lutte contre la désertification et la Convention-cadre des Nations Unies sur les changements climatiques.</w:t>
      </w:r>
    </w:p>
    <w:p w14:paraId="415BFD70" w14:textId="72602690" w:rsidR="00D14103" w:rsidRPr="00084EFE" w:rsidRDefault="00D14103" w:rsidP="00D14103">
      <w:pPr>
        <w:spacing w:after="200"/>
        <w:ind w:left="0"/>
        <w:rPr>
          <w:rFonts w:cs="Arial"/>
          <w:b/>
          <w:szCs w:val="22"/>
          <w:lang w:eastAsia="en-US"/>
        </w:rPr>
      </w:pPr>
      <w:r w:rsidRPr="00084EFE">
        <w:rPr>
          <w:rFonts w:cs="Arial"/>
          <w:b/>
          <w:szCs w:val="22"/>
          <w:lang w:eastAsia="en-US"/>
        </w:rPr>
        <w:t>Politiques opérationnelles de la Banque Mondiale</w:t>
      </w:r>
    </w:p>
    <w:p w14:paraId="41965875" w14:textId="613E3667" w:rsidR="00DF6295" w:rsidRPr="00084EFE" w:rsidRDefault="00DF6295" w:rsidP="00DF6295">
      <w:pPr>
        <w:autoSpaceDE w:val="0"/>
        <w:autoSpaceDN w:val="0"/>
        <w:adjustRightInd w:val="0"/>
        <w:spacing w:after="0"/>
        <w:ind w:left="0"/>
        <w:rPr>
          <w:rFonts w:cs="Arial"/>
          <w:szCs w:val="22"/>
        </w:rPr>
      </w:pPr>
      <w:r w:rsidRPr="00084EFE">
        <w:rPr>
          <w:rFonts w:cs="Arial"/>
          <w:szCs w:val="22"/>
        </w:rPr>
        <w:t>Les politiques de sauvegarde environnementale et sociale de la Banque Mondiale les plus courantes sont :</w:t>
      </w:r>
    </w:p>
    <w:p w14:paraId="3FCC5074" w14:textId="1B2D0858" w:rsidR="00DF6295" w:rsidRPr="00084EFE" w:rsidRDefault="00DF6295" w:rsidP="00DF6295">
      <w:pPr>
        <w:pStyle w:val="Paragraphedeliste"/>
        <w:numPr>
          <w:ilvl w:val="0"/>
          <w:numId w:val="42"/>
        </w:numPr>
        <w:autoSpaceDE w:val="0"/>
        <w:autoSpaceDN w:val="0"/>
        <w:adjustRightInd w:val="0"/>
        <w:spacing w:after="0" w:line="240" w:lineRule="auto"/>
        <w:jc w:val="both"/>
        <w:rPr>
          <w:rFonts w:ascii="Arial" w:hAnsi="Arial" w:cs="Arial"/>
        </w:rPr>
      </w:pPr>
      <w:r w:rsidRPr="00084EFE">
        <w:rPr>
          <w:rFonts w:ascii="Arial" w:hAnsi="Arial" w:cs="Arial"/>
        </w:rPr>
        <w:t>OP</w:t>
      </w:r>
      <w:r w:rsidR="00575207" w:rsidRPr="00084EFE">
        <w:rPr>
          <w:rFonts w:ascii="Arial" w:hAnsi="Arial" w:cs="Arial"/>
        </w:rPr>
        <w:t>/BP</w:t>
      </w:r>
      <w:r w:rsidRPr="00084EFE">
        <w:rPr>
          <w:rFonts w:ascii="Arial" w:hAnsi="Arial" w:cs="Arial"/>
        </w:rPr>
        <w:t xml:space="preserve"> 4.01 </w:t>
      </w:r>
      <w:r w:rsidR="00575207" w:rsidRPr="00084EFE">
        <w:rPr>
          <w:rFonts w:ascii="Arial" w:hAnsi="Arial" w:cs="Arial"/>
        </w:rPr>
        <w:t>;</w:t>
      </w:r>
      <w:r w:rsidRPr="00084EFE">
        <w:rPr>
          <w:rFonts w:ascii="Arial" w:hAnsi="Arial" w:cs="Arial"/>
        </w:rPr>
        <w:t xml:space="preserve"> Évaluation Environnementale, y compris la Participation du Public ;</w:t>
      </w:r>
    </w:p>
    <w:p w14:paraId="1C3744B7" w14:textId="4BDC757E" w:rsidR="00DF6295" w:rsidRPr="00CC79C7" w:rsidRDefault="00DF6295" w:rsidP="00DF6295">
      <w:pPr>
        <w:pStyle w:val="Paragraphedeliste"/>
        <w:numPr>
          <w:ilvl w:val="0"/>
          <w:numId w:val="42"/>
        </w:numPr>
        <w:autoSpaceDE w:val="0"/>
        <w:autoSpaceDN w:val="0"/>
        <w:adjustRightInd w:val="0"/>
        <w:spacing w:after="0" w:line="240" w:lineRule="auto"/>
        <w:jc w:val="both"/>
        <w:rPr>
          <w:rFonts w:ascii="Arial" w:hAnsi="Arial" w:cs="Arial"/>
        </w:rPr>
      </w:pPr>
      <w:r w:rsidRPr="00CC79C7">
        <w:rPr>
          <w:rFonts w:ascii="Arial" w:hAnsi="Arial" w:cs="Arial"/>
        </w:rPr>
        <w:t>OP</w:t>
      </w:r>
      <w:r w:rsidR="00575207" w:rsidRPr="00CC79C7">
        <w:rPr>
          <w:rFonts w:ascii="Arial" w:hAnsi="Arial" w:cs="Arial"/>
        </w:rPr>
        <w:t>/BP</w:t>
      </w:r>
      <w:r w:rsidRPr="00CC79C7">
        <w:rPr>
          <w:rFonts w:ascii="Arial" w:hAnsi="Arial" w:cs="Arial"/>
        </w:rPr>
        <w:t xml:space="preserve"> 4.04</w:t>
      </w:r>
      <w:r w:rsidR="00575207" w:rsidRPr="00CC79C7">
        <w:rPr>
          <w:rFonts w:ascii="Arial" w:hAnsi="Arial" w:cs="Arial"/>
        </w:rPr>
        <w:t> : Habitats</w:t>
      </w:r>
      <w:r w:rsidRPr="00CC79C7">
        <w:rPr>
          <w:rFonts w:ascii="Arial" w:hAnsi="Arial" w:cs="Arial"/>
        </w:rPr>
        <w:t xml:space="preserve"> Naturels ;</w:t>
      </w:r>
    </w:p>
    <w:p w14:paraId="11CF1EB1" w14:textId="4889FF63" w:rsidR="00575207" w:rsidRPr="00CC79C7" w:rsidRDefault="00575207" w:rsidP="00575207">
      <w:pPr>
        <w:pStyle w:val="Paragraphedeliste"/>
        <w:numPr>
          <w:ilvl w:val="0"/>
          <w:numId w:val="42"/>
        </w:numPr>
        <w:autoSpaceDE w:val="0"/>
        <w:autoSpaceDN w:val="0"/>
        <w:adjustRightInd w:val="0"/>
        <w:spacing w:after="0" w:line="240" w:lineRule="auto"/>
        <w:jc w:val="both"/>
        <w:rPr>
          <w:rFonts w:ascii="Arial" w:hAnsi="Arial" w:cs="Arial"/>
        </w:rPr>
      </w:pPr>
      <w:r w:rsidRPr="00CC79C7">
        <w:rPr>
          <w:rFonts w:ascii="Arial" w:hAnsi="Arial" w:cs="Arial"/>
        </w:rPr>
        <w:t>OP/BP 4.09 : Gestion des pestes et pesticides ;</w:t>
      </w:r>
    </w:p>
    <w:p w14:paraId="750CD1C9" w14:textId="27502436" w:rsidR="00575207" w:rsidRPr="00CC79C7" w:rsidRDefault="00575207" w:rsidP="00575207">
      <w:pPr>
        <w:pStyle w:val="Paragraphedeliste"/>
        <w:numPr>
          <w:ilvl w:val="0"/>
          <w:numId w:val="42"/>
        </w:numPr>
        <w:autoSpaceDE w:val="0"/>
        <w:autoSpaceDN w:val="0"/>
        <w:adjustRightInd w:val="0"/>
        <w:spacing w:after="0" w:line="240" w:lineRule="auto"/>
        <w:jc w:val="both"/>
        <w:rPr>
          <w:rFonts w:ascii="Arial" w:hAnsi="Arial" w:cs="Arial"/>
        </w:rPr>
      </w:pPr>
      <w:r w:rsidRPr="00CC79C7">
        <w:rPr>
          <w:rFonts w:ascii="Arial" w:hAnsi="Arial" w:cs="Arial"/>
        </w:rPr>
        <w:t>OP/BP 4.11 : Ressources culturelles physiques ;</w:t>
      </w:r>
    </w:p>
    <w:p w14:paraId="3A946BD6" w14:textId="48540D70" w:rsidR="00DF6295" w:rsidRPr="00CC79C7" w:rsidRDefault="00DF6295" w:rsidP="00DF6295">
      <w:pPr>
        <w:pStyle w:val="Paragraphedeliste"/>
        <w:numPr>
          <w:ilvl w:val="0"/>
          <w:numId w:val="42"/>
        </w:numPr>
        <w:autoSpaceDE w:val="0"/>
        <w:autoSpaceDN w:val="0"/>
        <w:adjustRightInd w:val="0"/>
        <w:spacing w:after="0" w:line="240" w:lineRule="auto"/>
        <w:jc w:val="both"/>
        <w:rPr>
          <w:rFonts w:ascii="Arial" w:hAnsi="Arial" w:cs="Arial"/>
        </w:rPr>
      </w:pPr>
      <w:r w:rsidRPr="00CC79C7">
        <w:rPr>
          <w:rFonts w:ascii="Arial" w:hAnsi="Arial" w:cs="Arial"/>
        </w:rPr>
        <w:t>OP</w:t>
      </w:r>
      <w:r w:rsidR="00575207" w:rsidRPr="00CC79C7">
        <w:rPr>
          <w:rFonts w:ascii="Arial" w:hAnsi="Arial" w:cs="Arial"/>
        </w:rPr>
        <w:t>/BP</w:t>
      </w:r>
      <w:r w:rsidRPr="00CC79C7">
        <w:rPr>
          <w:rFonts w:ascii="Arial" w:hAnsi="Arial" w:cs="Arial"/>
        </w:rPr>
        <w:t xml:space="preserve"> 4.12</w:t>
      </w:r>
      <w:r w:rsidR="00575207" w:rsidRPr="00CC79C7">
        <w:rPr>
          <w:rFonts w:ascii="Arial" w:hAnsi="Arial" w:cs="Arial"/>
        </w:rPr>
        <w:t> :</w:t>
      </w:r>
      <w:r w:rsidRPr="00CC79C7">
        <w:rPr>
          <w:rFonts w:ascii="Arial" w:hAnsi="Arial" w:cs="Arial"/>
        </w:rPr>
        <w:t xml:space="preserve"> Réinstallation Involontaire des populations ;</w:t>
      </w:r>
    </w:p>
    <w:p w14:paraId="6AF9B8D2" w14:textId="43D5345A" w:rsidR="00DF6295" w:rsidRPr="00084EFE" w:rsidRDefault="00DF6295" w:rsidP="00DF6295">
      <w:pPr>
        <w:pStyle w:val="Paragraphedeliste"/>
        <w:numPr>
          <w:ilvl w:val="0"/>
          <w:numId w:val="43"/>
        </w:numPr>
        <w:autoSpaceDE w:val="0"/>
        <w:autoSpaceDN w:val="0"/>
        <w:adjustRightInd w:val="0"/>
        <w:spacing w:after="0" w:line="240" w:lineRule="auto"/>
        <w:jc w:val="both"/>
        <w:rPr>
          <w:rFonts w:ascii="Arial" w:hAnsi="Arial" w:cs="Arial"/>
        </w:rPr>
      </w:pPr>
      <w:r w:rsidRPr="00084EFE">
        <w:rPr>
          <w:rFonts w:ascii="Arial" w:hAnsi="Arial" w:cs="Arial"/>
        </w:rPr>
        <w:t>OP</w:t>
      </w:r>
      <w:r w:rsidR="00575207" w:rsidRPr="00084EFE">
        <w:rPr>
          <w:rFonts w:ascii="Arial" w:hAnsi="Arial" w:cs="Arial"/>
        </w:rPr>
        <w:t>/BP 4.10 :</w:t>
      </w:r>
      <w:r w:rsidRPr="00084EFE">
        <w:rPr>
          <w:rFonts w:ascii="Arial" w:hAnsi="Arial" w:cs="Arial"/>
        </w:rPr>
        <w:t xml:space="preserve"> Populations Autochtones ;</w:t>
      </w:r>
    </w:p>
    <w:p w14:paraId="09344674" w14:textId="2970B155" w:rsidR="00DF6295" w:rsidRPr="00084EFE" w:rsidRDefault="00575207" w:rsidP="00DF6295">
      <w:pPr>
        <w:pStyle w:val="Paragraphedeliste"/>
        <w:numPr>
          <w:ilvl w:val="0"/>
          <w:numId w:val="43"/>
        </w:numPr>
        <w:autoSpaceDE w:val="0"/>
        <w:autoSpaceDN w:val="0"/>
        <w:adjustRightInd w:val="0"/>
        <w:spacing w:after="0" w:line="240" w:lineRule="auto"/>
        <w:jc w:val="both"/>
        <w:rPr>
          <w:rFonts w:ascii="Arial" w:hAnsi="Arial" w:cs="Arial"/>
        </w:rPr>
      </w:pPr>
      <w:r w:rsidRPr="00084EFE">
        <w:rPr>
          <w:rFonts w:ascii="Arial" w:hAnsi="Arial" w:cs="Arial"/>
        </w:rPr>
        <w:t>OP/BP 4.36 :</w:t>
      </w:r>
      <w:r w:rsidR="00DF6295" w:rsidRPr="00084EFE">
        <w:rPr>
          <w:rFonts w:ascii="Arial" w:hAnsi="Arial" w:cs="Arial"/>
        </w:rPr>
        <w:t xml:space="preserve"> Forêts ;</w:t>
      </w:r>
    </w:p>
    <w:p w14:paraId="357F94DA" w14:textId="2FCDC2EC" w:rsidR="00DF6295" w:rsidRPr="00084EFE" w:rsidRDefault="00DF6295" w:rsidP="00DF6295">
      <w:pPr>
        <w:pStyle w:val="Paragraphedeliste"/>
        <w:numPr>
          <w:ilvl w:val="0"/>
          <w:numId w:val="43"/>
        </w:numPr>
        <w:autoSpaceDE w:val="0"/>
        <w:autoSpaceDN w:val="0"/>
        <w:adjustRightInd w:val="0"/>
        <w:spacing w:after="0" w:line="240" w:lineRule="auto"/>
        <w:jc w:val="both"/>
        <w:rPr>
          <w:rFonts w:ascii="Arial" w:hAnsi="Arial" w:cs="Arial"/>
        </w:rPr>
      </w:pPr>
      <w:r w:rsidRPr="00084EFE">
        <w:rPr>
          <w:rFonts w:ascii="Arial" w:hAnsi="Arial" w:cs="Arial"/>
        </w:rPr>
        <w:t>OP</w:t>
      </w:r>
      <w:r w:rsidR="00575207" w:rsidRPr="00084EFE">
        <w:rPr>
          <w:rFonts w:ascii="Arial" w:hAnsi="Arial" w:cs="Arial"/>
        </w:rPr>
        <w:t>/BP 4.37 :</w:t>
      </w:r>
      <w:r w:rsidRPr="00084EFE">
        <w:rPr>
          <w:rFonts w:ascii="Arial" w:hAnsi="Arial" w:cs="Arial"/>
        </w:rPr>
        <w:t xml:space="preserve"> Sécurité des Barrages ;</w:t>
      </w:r>
    </w:p>
    <w:p w14:paraId="7A7E3852" w14:textId="6C167597" w:rsidR="00DF6295" w:rsidRPr="00084EFE" w:rsidRDefault="00DF6295" w:rsidP="00DF6295">
      <w:pPr>
        <w:pStyle w:val="Paragraphedeliste"/>
        <w:numPr>
          <w:ilvl w:val="0"/>
          <w:numId w:val="43"/>
        </w:numPr>
        <w:autoSpaceDE w:val="0"/>
        <w:autoSpaceDN w:val="0"/>
        <w:adjustRightInd w:val="0"/>
        <w:spacing w:after="0" w:line="240" w:lineRule="auto"/>
        <w:jc w:val="both"/>
        <w:rPr>
          <w:rFonts w:ascii="Arial" w:hAnsi="Arial" w:cs="Arial"/>
        </w:rPr>
      </w:pPr>
      <w:r w:rsidRPr="00084EFE">
        <w:rPr>
          <w:rFonts w:ascii="Arial" w:hAnsi="Arial" w:cs="Arial"/>
        </w:rPr>
        <w:t>OP</w:t>
      </w:r>
      <w:r w:rsidR="00575207" w:rsidRPr="00084EFE">
        <w:rPr>
          <w:rFonts w:ascii="Arial" w:hAnsi="Arial" w:cs="Arial"/>
        </w:rPr>
        <w:t>/BP 7.50 :</w:t>
      </w:r>
      <w:r w:rsidRPr="00084EFE">
        <w:rPr>
          <w:rFonts w:ascii="Arial" w:hAnsi="Arial" w:cs="Arial"/>
        </w:rPr>
        <w:t xml:space="preserve"> Projets relatifs aux voies d’Eaux Internationales ;</w:t>
      </w:r>
    </w:p>
    <w:p w14:paraId="5743ACC8" w14:textId="446858A0" w:rsidR="00DF6295" w:rsidRPr="00084EFE" w:rsidRDefault="00DF6295" w:rsidP="00DF6295">
      <w:pPr>
        <w:pStyle w:val="Paragraphedeliste"/>
        <w:numPr>
          <w:ilvl w:val="0"/>
          <w:numId w:val="43"/>
        </w:numPr>
        <w:autoSpaceDE w:val="0"/>
        <w:autoSpaceDN w:val="0"/>
        <w:adjustRightInd w:val="0"/>
        <w:spacing w:after="0" w:line="240" w:lineRule="auto"/>
        <w:jc w:val="both"/>
        <w:rPr>
          <w:rFonts w:ascii="Arial" w:hAnsi="Arial" w:cs="Arial"/>
        </w:rPr>
      </w:pPr>
      <w:r w:rsidRPr="00084EFE">
        <w:rPr>
          <w:rFonts w:ascii="Arial" w:hAnsi="Arial" w:cs="Arial"/>
        </w:rPr>
        <w:t>OP</w:t>
      </w:r>
      <w:r w:rsidR="00575207" w:rsidRPr="00084EFE">
        <w:rPr>
          <w:rFonts w:ascii="Arial" w:hAnsi="Arial" w:cs="Arial"/>
        </w:rPr>
        <w:t>/BP 7.60 :</w:t>
      </w:r>
      <w:r w:rsidRPr="00084EFE">
        <w:rPr>
          <w:rFonts w:ascii="Arial" w:hAnsi="Arial" w:cs="Arial"/>
        </w:rPr>
        <w:t xml:space="preserve"> Projets dans des Zones en litige.</w:t>
      </w:r>
    </w:p>
    <w:p w14:paraId="10F5F8E6" w14:textId="20B987D5" w:rsidR="00DF6295" w:rsidRPr="00084EFE" w:rsidRDefault="00DF6295" w:rsidP="00171A7C">
      <w:pPr>
        <w:spacing w:after="200"/>
        <w:ind w:left="0"/>
        <w:rPr>
          <w:rFonts w:cs="Arial"/>
          <w:szCs w:val="22"/>
        </w:rPr>
      </w:pPr>
      <w:r w:rsidRPr="00084EFE">
        <w:rPr>
          <w:rFonts w:cs="Arial"/>
          <w:szCs w:val="22"/>
        </w:rPr>
        <w:t>Le Projet veillera au respect de ces politiques opérationnelles de la Banque Mondiale.</w:t>
      </w:r>
    </w:p>
    <w:p w14:paraId="04245EE7" w14:textId="73DE85FD" w:rsidR="00171A7C" w:rsidRPr="00084EFE" w:rsidRDefault="00BA612A" w:rsidP="00171A7C">
      <w:pPr>
        <w:keepNext/>
        <w:spacing w:before="300"/>
        <w:ind w:left="0"/>
        <w:jc w:val="left"/>
        <w:rPr>
          <w:rFonts w:cs="Arial"/>
          <w:b/>
          <w:szCs w:val="22"/>
          <w:lang w:eastAsia="en-US"/>
        </w:rPr>
      </w:pPr>
      <w:r w:rsidRPr="00084EFE">
        <w:rPr>
          <w:rFonts w:cs="Arial"/>
          <w:b/>
          <w:szCs w:val="22"/>
          <w:lang w:eastAsia="en-US"/>
        </w:rPr>
        <w:t>III</w:t>
      </w:r>
      <w:r w:rsidR="00171A7C" w:rsidRPr="00084EFE">
        <w:rPr>
          <w:rFonts w:cs="Arial"/>
          <w:b/>
          <w:szCs w:val="22"/>
          <w:lang w:eastAsia="en-US"/>
        </w:rPr>
        <w:t>.</w:t>
      </w:r>
      <w:r w:rsidR="00171A7C" w:rsidRPr="00084EFE">
        <w:rPr>
          <w:rFonts w:cs="Arial"/>
          <w:b/>
          <w:szCs w:val="22"/>
          <w:lang w:eastAsia="en-US"/>
        </w:rPr>
        <w:tab/>
        <w:t>Description de l’état initial de l’environnement</w:t>
      </w:r>
    </w:p>
    <w:p w14:paraId="585172BA" w14:textId="679A9358" w:rsidR="001D33F3" w:rsidRPr="00084EFE" w:rsidRDefault="00171A7C" w:rsidP="00171A7C">
      <w:pPr>
        <w:spacing w:after="0"/>
        <w:ind w:left="0"/>
        <w:rPr>
          <w:rFonts w:cs="Arial"/>
        </w:rPr>
      </w:pPr>
      <w:r w:rsidRPr="00084EFE">
        <w:rPr>
          <w:rFonts w:cs="Arial"/>
        </w:rPr>
        <w:t>La plaine de Banzon est située dans la province du Kénédougou, Région des Hauts-Bassins</w:t>
      </w:r>
      <w:r w:rsidR="000667B6" w:rsidRPr="00084EFE">
        <w:rPr>
          <w:rFonts w:cs="Arial"/>
        </w:rPr>
        <w:t>.</w:t>
      </w:r>
      <w:r w:rsidRPr="00084EFE">
        <w:rPr>
          <w:rFonts w:cs="Arial"/>
        </w:rPr>
        <w:t xml:space="preserve"> . Banzon est accessible par trois axes, notamment : l’accès direct par Bobo-Dioulasso-Banzon, la R25 longue de 70</w:t>
      </w:r>
      <w:r w:rsidR="00231258" w:rsidRPr="00084EFE">
        <w:rPr>
          <w:rFonts w:cs="Arial"/>
        </w:rPr>
        <w:t xml:space="preserve"> </w:t>
      </w:r>
      <w:r w:rsidRPr="00084EFE">
        <w:rPr>
          <w:rFonts w:cs="Arial"/>
        </w:rPr>
        <w:t>km et bitumée sur 20 km est praticable en toute saison ; l’accès par la N8, Bobo-Dioulasso - Orodara bitumé sur 75 km, puis Orodara-Djigouéra-Banzon longue de 55 km et de praticabilité difficile en saison de pluies ; et enfin, l’accès par la N9 Bobo-Dioulasso - Dandé bitumée sur 60 km, puis Dandé - Kourouma-Samorogouan - Banzon longue de 75 km et praticable en toute saison.</w:t>
      </w:r>
      <w:r w:rsidR="00F64E88" w:rsidRPr="00084EFE">
        <w:rPr>
          <w:rFonts w:cs="Arial"/>
        </w:rPr>
        <w:t xml:space="preserve"> </w:t>
      </w:r>
      <w:r w:rsidR="001D33F3" w:rsidRPr="00084EFE">
        <w:rPr>
          <w:rFonts w:cs="Arial"/>
        </w:rPr>
        <w:t>Les coordonnées de la plaine sont :</w:t>
      </w:r>
    </w:p>
    <w:tbl>
      <w:tblPr>
        <w:tblStyle w:val="Grilledutableau7"/>
        <w:tblW w:w="4248" w:type="dxa"/>
        <w:tblInd w:w="0" w:type="dxa"/>
        <w:tblLook w:val="04A0" w:firstRow="1" w:lastRow="0" w:firstColumn="1" w:lastColumn="0" w:noHBand="0" w:noVBand="1"/>
      </w:tblPr>
      <w:tblGrid>
        <w:gridCol w:w="1120"/>
        <w:gridCol w:w="1256"/>
        <w:gridCol w:w="1872"/>
      </w:tblGrid>
      <w:tr w:rsidR="001D33F3" w:rsidRPr="00084EFE" w14:paraId="72FA2BD3" w14:textId="77777777" w:rsidTr="00114174">
        <w:trPr>
          <w:trHeight w:val="300"/>
        </w:trPr>
        <w:tc>
          <w:tcPr>
            <w:tcW w:w="1120" w:type="dxa"/>
            <w:tcBorders>
              <w:top w:val="single" w:sz="4" w:space="0" w:color="auto"/>
              <w:left w:val="single" w:sz="4" w:space="0" w:color="auto"/>
              <w:bottom w:val="single" w:sz="4" w:space="0" w:color="auto"/>
              <w:right w:val="single" w:sz="4" w:space="0" w:color="auto"/>
            </w:tcBorders>
            <w:noWrap/>
            <w:hideMark/>
          </w:tcPr>
          <w:p w14:paraId="26731BBE" w14:textId="77777777" w:rsidR="001D33F3" w:rsidRPr="00084EFE" w:rsidRDefault="001D33F3" w:rsidP="00114174">
            <w:pPr>
              <w:spacing w:after="0"/>
              <w:ind w:left="0"/>
              <w:jc w:val="left"/>
              <w:rPr>
                <w:rFonts w:cs="Arial"/>
                <w:color w:val="000000"/>
                <w:szCs w:val="22"/>
                <w:lang w:val="fr-FR"/>
              </w:rPr>
            </w:pPr>
            <w:r w:rsidRPr="00084EFE">
              <w:rPr>
                <w:rFonts w:cs="Arial"/>
                <w:color w:val="000000"/>
                <w:szCs w:val="22"/>
                <w:lang w:val="fr-FR"/>
              </w:rPr>
              <w:t>Point</w:t>
            </w:r>
          </w:p>
        </w:tc>
        <w:tc>
          <w:tcPr>
            <w:tcW w:w="1256" w:type="dxa"/>
            <w:tcBorders>
              <w:top w:val="single" w:sz="4" w:space="0" w:color="auto"/>
              <w:left w:val="single" w:sz="4" w:space="0" w:color="auto"/>
              <w:bottom w:val="single" w:sz="4" w:space="0" w:color="auto"/>
              <w:right w:val="single" w:sz="4" w:space="0" w:color="auto"/>
            </w:tcBorders>
            <w:noWrap/>
            <w:hideMark/>
          </w:tcPr>
          <w:p w14:paraId="28FC1CC5" w14:textId="77777777" w:rsidR="001D33F3" w:rsidRPr="00084EFE" w:rsidRDefault="001D33F3" w:rsidP="00114174">
            <w:pPr>
              <w:spacing w:after="0"/>
              <w:ind w:left="0"/>
              <w:jc w:val="left"/>
              <w:rPr>
                <w:rFonts w:cs="Arial"/>
                <w:color w:val="000000"/>
                <w:szCs w:val="22"/>
                <w:lang w:val="fr-FR"/>
              </w:rPr>
            </w:pPr>
            <w:r w:rsidRPr="00084EFE">
              <w:rPr>
                <w:rFonts w:cs="Arial"/>
                <w:color w:val="000000"/>
                <w:szCs w:val="22"/>
                <w:lang w:val="fr-FR"/>
              </w:rPr>
              <w:t>Longitude</w:t>
            </w:r>
          </w:p>
        </w:tc>
        <w:tc>
          <w:tcPr>
            <w:tcW w:w="1872" w:type="dxa"/>
            <w:tcBorders>
              <w:top w:val="single" w:sz="4" w:space="0" w:color="auto"/>
              <w:left w:val="single" w:sz="4" w:space="0" w:color="auto"/>
              <w:bottom w:val="single" w:sz="4" w:space="0" w:color="auto"/>
              <w:right w:val="single" w:sz="4" w:space="0" w:color="auto"/>
            </w:tcBorders>
            <w:noWrap/>
            <w:hideMark/>
          </w:tcPr>
          <w:p w14:paraId="6AE875C0" w14:textId="77777777" w:rsidR="001D33F3" w:rsidRPr="00084EFE" w:rsidRDefault="001D33F3" w:rsidP="00114174">
            <w:pPr>
              <w:spacing w:after="0"/>
              <w:ind w:left="0"/>
              <w:jc w:val="left"/>
              <w:rPr>
                <w:rFonts w:cs="Arial"/>
                <w:color w:val="000000"/>
                <w:szCs w:val="22"/>
                <w:lang w:val="fr-FR"/>
              </w:rPr>
            </w:pPr>
            <w:r w:rsidRPr="00084EFE">
              <w:rPr>
                <w:rFonts w:cs="Arial"/>
                <w:color w:val="000000"/>
                <w:szCs w:val="22"/>
                <w:lang w:val="fr-FR"/>
              </w:rPr>
              <w:t>Latitude</w:t>
            </w:r>
          </w:p>
        </w:tc>
      </w:tr>
      <w:tr w:rsidR="001D33F3" w:rsidRPr="00084EFE" w14:paraId="7BD6AD6B" w14:textId="77777777" w:rsidTr="00114174">
        <w:trPr>
          <w:trHeight w:val="300"/>
        </w:trPr>
        <w:tc>
          <w:tcPr>
            <w:tcW w:w="1120" w:type="dxa"/>
            <w:tcBorders>
              <w:top w:val="single" w:sz="4" w:space="0" w:color="auto"/>
              <w:left w:val="single" w:sz="4" w:space="0" w:color="auto"/>
              <w:bottom w:val="single" w:sz="4" w:space="0" w:color="auto"/>
              <w:right w:val="single" w:sz="4" w:space="0" w:color="auto"/>
            </w:tcBorders>
            <w:noWrap/>
            <w:hideMark/>
          </w:tcPr>
          <w:p w14:paraId="02703F35" w14:textId="77777777" w:rsidR="001D33F3" w:rsidRPr="00084EFE" w:rsidRDefault="001D33F3" w:rsidP="00114174">
            <w:pPr>
              <w:spacing w:after="0"/>
              <w:ind w:left="0"/>
              <w:jc w:val="left"/>
              <w:rPr>
                <w:rFonts w:cs="Arial"/>
                <w:color w:val="000000"/>
                <w:szCs w:val="22"/>
                <w:lang w:val="fr-FR"/>
              </w:rPr>
            </w:pPr>
            <w:r w:rsidRPr="00084EFE">
              <w:rPr>
                <w:rFonts w:cs="Arial"/>
                <w:color w:val="000000"/>
                <w:szCs w:val="22"/>
                <w:lang w:val="fr-FR"/>
              </w:rPr>
              <w:t>P1</w:t>
            </w:r>
          </w:p>
        </w:tc>
        <w:tc>
          <w:tcPr>
            <w:tcW w:w="1256" w:type="dxa"/>
            <w:tcBorders>
              <w:top w:val="single" w:sz="4" w:space="0" w:color="auto"/>
              <w:left w:val="single" w:sz="4" w:space="0" w:color="auto"/>
              <w:bottom w:val="single" w:sz="4" w:space="0" w:color="auto"/>
              <w:right w:val="single" w:sz="4" w:space="0" w:color="auto"/>
            </w:tcBorders>
            <w:noWrap/>
            <w:hideMark/>
          </w:tcPr>
          <w:p w14:paraId="273589FB" w14:textId="77777777" w:rsidR="001D33F3" w:rsidRPr="00084EFE" w:rsidRDefault="001D33F3" w:rsidP="00114174">
            <w:pPr>
              <w:spacing w:after="0"/>
              <w:ind w:left="0"/>
              <w:jc w:val="right"/>
              <w:rPr>
                <w:rFonts w:cs="Arial"/>
                <w:color w:val="000000"/>
                <w:szCs w:val="22"/>
                <w:lang w:val="fr-FR"/>
              </w:rPr>
            </w:pPr>
            <w:r w:rsidRPr="00084EFE">
              <w:rPr>
                <w:rFonts w:cs="Arial"/>
                <w:color w:val="000000"/>
                <w:szCs w:val="22"/>
                <w:lang w:val="fr-FR"/>
              </w:rPr>
              <w:t>303016,02</w:t>
            </w:r>
          </w:p>
        </w:tc>
        <w:tc>
          <w:tcPr>
            <w:tcW w:w="1872" w:type="dxa"/>
            <w:tcBorders>
              <w:top w:val="single" w:sz="4" w:space="0" w:color="auto"/>
              <w:left w:val="single" w:sz="4" w:space="0" w:color="auto"/>
              <w:bottom w:val="single" w:sz="4" w:space="0" w:color="auto"/>
              <w:right w:val="single" w:sz="4" w:space="0" w:color="auto"/>
            </w:tcBorders>
            <w:noWrap/>
            <w:hideMark/>
          </w:tcPr>
          <w:p w14:paraId="4BFB1EBA" w14:textId="77777777" w:rsidR="001D33F3" w:rsidRPr="00084EFE" w:rsidRDefault="001D33F3" w:rsidP="00114174">
            <w:pPr>
              <w:spacing w:after="0"/>
              <w:ind w:left="0"/>
              <w:jc w:val="right"/>
              <w:rPr>
                <w:rFonts w:cs="Arial"/>
                <w:color w:val="000000"/>
                <w:szCs w:val="22"/>
                <w:lang w:val="fr-FR"/>
              </w:rPr>
            </w:pPr>
            <w:r w:rsidRPr="00084EFE">
              <w:rPr>
                <w:rFonts w:cs="Arial"/>
                <w:color w:val="000000"/>
                <w:szCs w:val="22"/>
                <w:lang w:val="fr-FR"/>
              </w:rPr>
              <w:t>1254355,13</w:t>
            </w:r>
          </w:p>
        </w:tc>
      </w:tr>
      <w:tr w:rsidR="001D33F3" w:rsidRPr="00084EFE" w14:paraId="54164E2F" w14:textId="77777777" w:rsidTr="00114174">
        <w:trPr>
          <w:trHeight w:val="300"/>
        </w:trPr>
        <w:tc>
          <w:tcPr>
            <w:tcW w:w="1120" w:type="dxa"/>
            <w:tcBorders>
              <w:top w:val="single" w:sz="4" w:space="0" w:color="auto"/>
              <w:left w:val="single" w:sz="4" w:space="0" w:color="auto"/>
              <w:bottom w:val="single" w:sz="4" w:space="0" w:color="auto"/>
              <w:right w:val="single" w:sz="4" w:space="0" w:color="auto"/>
            </w:tcBorders>
            <w:noWrap/>
            <w:hideMark/>
          </w:tcPr>
          <w:p w14:paraId="75C7D8A1" w14:textId="77777777" w:rsidR="001D33F3" w:rsidRPr="00084EFE" w:rsidRDefault="001D33F3" w:rsidP="00114174">
            <w:pPr>
              <w:spacing w:after="0"/>
              <w:ind w:left="0"/>
              <w:jc w:val="left"/>
              <w:rPr>
                <w:rFonts w:cs="Arial"/>
                <w:color w:val="000000"/>
                <w:szCs w:val="22"/>
                <w:lang w:val="fr-FR"/>
              </w:rPr>
            </w:pPr>
            <w:r w:rsidRPr="00084EFE">
              <w:rPr>
                <w:rFonts w:cs="Arial"/>
                <w:color w:val="000000"/>
                <w:szCs w:val="22"/>
                <w:lang w:val="fr-FR"/>
              </w:rPr>
              <w:t>P2</w:t>
            </w:r>
          </w:p>
        </w:tc>
        <w:tc>
          <w:tcPr>
            <w:tcW w:w="1256" w:type="dxa"/>
            <w:tcBorders>
              <w:top w:val="single" w:sz="4" w:space="0" w:color="auto"/>
              <w:left w:val="single" w:sz="4" w:space="0" w:color="auto"/>
              <w:bottom w:val="single" w:sz="4" w:space="0" w:color="auto"/>
              <w:right w:val="single" w:sz="4" w:space="0" w:color="auto"/>
            </w:tcBorders>
            <w:noWrap/>
            <w:hideMark/>
          </w:tcPr>
          <w:p w14:paraId="0ECE94F3" w14:textId="77777777" w:rsidR="001D33F3" w:rsidRPr="00084EFE" w:rsidRDefault="001D33F3" w:rsidP="00114174">
            <w:pPr>
              <w:spacing w:after="0"/>
              <w:ind w:left="0"/>
              <w:jc w:val="right"/>
              <w:rPr>
                <w:rFonts w:cs="Arial"/>
                <w:color w:val="000000"/>
                <w:szCs w:val="22"/>
                <w:lang w:val="fr-FR"/>
              </w:rPr>
            </w:pPr>
            <w:r w:rsidRPr="00084EFE">
              <w:rPr>
                <w:rFonts w:cs="Arial"/>
                <w:color w:val="000000"/>
                <w:szCs w:val="22"/>
                <w:lang w:val="fr-FR"/>
              </w:rPr>
              <w:t>302750,41</w:t>
            </w:r>
          </w:p>
        </w:tc>
        <w:tc>
          <w:tcPr>
            <w:tcW w:w="1872" w:type="dxa"/>
            <w:tcBorders>
              <w:top w:val="single" w:sz="4" w:space="0" w:color="auto"/>
              <w:left w:val="single" w:sz="4" w:space="0" w:color="auto"/>
              <w:bottom w:val="single" w:sz="4" w:space="0" w:color="auto"/>
              <w:right w:val="single" w:sz="4" w:space="0" w:color="auto"/>
            </w:tcBorders>
            <w:noWrap/>
            <w:hideMark/>
          </w:tcPr>
          <w:p w14:paraId="2634D684" w14:textId="77777777" w:rsidR="001D33F3" w:rsidRPr="00084EFE" w:rsidRDefault="001D33F3" w:rsidP="00114174">
            <w:pPr>
              <w:spacing w:after="0"/>
              <w:ind w:left="0"/>
              <w:jc w:val="right"/>
              <w:rPr>
                <w:rFonts w:cs="Arial"/>
                <w:color w:val="000000"/>
                <w:szCs w:val="22"/>
                <w:lang w:val="fr-FR"/>
              </w:rPr>
            </w:pPr>
            <w:r w:rsidRPr="00084EFE">
              <w:rPr>
                <w:rFonts w:cs="Arial"/>
                <w:color w:val="000000"/>
                <w:szCs w:val="22"/>
                <w:lang w:val="fr-FR"/>
              </w:rPr>
              <w:t>1252479,94</w:t>
            </w:r>
          </w:p>
        </w:tc>
      </w:tr>
      <w:tr w:rsidR="001D33F3" w:rsidRPr="00084EFE" w14:paraId="18633C75" w14:textId="77777777" w:rsidTr="00114174">
        <w:trPr>
          <w:trHeight w:val="300"/>
        </w:trPr>
        <w:tc>
          <w:tcPr>
            <w:tcW w:w="1120" w:type="dxa"/>
            <w:tcBorders>
              <w:top w:val="single" w:sz="4" w:space="0" w:color="auto"/>
              <w:left w:val="single" w:sz="4" w:space="0" w:color="auto"/>
              <w:bottom w:val="single" w:sz="4" w:space="0" w:color="auto"/>
              <w:right w:val="single" w:sz="4" w:space="0" w:color="auto"/>
            </w:tcBorders>
            <w:noWrap/>
            <w:hideMark/>
          </w:tcPr>
          <w:p w14:paraId="76C23ECE" w14:textId="77777777" w:rsidR="001D33F3" w:rsidRPr="00084EFE" w:rsidRDefault="001D33F3" w:rsidP="00114174">
            <w:pPr>
              <w:spacing w:after="0"/>
              <w:ind w:left="0"/>
              <w:jc w:val="left"/>
              <w:rPr>
                <w:rFonts w:cs="Arial"/>
                <w:color w:val="000000"/>
                <w:szCs w:val="22"/>
                <w:lang w:val="fr-FR"/>
              </w:rPr>
            </w:pPr>
            <w:r w:rsidRPr="00084EFE">
              <w:rPr>
                <w:rFonts w:cs="Arial"/>
                <w:color w:val="000000"/>
                <w:szCs w:val="22"/>
                <w:lang w:val="fr-FR"/>
              </w:rPr>
              <w:t>P3</w:t>
            </w:r>
          </w:p>
        </w:tc>
        <w:tc>
          <w:tcPr>
            <w:tcW w:w="1256" w:type="dxa"/>
            <w:tcBorders>
              <w:top w:val="single" w:sz="4" w:space="0" w:color="auto"/>
              <w:left w:val="single" w:sz="4" w:space="0" w:color="auto"/>
              <w:bottom w:val="single" w:sz="4" w:space="0" w:color="auto"/>
              <w:right w:val="single" w:sz="4" w:space="0" w:color="auto"/>
            </w:tcBorders>
            <w:noWrap/>
            <w:hideMark/>
          </w:tcPr>
          <w:p w14:paraId="14F06DF5" w14:textId="77777777" w:rsidR="001D33F3" w:rsidRPr="00084EFE" w:rsidRDefault="001D33F3" w:rsidP="00114174">
            <w:pPr>
              <w:spacing w:after="0"/>
              <w:ind w:left="0"/>
              <w:jc w:val="right"/>
              <w:rPr>
                <w:rFonts w:cs="Arial"/>
                <w:color w:val="000000"/>
                <w:szCs w:val="22"/>
                <w:lang w:val="fr-FR"/>
              </w:rPr>
            </w:pPr>
            <w:r w:rsidRPr="00084EFE">
              <w:rPr>
                <w:rFonts w:cs="Arial"/>
                <w:color w:val="000000"/>
                <w:szCs w:val="22"/>
                <w:lang w:val="fr-FR"/>
              </w:rPr>
              <w:t>303950,96</w:t>
            </w:r>
          </w:p>
        </w:tc>
        <w:tc>
          <w:tcPr>
            <w:tcW w:w="1872" w:type="dxa"/>
            <w:tcBorders>
              <w:top w:val="single" w:sz="4" w:space="0" w:color="auto"/>
              <w:left w:val="single" w:sz="4" w:space="0" w:color="auto"/>
              <w:bottom w:val="single" w:sz="4" w:space="0" w:color="auto"/>
              <w:right w:val="single" w:sz="4" w:space="0" w:color="auto"/>
            </w:tcBorders>
            <w:noWrap/>
            <w:hideMark/>
          </w:tcPr>
          <w:p w14:paraId="66B71310" w14:textId="77777777" w:rsidR="001D33F3" w:rsidRPr="00084EFE" w:rsidRDefault="001D33F3" w:rsidP="00114174">
            <w:pPr>
              <w:spacing w:after="0"/>
              <w:ind w:left="0"/>
              <w:jc w:val="right"/>
              <w:rPr>
                <w:rFonts w:cs="Arial"/>
                <w:color w:val="000000"/>
                <w:szCs w:val="22"/>
                <w:lang w:val="fr-FR"/>
              </w:rPr>
            </w:pPr>
            <w:r w:rsidRPr="00084EFE">
              <w:rPr>
                <w:rFonts w:cs="Arial"/>
                <w:color w:val="000000"/>
                <w:szCs w:val="22"/>
                <w:lang w:val="fr-FR"/>
              </w:rPr>
              <w:t>1253404,25</w:t>
            </w:r>
          </w:p>
        </w:tc>
      </w:tr>
      <w:tr w:rsidR="001D33F3" w:rsidRPr="00084EFE" w14:paraId="4708DE6A" w14:textId="77777777" w:rsidTr="00114174">
        <w:trPr>
          <w:trHeight w:val="300"/>
        </w:trPr>
        <w:tc>
          <w:tcPr>
            <w:tcW w:w="1120" w:type="dxa"/>
            <w:tcBorders>
              <w:top w:val="single" w:sz="4" w:space="0" w:color="auto"/>
              <w:left w:val="single" w:sz="4" w:space="0" w:color="auto"/>
              <w:bottom w:val="single" w:sz="4" w:space="0" w:color="auto"/>
              <w:right w:val="single" w:sz="4" w:space="0" w:color="auto"/>
            </w:tcBorders>
            <w:noWrap/>
            <w:hideMark/>
          </w:tcPr>
          <w:p w14:paraId="321320B5" w14:textId="77777777" w:rsidR="001D33F3" w:rsidRPr="00084EFE" w:rsidRDefault="001D33F3" w:rsidP="00114174">
            <w:pPr>
              <w:spacing w:after="0"/>
              <w:ind w:left="0"/>
              <w:jc w:val="left"/>
              <w:rPr>
                <w:rFonts w:cs="Arial"/>
                <w:color w:val="000000"/>
                <w:szCs w:val="22"/>
                <w:lang w:val="fr-FR"/>
              </w:rPr>
            </w:pPr>
            <w:r w:rsidRPr="00084EFE">
              <w:rPr>
                <w:rFonts w:cs="Arial"/>
                <w:color w:val="000000"/>
                <w:szCs w:val="22"/>
                <w:lang w:val="fr-FR"/>
              </w:rPr>
              <w:t>P4</w:t>
            </w:r>
          </w:p>
        </w:tc>
        <w:tc>
          <w:tcPr>
            <w:tcW w:w="1256" w:type="dxa"/>
            <w:tcBorders>
              <w:top w:val="single" w:sz="4" w:space="0" w:color="auto"/>
              <w:left w:val="single" w:sz="4" w:space="0" w:color="auto"/>
              <w:bottom w:val="single" w:sz="4" w:space="0" w:color="auto"/>
              <w:right w:val="single" w:sz="4" w:space="0" w:color="auto"/>
            </w:tcBorders>
            <w:noWrap/>
            <w:hideMark/>
          </w:tcPr>
          <w:p w14:paraId="22DA8F2E" w14:textId="77777777" w:rsidR="001D33F3" w:rsidRPr="00084EFE" w:rsidRDefault="001D33F3" w:rsidP="00114174">
            <w:pPr>
              <w:spacing w:after="0"/>
              <w:ind w:left="0"/>
              <w:jc w:val="right"/>
              <w:rPr>
                <w:rFonts w:cs="Arial"/>
                <w:color w:val="000000"/>
                <w:szCs w:val="22"/>
                <w:lang w:val="fr-FR"/>
              </w:rPr>
            </w:pPr>
            <w:r w:rsidRPr="00084EFE">
              <w:rPr>
                <w:rFonts w:cs="Arial"/>
                <w:color w:val="000000"/>
                <w:szCs w:val="22"/>
                <w:lang w:val="fr-FR"/>
              </w:rPr>
              <w:t>304444,99</w:t>
            </w:r>
          </w:p>
        </w:tc>
        <w:tc>
          <w:tcPr>
            <w:tcW w:w="1872" w:type="dxa"/>
            <w:tcBorders>
              <w:top w:val="single" w:sz="4" w:space="0" w:color="auto"/>
              <w:left w:val="single" w:sz="4" w:space="0" w:color="auto"/>
              <w:bottom w:val="single" w:sz="4" w:space="0" w:color="auto"/>
              <w:right w:val="single" w:sz="4" w:space="0" w:color="auto"/>
            </w:tcBorders>
            <w:noWrap/>
            <w:hideMark/>
          </w:tcPr>
          <w:p w14:paraId="35B39FDE" w14:textId="77777777" w:rsidR="001D33F3" w:rsidRPr="00084EFE" w:rsidRDefault="001D33F3" w:rsidP="00114174">
            <w:pPr>
              <w:spacing w:after="0"/>
              <w:ind w:left="0"/>
              <w:jc w:val="right"/>
              <w:rPr>
                <w:rFonts w:cs="Arial"/>
                <w:color w:val="000000"/>
                <w:szCs w:val="22"/>
                <w:lang w:val="fr-FR"/>
              </w:rPr>
            </w:pPr>
            <w:r w:rsidRPr="00084EFE">
              <w:rPr>
                <w:rFonts w:cs="Arial"/>
                <w:color w:val="000000"/>
                <w:szCs w:val="22"/>
                <w:lang w:val="fr-FR"/>
              </w:rPr>
              <w:t>1254392,31</w:t>
            </w:r>
          </w:p>
        </w:tc>
      </w:tr>
      <w:tr w:rsidR="001D33F3" w:rsidRPr="00084EFE" w14:paraId="2E42EB81" w14:textId="77777777" w:rsidTr="00114174">
        <w:trPr>
          <w:trHeight w:val="300"/>
        </w:trPr>
        <w:tc>
          <w:tcPr>
            <w:tcW w:w="4248" w:type="dxa"/>
            <w:gridSpan w:val="3"/>
            <w:tcBorders>
              <w:top w:val="single" w:sz="4" w:space="0" w:color="auto"/>
              <w:left w:val="single" w:sz="4" w:space="0" w:color="auto"/>
              <w:bottom w:val="single" w:sz="4" w:space="0" w:color="auto"/>
              <w:right w:val="single" w:sz="4" w:space="0" w:color="auto"/>
            </w:tcBorders>
            <w:noWrap/>
            <w:hideMark/>
          </w:tcPr>
          <w:p w14:paraId="3A496F63" w14:textId="77777777" w:rsidR="001D33F3" w:rsidRPr="00084EFE" w:rsidRDefault="001D33F3" w:rsidP="00114174">
            <w:pPr>
              <w:spacing w:after="0"/>
              <w:ind w:left="0"/>
              <w:jc w:val="left"/>
              <w:rPr>
                <w:rFonts w:cs="Arial"/>
                <w:color w:val="000000"/>
                <w:szCs w:val="22"/>
                <w:lang w:val="fr-FR"/>
              </w:rPr>
            </w:pPr>
            <w:r w:rsidRPr="00084EFE">
              <w:rPr>
                <w:rFonts w:cs="Arial"/>
                <w:color w:val="000000"/>
                <w:szCs w:val="22"/>
                <w:lang w:val="fr-FR"/>
              </w:rPr>
              <w:t>Coordonnées en WGS 84 Zone 30 Nord</w:t>
            </w:r>
          </w:p>
        </w:tc>
      </w:tr>
    </w:tbl>
    <w:p w14:paraId="7F562269" w14:textId="77777777" w:rsidR="001D33F3" w:rsidRPr="00084EFE" w:rsidRDefault="001D33F3" w:rsidP="00171A7C">
      <w:pPr>
        <w:spacing w:after="0"/>
        <w:ind w:left="0"/>
        <w:rPr>
          <w:rFonts w:cs="Arial"/>
          <w:lang w:val="fr-FR"/>
        </w:rPr>
      </w:pPr>
    </w:p>
    <w:p w14:paraId="2A47BC18" w14:textId="0295E780" w:rsidR="00171A7C" w:rsidRPr="00084EFE" w:rsidRDefault="00171A7C" w:rsidP="00171A7C">
      <w:pPr>
        <w:spacing w:after="0" w:line="276" w:lineRule="auto"/>
        <w:ind w:left="0"/>
        <w:contextualSpacing/>
        <w:jc w:val="left"/>
        <w:rPr>
          <w:rFonts w:cs="Arial"/>
          <w:szCs w:val="22"/>
          <w:lang w:eastAsia="en-US"/>
        </w:rPr>
      </w:pPr>
      <w:r w:rsidRPr="00084EFE">
        <w:rPr>
          <w:rFonts w:cs="Arial"/>
          <w:szCs w:val="22"/>
          <w:u w:val="single"/>
          <w:lang w:eastAsia="en-US"/>
        </w:rPr>
        <w:t>Zone d’étude restreinte :</w:t>
      </w:r>
      <w:r w:rsidRPr="00084EFE">
        <w:rPr>
          <w:rFonts w:cs="Arial"/>
          <w:szCs w:val="22"/>
          <w:lang w:eastAsia="en-US"/>
        </w:rPr>
        <w:t xml:space="preserve"> </w:t>
      </w:r>
      <w:r w:rsidRPr="00084EFE">
        <w:rPr>
          <w:rFonts w:cs="Arial"/>
          <w:lang w:eastAsia="en-US"/>
        </w:rPr>
        <w:t>La zone d’étude restreinte ou zone d’influence directe couvre l’espace où les composantes biophysiques et humaines pourraient être directement perturbées par les activités du projet au cours de ses différentes phases (Pré-aménagement, aménagement, exploitation, arrêt de l’exploitation). Cette zone inclue les emprises du site et l’ensemble de la localité de Banzon.</w:t>
      </w:r>
    </w:p>
    <w:p w14:paraId="1D07A9E1" w14:textId="6510E9F2" w:rsidR="00171A7C" w:rsidRPr="00084EFE" w:rsidRDefault="00171A7C" w:rsidP="00171A7C">
      <w:pPr>
        <w:spacing w:after="0"/>
        <w:ind w:left="0"/>
        <w:rPr>
          <w:rFonts w:cs="Arial"/>
          <w:szCs w:val="22"/>
          <w:lang w:eastAsia="en-US"/>
        </w:rPr>
      </w:pPr>
      <w:r w:rsidRPr="00084EFE">
        <w:rPr>
          <w:rFonts w:cs="Arial"/>
          <w:szCs w:val="22"/>
          <w:u w:val="single"/>
          <w:lang w:eastAsia="en-US"/>
        </w:rPr>
        <w:t>Zone d’étude élargie :</w:t>
      </w:r>
      <w:r w:rsidRPr="00084EFE">
        <w:rPr>
          <w:rFonts w:cs="Arial"/>
          <w:szCs w:val="22"/>
          <w:lang w:eastAsia="en-US"/>
        </w:rPr>
        <w:t xml:space="preserve"> Pour la définition de la zone d'influence il sera tenu compte du découpage administratif, c'est-à-dire les liens administratifs des villages et des arrondissements de la </w:t>
      </w:r>
      <w:r w:rsidR="00231258" w:rsidRPr="00084EFE">
        <w:rPr>
          <w:rFonts w:cs="Arial"/>
          <w:szCs w:val="22"/>
          <w:lang w:eastAsia="en-US"/>
        </w:rPr>
        <w:t>C</w:t>
      </w:r>
      <w:r w:rsidRPr="00084EFE">
        <w:rPr>
          <w:rFonts w:cs="Arial"/>
          <w:szCs w:val="22"/>
          <w:lang w:eastAsia="en-US"/>
        </w:rPr>
        <w:t>ommune directement concernée par le projet. C’est la zone d’influence potentielle du projet qui vise à circonscrire adéquatement le milieu potentiellement affecté par les conséquences du projet et à comprendre le contexte national et régional dans lequel il s’insère. La zone d’étude élargie s’étend à la région des Hauts-Bassins.</w:t>
      </w:r>
    </w:p>
    <w:p w14:paraId="6C5F9453" w14:textId="77777777" w:rsidR="00171A7C" w:rsidRPr="00084EFE" w:rsidRDefault="00171A7C" w:rsidP="00171A7C">
      <w:pPr>
        <w:spacing w:after="200"/>
        <w:ind w:left="0"/>
        <w:rPr>
          <w:rFonts w:cs="Arial"/>
          <w:szCs w:val="22"/>
          <w:lang w:eastAsia="en-US"/>
        </w:rPr>
      </w:pPr>
      <w:r w:rsidRPr="00084EFE">
        <w:rPr>
          <w:rFonts w:cs="Arial"/>
          <w:szCs w:val="22"/>
          <w:lang w:eastAsia="en-US"/>
        </w:rPr>
        <w:t>L’état initial de l’environnement de la zone d’insertion du projet a été décrit.</w:t>
      </w:r>
    </w:p>
    <w:p w14:paraId="29CA346E" w14:textId="0A317C96" w:rsidR="00171A7C" w:rsidRPr="00084EFE" w:rsidRDefault="00171A7C" w:rsidP="00171A7C">
      <w:pPr>
        <w:spacing w:after="200"/>
        <w:ind w:left="0"/>
        <w:rPr>
          <w:rFonts w:cs="Arial"/>
          <w:b/>
          <w:szCs w:val="22"/>
          <w:lang w:eastAsia="en-US"/>
        </w:rPr>
      </w:pPr>
      <w:r w:rsidRPr="00084EFE">
        <w:rPr>
          <w:rFonts w:cs="Arial"/>
          <w:b/>
          <w:szCs w:val="22"/>
          <w:lang w:eastAsia="en-US"/>
        </w:rPr>
        <w:lastRenderedPageBreak/>
        <w:t>Milieu biophysique</w:t>
      </w:r>
      <w:r w:rsidR="00EE559C" w:rsidRPr="00084EFE">
        <w:rPr>
          <w:rStyle w:val="Appelnotedebasdep"/>
          <w:rFonts w:cs="Arial"/>
          <w:b/>
          <w:szCs w:val="22"/>
          <w:lang w:eastAsia="en-US"/>
        </w:rPr>
        <w:footnoteReference w:id="1"/>
      </w:r>
      <w:r w:rsidRPr="00084EFE">
        <w:rPr>
          <w:rFonts w:cs="Arial"/>
          <w:b/>
          <w:szCs w:val="22"/>
          <w:lang w:eastAsia="en-US"/>
        </w:rPr>
        <w:t> </w:t>
      </w:r>
    </w:p>
    <w:p w14:paraId="4D4A389A" w14:textId="77777777" w:rsidR="00171A7C" w:rsidRPr="00084EFE" w:rsidRDefault="00171A7C" w:rsidP="00F64E88">
      <w:pPr>
        <w:spacing w:after="0"/>
        <w:ind w:left="0"/>
        <w:rPr>
          <w:rFonts w:cs="Arial"/>
        </w:rPr>
      </w:pPr>
      <w:r w:rsidRPr="00084EFE">
        <w:rPr>
          <w:rFonts w:cs="Arial"/>
        </w:rPr>
        <w:t>Le climat est tropical de type nord-soudanien et sud soudanien. Il est marqué par 2 grandes saisons : une saison humide qui dure 06 à 07 mois (mai à octobre/novembre) et une saison sèche qui s'étend sur 05 à 06 mois (novembre/décembre à avril). La pluviométrie relativement abondante est comprise entre 800 et 1200 mm.</w:t>
      </w:r>
    </w:p>
    <w:p w14:paraId="336A4137" w14:textId="77777777" w:rsidR="00171A7C" w:rsidRPr="00084EFE" w:rsidRDefault="00171A7C" w:rsidP="00171A7C">
      <w:pPr>
        <w:spacing w:after="0"/>
        <w:ind w:left="0"/>
        <w:rPr>
          <w:rFonts w:cs="Arial"/>
        </w:rPr>
      </w:pPr>
      <w:r w:rsidRPr="00084EFE">
        <w:rPr>
          <w:rFonts w:cs="Arial"/>
        </w:rPr>
        <w:t>La particularité de la topographie et du climat fait de la zone du projet, un véritable château d'eau. Le fleuve Mouhoun traverse la province de Kénédougou.</w:t>
      </w:r>
    </w:p>
    <w:p w14:paraId="0E54A995" w14:textId="77777777" w:rsidR="00171A7C" w:rsidRPr="00084EFE" w:rsidRDefault="00171A7C" w:rsidP="00F64E88">
      <w:pPr>
        <w:spacing w:after="0"/>
        <w:ind w:left="0"/>
        <w:rPr>
          <w:rFonts w:cs="Arial"/>
        </w:rPr>
      </w:pPr>
      <w:r w:rsidRPr="00084EFE">
        <w:rPr>
          <w:rFonts w:cs="Arial"/>
        </w:rPr>
        <w:t>Les eaux souterraines sont relativement abondantes et peuvent donner aux forages des débits importants de l'ordre de 10 à 100 m</w:t>
      </w:r>
      <w:r w:rsidRPr="00084EFE">
        <w:rPr>
          <w:rFonts w:cs="Arial"/>
          <w:vertAlign w:val="superscript"/>
        </w:rPr>
        <w:t>3</w:t>
      </w:r>
      <w:r w:rsidRPr="00084EFE">
        <w:rPr>
          <w:rFonts w:cs="Arial"/>
        </w:rPr>
        <w:t>/heure avec des pics réalisés par l'ONEA pouvant atteindre 800 m</w:t>
      </w:r>
      <w:r w:rsidRPr="00084EFE">
        <w:rPr>
          <w:rFonts w:cs="Arial"/>
          <w:vertAlign w:val="superscript"/>
        </w:rPr>
        <w:t>3</w:t>
      </w:r>
      <w:r w:rsidRPr="00084EFE">
        <w:rPr>
          <w:rFonts w:cs="Arial"/>
        </w:rPr>
        <w:t>/heure.</w:t>
      </w:r>
    </w:p>
    <w:p w14:paraId="60FA815C" w14:textId="77777777" w:rsidR="00171A7C" w:rsidRPr="00084EFE" w:rsidRDefault="00171A7C" w:rsidP="00171A7C">
      <w:pPr>
        <w:spacing w:after="200"/>
        <w:ind w:left="0"/>
        <w:rPr>
          <w:rFonts w:cs="Arial"/>
        </w:rPr>
      </w:pPr>
      <w:r w:rsidRPr="00084EFE">
        <w:rPr>
          <w:rFonts w:cs="Arial"/>
        </w:rPr>
        <w:t xml:space="preserve">Les principaux sols sont les sols ferrugineux tropicaux peu lessivés ou lessivés et les sols hydromorphes. Dans le Kénédougou les sols sont pour la plupart profond (profondeur supérieur à 100 cm) avec une capacité de drainage moyen. Ils sont riches en minéraux et pauvres en matière organique. Ils sont aptes pour la culture de rentes telles que le sésame, le coton et les arachides. </w:t>
      </w:r>
    </w:p>
    <w:p w14:paraId="05418429" w14:textId="77777777" w:rsidR="00171A7C" w:rsidRPr="00084EFE" w:rsidRDefault="00171A7C" w:rsidP="00171A7C">
      <w:pPr>
        <w:widowControl w:val="0"/>
        <w:spacing w:after="0"/>
        <w:ind w:left="0"/>
        <w:rPr>
          <w:rFonts w:eastAsiaTheme="minorHAnsi" w:cs="Arial"/>
          <w:szCs w:val="22"/>
          <w:lang w:val="fr-FR" w:eastAsia="en-US"/>
        </w:rPr>
      </w:pPr>
      <w:r w:rsidRPr="00084EFE">
        <w:rPr>
          <w:rFonts w:eastAsiaTheme="minorHAnsi" w:cs="Arial"/>
          <w:szCs w:val="22"/>
          <w:lang w:val="fr-FR" w:eastAsia="en-US"/>
        </w:rPr>
        <w:t>La végétation est constituée de savane arbustive. Les espèces ligneuses, les plus fréquentes, sont (</w:t>
      </w:r>
      <w:r w:rsidRPr="00084EFE">
        <w:rPr>
          <w:rFonts w:eastAsiaTheme="minorHAnsi" w:cs="Arial"/>
          <w:i/>
          <w:szCs w:val="22"/>
          <w:lang w:val="fr-FR" w:eastAsia="en-US"/>
        </w:rPr>
        <w:t>Piliostigma tonningii</w:t>
      </w:r>
      <w:r w:rsidRPr="00084EFE">
        <w:rPr>
          <w:rFonts w:eastAsiaTheme="minorHAnsi" w:cs="Arial"/>
          <w:szCs w:val="22"/>
          <w:lang w:val="fr-FR" w:eastAsia="en-US"/>
        </w:rPr>
        <w:t xml:space="preserve">, </w:t>
      </w:r>
      <w:r w:rsidRPr="00084EFE">
        <w:rPr>
          <w:rFonts w:eastAsiaTheme="minorHAnsi" w:cs="Arial"/>
          <w:i/>
          <w:szCs w:val="22"/>
          <w:lang w:val="fr-FR" w:eastAsia="en-US"/>
        </w:rPr>
        <w:t>Detarium</w:t>
      </w:r>
      <w:r w:rsidRPr="00084EFE">
        <w:rPr>
          <w:rFonts w:eastAsiaTheme="minorHAnsi" w:cs="Arial"/>
          <w:szCs w:val="22"/>
          <w:lang w:val="fr-FR" w:eastAsia="en-US"/>
        </w:rPr>
        <w:t xml:space="preserve"> </w:t>
      </w:r>
      <w:r w:rsidRPr="00084EFE">
        <w:rPr>
          <w:rFonts w:eastAsiaTheme="minorHAnsi" w:cs="Arial"/>
          <w:i/>
          <w:szCs w:val="22"/>
          <w:lang w:val="fr-FR" w:eastAsia="en-US"/>
        </w:rPr>
        <w:t>microcarpum, Piliostigma reticuiata, Combretum sp, Guira senegalensis, Acacia macrostachia, Fluggeavirosa, Diospyros mespiiiformis, et Parinaricuratelifolia</w:t>
      </w:r>
      <w:r w:rsidRPr="00084EFE">
        <w:rPr>
          <w:rFonts w:eastAsiaTheme="minorHAnsi" w:cs="Arial"/>
          <w:szCs w:val="22"/>
          <w:lang w:val="fr-FR" w:eastAsia="en-US"/>
        </w:rPr>
        <w:t>). Il faut noter que cette tranche de la végétation est la cible quotidienne des femmes qui font d'elle une source de revenus. Les produits de cueillette sont essentiellement les amandes de karité et les graines de néré.</w:t>
      </w:r>
    </w:p>
    <w:p w14:paraId="3D77D54A" w14:textId="77777777" w:rsidR="00171A7C" w:rsidRPr="00084EFE" w:rsidRDefault="00171A7C" w:rsidP="00171A7C">
      <w:pPr>
        <w:widowControl w:val="0"/>
        <w:spacing w:after="0"/>
        <w:ind w:left="0"/>
        <w:rPr>
          <w:rFonts w:eastAsiaTheme="minorHAnsi" w:cs="Arial"/>
          <w:szCs w:val="22"/>
          <w:lang w:val="fr-FR" w:eastAsia="en-US"/>
        </w:rPr>
      </w:pPr>
      <w:r w:rsidRPr="00084EFE">
        <w:rPr>
          <w:rFonts w:eastAsiaTheme="minorHAnsi" w:cs="Arial"/>
          <w:szCs w:val="22"/>
          <w:lang w:val="fr-FR" w:eastAsia="en-US"/>
        </w:rPr>
        <w:t xml:space="preserve">Le couvert végétal diminue inexorablement sous les effets conjugués de la pression démographique et du mode d'exploitation non durable du patrimoine naturel. Les plantations privées sont en majorité mises en place par des investisseurs privées. Elles sont constituées principalement de : </w:t>
      </w:r>
      <w:r w:rsidRPr="00084EFE">
        <w:rPr>
          <w:rFonts w:eastAsiaTheme="minorHAnsi" w:cs="Arial"/>
          <w:i/>
          <w:szCs w:val="22"/>
          <w:lang w:val="fr-FR" w:eastAsia="en-US"/>
        </w:rPr>
        <w:t>manguifera indica</w:t>
      </w:r>
      <w:r w:rsidRPr="00084EFE">
        <w:rPr>
          <w:rFonts w:eastAsiaTheme="minorHAnsi" w:cs="Arial"/>
          <w:szCs w:val="22"/>
          <w:lang w:val="fr-FR" w:eastAsia="en-US"/>
        </w:rPr>
        <w:t xml:space="preserve">, </w:t>
      </w:r>
      <w:r w:rsidRPr="00084EFE">
        <w:rPr>
          <w:rFonts w:eastAsiaTheme="minorHAnsi" w:cs="Arial"/>
          <w:i/>
          <w:szCs w:val="22"/>
          <w:lang w:val="fr-FR" w:eastAsia="en-US"/>
        </w:rPr>
        <w:t>Eucalyptus camaldulensis</w:t>
      </w:r>
      <w:r w:rsidRPr="00084EFE">
        <w:rPr>
          <w:rFonts w:eastAsiaTheme="minorHAnsi" w:cs="Arial"/>
          <w:szCs w:val="22"/>
          <w:lang w:val="fr-FR" w:eastAsia="en-US"/>
        </w:rPr>
        <w:t xml:space="preserve">, </w:t>
      </w:r>
      <w:r w:rsidRPr="00084EFE">
        <w:rPr>
          <w:rFonts w:eastAsiaTheme="minorHAnsi" w:cs="Arial"/>
          <w:i/>
          <w:szCs w:val="22"/>
          <w:lang w:val="fr-FR" w:eastAsia="en-US"/>
        </w:rPr>
        <w:t>Anacardium occidentale</w:t>
      </w:r>
      <w:r w:rsidRPr="00084EFE">
        <w:rPr>
          <w:rFonts w:eastAsiaTheme="minorHAnsi" w:cs="Arial"/>
          <w:szCs w:val="22"/>
          <w:lang w:val="fr-FR" w:eastAsia="en-US"/>
        </w:rPr>
        <w:t xml:space="preserve">, </w:t>
      </w:r>
      <w:r w:rsidRPr="00084EFE">
        <w:rPr>
          <w:rFonts w:eastAsiaTheme="minorHAnsi" w:cs="Arial"/>
          <w:i/>
          <w:szCs w:val="22"/>
          <w:lang w:val="fr-FR" w:eastAsia="en-US"/>
        </w:rPr>
        <w:t>Acacia nilotica et Tectona grandis</w:t>
      </w:r>
      <w:r w:rsidRPr="00084EFE">
        <w:rPr>
          <w:rFonts w:eastAsiaTheme="minorHAnsi" w:cs="Arial"/>
          <w:szCs w:val="22"/>
          <w:lang w:val="fr-FR" w:eastAsia="en-US"/>
        </w:rPr>
        <w:t>).</w:t>
      </w:r>
    </w:p>
    <w:p w14:paraId="393E3ACB" w14:textId="77777777" w:rsidR="00171A7C" w:rsidRPr="00084EFE" w:rsidRDefault="00171A7C" w:rsidP="00171A7C">
      <w:pPr>
        <w:spacing w:after="0"/>
        <w:ind w:left="0"/>
        <w:rPr>
          <w:rFonts w:cs="Arial"/>
        </w:rPr>
      </w:pPr>
    </w:p>
    <w:p w14:paraId="23625F74" w14:textId="77777777" w:rsidR="00171A7C" w:rsidRPr="00084EFE" w:rsidRDefault="00171A7C" w:rsidP="00171A7C">
      <w:pPr>
        <w:spacing w:after="0"/>
        <w:ind w:left="0"/>
        <w:rPr>
          <w:rFonts w:cs="Arial"/>
        </w:rPr>
      </w:pPr>
      <w:r w:rsidRPr="00084EFE">
        <w:rPr>
          <w:rFonts w:cs="Arial"/>
        </w:rPr>
        <w:t>La faune est abondante au niveau des aires protégées. Elle est constituée de gros gibiers tels que les éléphants, les Cob de buffon, les redunca, les guibs harnachés et du petit gibier comme les phacochères, les porcs épics, les ourébis, les singes, les lièvres, les varans, les rats, les serpents, les hérissons, etc.</w:t>
      </w:r>
    </w:p>
    <w:p w14:paraId="0FF4B997" w14:textId="54EBC9DF" w:rsidR="00171A7C" w:rsidRPr="00084EFE" w:rsidRDefault="00171A7C" w:rsidP="00171A7C">
      <w:pPr>
        <w:spacing w:after="0"/>
        <w:ind w:left="0"/>
        <w:rPr>
          <w:rFonts w:cs="Arial"/>
        </w:rPr>
      </w:pPr>
      <w:r w:rsidRPr="00084EFE">
        <w:rPr>
          <w:rFonts w:cs="Arial"/>
        </w:rPr>
        <w:t xml:space="preserve">Le gros gibier a presque disparu dans la </w:t>
      </w:r>
      <w:r w:rsidR="0081100F" w:rsidRPr="00084EFE">
        <w:rPr>
          <w:rFonts w:cs="Arial"/>
        </w:rPr>
        <w:t>C</w:t>
      </w:r>
      <w:r w:rsidRPr="00084EFE">
        <w:rPr>
          <w:rFonts w:cs="Arial"/>
        </w:rPr>
        <w:t>ommune de Banzon du fait de l’envahissement de leur habitat par les hommes.</w:t>
      </w:r>
    </w:p>
    <w:p w14:paraId="3A807E2B" w14:textId="77777777" w:rsidR="00171A7C" w:rsidRPr="00084EFE" w:rsidRDefault="00171A7C" w:rsidP="00171A7C">
      <w:pPr>
        <w:spacing w:after="0"/>
        <w:ind w:left="0"/>
        <w:rPr>
          <w:rFonts w:cs="Arial"/>
          <w:b/>
        </w:rPr>
      </w:pPr>
    </w:p>
    <w:p w14:paraId="6E7506D1" w14:textId="77777777" w:rsidR="00171A7C" w:rsidRPr="00084EFE" w:rsidRDefault="00171A7C" w:rsidP="00171A7C">
      <w:pPr>
        <w:spacing w:after="200"/>
        <w:ind w:left="0"/>
        <w:rPr>
          <w:rFonts w:cs="Arial"/>
          <w:b/>
          <w:szCs w:val="22"/>
          <w:lang w:eastAsia="en-US"/>
        </w:rPr>
      </w:pPr>
      <w:r w:rsidRPr="00084EFE">
        <w:rPr>
          <w:rFonts w:cs="Arial"/>
          <w:b/>
          <w:szCs w:val="22"/>
          <w:lang w:eastAsia="en-US"/>
        </w:rPr>
        <w:t>Milieu humain</w:t>
      </w:r>
    </w:p>
    <w:p w14:paraId="1A937FE8" w14:textId="74AC4B7F" w:rsidR="00171A7C" w:rsidRPr="00084EFE" w:rsidRDefault="00171A7C" w:rsidP="00171A7C">
      <w:pPr>
        <w:spacing w:after="0"/>
        <w:ind w:left="0"/>
        <w:rPr>
          <w:rFonts w:cs="Arial"/>
          <w:color w:val="000000"/>
          <w:szCs w:val="22"/>
          <w14:cntxtAlts/>
        </w:rPr>
      </w:pPr>
      <w:r w:rsidRPr="00084EFE">
        <w:rPr>
          <w:rFonts w:cs="Arial"/>
          <w:szCs w:val="22"/>
        </w:rPr>
        <w:t xml:space="preserve">Selon le recensement général de la population (RGPH) de 2006, la </w:t>
      </w:r>
      <w:r w:rsidR="00231258" w:rsidRPr="00084EFE">
        <w:rPr>
          <w:rFonts w:cs="Arial"/>
          <w:szCs w:val="22"/>
        </w:rPr>
        <w:t>C</w:t>
      </w:r>
      <w:r w:rsidRPr="00084EFE">
        <w:rPr>
          <w:rFonts w:cs="Arial"/>
          <w:szCs w:val="22"/>
        </w:rPr>
        <w:t xml:space="preserve">ommune de Banzon </w:t>
      </w:r>
      <w:r w:rsidRPr="00084EFE">
        <w:rPr>
          <w:rFonts w:cs="Arial"/>
          <w:color w:val="000000"/>
          <w:szCs w:val="22"/>
          <w14:cntxtAlts/>
        </w:rPr>
        <w:t>comptait 14 885 habitants. Les projections sur la base du taux de croix provincial (3,7</w:t>
      </w:r>
      <w:r w:rsidR="00231258" w:rsidRPr="00084EFE">
        <w:rPr>
          <w:rFonts w:cs="Arial"/>
          <w:color w:val="000000"/>
          <w:szCs w:val="22"/>
          <w14:cntxtAlts/>
        </w:rPr>
        <w:t xml:space="preserve"> </w:t>
      </w:r>
      <w:r w:rsidRPr="00084EFE">
        <w:rPr>
          <w:rFonts w:cs="Arial"/>
          <w:color w:val="000000"/>
          <w:szCs w:val="22"/>
          <w14:cntxtAlts/>
        </w:rPr>
        <w:t xml:space="preserve">% l’an) donnent 24 730 habitants en 2019. Banzon fut jadis une zone de forte immigration, mais aujourd’hui on enregistre à contrario une tendance à l’émigration surtout de la frange jeune de la population confrontée entre autres au manque d’emploi. </w:t>
      </w:r>
    </w:p>
    <w:p w14:paraId="279EA40D" w14:textId="334E0E56" w:rsidR="00171A7C" w:rsidRPr="00084EFE" w:rsidRDefault="00171A7C" w:rsidP="00171A7C">
      <w:pPr>
        <w:spacing w:after="0"/>
        <w:ind w:left="0"/>
        <w:rPr>
          <w:rFonts w:cs="Arial"/>
          <w:color w:val="000000"/>
          <w:szCs w:val="22"/>
          <w:lang w:val="fr-FR"/>
          <w14:cntxtAlts/>
        </w:rPr>
      </w:pPr>
      <w:r w:rsidRPr="00084EFE">
        <w:rPr>
          <w:rFonts w:cs="Arial"/>
          <w:color w:val="000000"/>
          <w:szCs w:val="22"/>
          <w:lang w:val="fr-FR"/>
          <w14:cntxtAlts/>
        </w:rPr>
        <w:t>L’enquête de terrain réalisé dans le cadre du PAR, a permis d’identifier sur le périmètre et la zone d’extension 825 exploitants dont 84, soit 10,2</w:t>
      </w:r>
      <w:r w:rsidR="00231258" w:rsidRPr="00084EFE">
        <w:rPr>
          <w:rFonts w:cs="Arial"/>
          <w:color w:val="000000"/>
          <w:szCs w:val="22"/>
          <w:lang w:val="fr-FR"/>
          <w14:cntxtAlts/>
        </w:rPr>
        <w:t xml:space="preserve"> </w:t>
      </w:r>
      <w:r w:rsidRPr="00084EFE">
        <w:rPr>
          <w:rFonts w:cs="Arial"/>
          <w:color w:val="000000"/>
          <w:szCs w:val="22"/>
          <w:lang w:val="fr-FR"/>
          <w14:cntxtAlts/>
        </w:rPr>
        <w:t>%, sont des femmes.</w:t>
      </w:r>
    </w:p>
    <w:p w14:paraId="0C08461E" w14:textId="77777777" w:rsidR="00171A7C" w:rsidRPr="00084EFE" w:rsidRDefault="00171A7C" w:rsidP="00171A7C">
      <w:pPr>
        <w:spacing w:after="0"/>
        <w:ind w:left="0"/>
        <w:rPr>
          <w:rFonts w:cs="Arial"/>
          <w:color w:val="000000"/>
          <w:szCs w:val="22"/>
          <w14:cntxtAlts/>
        </w:rPr>
      </w:pPr>
    </w:p>
    <w:p w14:paraId="347693A3" w14:textId="10D93F06" w:rsidR="00171A7C" w:rsidRPr="00084EFE" w:rsidRDefault="00171A7C" w:rsidP="00171A7C">
      <w:pPr>
        <w:widowControl w:val="0"/>
        <w:spacing w:after="0"/>
        <w:ind w:left="0"/>
        <w:rPr>
          <w:rFonts w:eastAsiaTheme="minorHAnsi" w:cs="Arial"/>
          <w:szCs w:val="22"/>
          <w:shd w:val="clear" w:color="auto" w:fill="FFFFFF"/>
          <w:lang w:val="fr-FR" w:eastAsia="en-US"/>
        </w:rPr>
      </w:pPr>
      <w:r w:rsidRPr="00084EFE">
        <w:rPr>
          <w:rFonts w:eastAsiaTheme="minorHAnsi" w:cs="Arial"/>
          <w:szCs w:val="22"/>
          <w:shd w:val="clear" w:color="auto" w:fill="FFFFFF"/>
          <w:lang w:val="fr-FR" w:eastAsia="en-US"/>
        </w:rPr>
        <w:t xml:space="preserve">Les principales activités économiques de la </w:t>
      </w:r>
      <w:r w:rsidR="0081100F" w:rsidRPr="00084EFE">
        <w:rPr>
          <w:rFonts w:eastAsiaTheme="minorHAnsi" w:cs="Arial"/>
          <w:szCs w:val="22"/>
          <w:shd w:val="clear" w:color="auto" w:fill="FFFFFF"/>
          <w:lang w:val="fr-FR" w:eastAsia="en-US"/>
        </w:rPr>
        <w:t>C</w:t>
      </w:r>
      <w:r w:rsidRPr="00084EFE">
        <w:rPr>
          <w:rFonts w:eastAsiaTheme="minorHAnsi" w:cs="Arial"/>
          <w:szCs w:val="22"/>
          <w:shd w:val="clear" w:color="auto" w:fill="FFFFFF"/>
          <w:lang w:val="fr-FR" w:eastAsia="en-US"/>
        </w:rPr>
        <w:t>ommune de Banzon sont : l'agriculture, l'élevage, la sylviculture, la pêche, l'artisanat et le petit commerce.</w:t>
      </w:r>
    </w:p>
    <w:p w14:paraId="440AAA88" w14:textId="1679E152" w:rsidR="00171A7C" w:rsidRPr="00084EFE" w:rsidRDefault="00171A7C" w:rsidP="00171A7C">
      <w:pPr>
        <w:spacing w:after="0"/>
        <w:ind w:left="0"/>
        <w:rPr>
          <w:rFonts w:cs="Arial"/>
          <w:color w:val="000000"/>
          <w:szCs w:val="22"/>
          <w14:cntxtAlts/>
        </w:rPr>
      </w:pPr>
      <w:r w:rsidRPr="00084EFE">
        <w:rPr>
          <w:rFonts w:cs="Arial"/>
          <w:color w:val="000000"/>
          <w:szCs w:val="22"/>
          <w14:cntxtAlts/>
        </w:rPr>
        <w:lastRenderedPageBreak/>
        <w:t xml:space="preserve">L’agriculture, l’élevage, la pêche, le commerce et l’artisanat sont les principales activités économiques de la </w:t>
      </w:r>
      <w:r w:rsidR="0081100F" w:rsidRPr="00084EFE">
        <w:rPr>
          <w:rFonts w:cs="Arial"/>
          <w:color w:val="000000"/>
          <w:szCs w:val="22"/>
          <w14:cntxtAlts/>
        </w:rPr>
        <w:t>C</w:t>
      </w:r>
      <w:r w:rsidRPr="00084EFE">
        <w:rPr>
          <w:rFonts w:cs="Arial"/>
          <w:color w:val="000000"/>
          <w:szCs w:val="22"/>
          <w14:cntxtAlts/>
        </w:rPr>
        <w:t xml:space="preserve">ommune de Banzon. Toutefois, l’agriculture qui occupe près de 90 % des actifs de la </w:t>
      </w:r>
      <w:r w:rsidR="0081100F" w:rsidRPr="00084EFE">
        <w:rPr>
          <w:rFonts w:cs="Arial"/>
          <w:color w:val="000000"/>
          <w:szCs w:val="22"/>
          <w14:cntxtAlts/>
        </w:rPr>
        <w:t>C</w:t>
      </w:r>
      <w:r w:rsidRPr="00084EFE">
        <w:rPr>
          <w:rFonts w:cs="Arial"/>
          <w:color w:val="000000"/>
          <w:szCs w:val="22"/>
          <w14:cntxtAlts/>
        </w:rPr>
        <w:t xml:space="preserve">ommune constitue l’activité dominante. </w:t>
      </w:r>
    </w:p>
    <w:p w14:paraId="683D06D5" w14:textId="77777777" w:rsidR="00171A7C" w:rsidRPr="00084EFE" w:rsidRDefault="00171A7C" w:rsidP="00171A7C">
      <w:pPr>
        <w:spacing w:after="0"/>
        <w:ind w:left="0"/>
        <w:rPr>
          <w:rFonts w:cs="Arial"/>
          <w:color w:val="000000"/>
          <w:szCs w:val="22"/>
          <w14:cntxtAlts/>
        </w:rPr>
      </w:pPr>
      <w:r w:rsidRPr="00084EFE">
        <w:rPr>
          <w:rFonts w:cs="Arial"/>
          <w:color w:val="000000"/>
          <w:szCs w:val="22"/>
          <w14:cntxtAlts/>
        </w:rPr>
        <w:t>Deux types d’agricultures coexistent dans la zone, à savoir l’agriculture pluviale et les cultures irriguées (riziculture et maraîchage). En termes de superficies occupées les principales spéculations sont par ordre d’importance, le maïs (57 %), le sorgho (22 %), le coton (10 %) et le riz (10 %).</w:t>
      </w:r>
    </w:p>
    <w:p w14:paraId="083C1B02" w14:textId="5CC5D1F1" w:rsidR="00171A7C" w:rsidRPr="00084EFE" w:rsidRDefault="00171A7C" w:rsidP="00171A7C">
      <w:pPr>
        <w:spacing w:after="0"/>
        <w:ind w:left="0"/>
        <w:rPr>
          <w:rFonts w:cs="Arial"/>
          <w:color w:val="000000"/>
          <w:szCs w:val="22"/>
          <w14:cntxtAlts/>
        </w:rPr>
      </w:pPr>
      <w:r w:rsidRPr="00084EFE">
        <w:rPr>
          <w:rFonts w:cs="Arial"/>
          <w:color w:val="000000"/>
          <w:szCs w:val="22"/>
          <w14:cntxtAlts/>
        </w:rPr>
        <w:t xml:space="preserve">L’élevage est de type extensif caractérisé par une forte tendance à la pratique de la transhumance et concerne surtout d’importants troupeaux de bovins, ovins, caprins. Les élevages familiaux portent souvent sur les porcins, les asins et la volaille. En 2014, il a été recensé dans la </w:t>
      </w:r>
      <w:r w:rsidR="0081100F" w:rsidRPr="00084EFE">
        <w:rPr>
          <w:rFonts w:cs="Arial"/>
          <w:color w:val="000000"/>
          <w:szCs w:val="22"/>
          <w14:cntxtAlts/>
        </w:rPr>
        <w:t>C</w:t>
      </w:r>
      <w:r w:rsidRPr="00084EFE">
        <w:rPr>
          <w:rFonts w:cs="Arial"/>
          <w:color w:val="000000"/>
          <w:szCs w:val="22"/>
          <w14:cntxtAlts/>
        </w:rPr>
        <w:t>ommune, 12 000 bovins, 9 700 caprins, 9 400 ovins, 2 200 porcins et 900 asins.</w:t>
      </w:r>
    </w:p>
    <w:p w14:paraId="04E4D859" w14:textId="133EB5B8" w:rsidR="00171A7C" w:rsidRPr="00084EFE" w:rsidRDefault="00171A7C" w:rsidP="00171A7C">
      <w:pPr>
        <w:spacing w:after="0"/>
        <w:ind w:left="0"/>
        <w:rPr>
          <w:rFonts w:cs="Arial"/>
          <w:color w:val="000000"/>
          <w:szCs w:val="22"/>
          <w14:cntxtAlts/>
        </w:rPr>
      </w:pPr>
      <w:r w:rsidRPr="00084EFE">
        <w:rPr>
          <w:rFonts w:cs="Arial"/>
          <w:color w:val="000000"/>
          <w:szCs w:val="22"/>
          <w14:cntxtAlts/>
        </w:rPr>
        <w:t xml:space="preserve">La pêche occupe </w:t>
      </w:r>
      <w:r w:rsidR="000667B6" w:rsidRPr="00084EFE">
        <w:rPr>
          <w:rFonts w:cs="Arial"/>
          <w:color w:val="000000"/>
          <w:szCs w:val="22"/>
          <w14:cntxtAlts/>
        </w:rPr>
        <w:t xml:space="preserve">peu </w:t>
      </w:r>
      <w:r w:rsidRPr="00084EFE">
        <w:rPr>
          <w:rFonts w:cs="Arial"/>
          <w:color w:val="000000"/>
          <w:szCs w:val="22"/>
          <w14:cntxtAlts/>
        </w:rPr>
        <w:t xml:space="preserve">de personnes </w:t>
      </w:r>
      <w:r w:rsidR="000667B6" w:rsidRPr="00084EFE">
        <w:rPr>
          <w:rFonts w:cs="Arial"/>
          <w:color w:val="000000"/>
          <w:szCs w:val="22"/>
          <w14:cntxtAlts/>
        </w:rPr>
        <w:t xml:space="preserve">mais </w:t>
      </w:r>
      <w:r w:rsidRPr="00084EFE">
        <w:rPr>
          <w:rFonts w:cs="Arial"/>
          <w:color w:val="000000"/>
          <w:szCs w:val="22"/>
          <w14:cntxtAlts/>
        </w:rPr>
        <w:t>constitue une source importante de revenus pour les pêcheurs et les transformateurs.</w:t>
      </w:r>
    </w:p>
    <w:p w14:paraId="5A4C7FC9" w14:textId="64BC94D0" w:rsidR="00171A7C" w:rsidRPr="00084EFE" w:rsidRDefault="00171A7C" w:rsidP="00171A7C">
      <w:pPr>
        <w:spacing w:after="0"/>
        <w:ind w:left="0"/>
        <w:rPr>
          <w:rFonts w:cs="Arial"/>
          <w:color w:val="000000"/>
          <w:szCs w:val="22"/>
          <w14:cntxtAlts/>
        </w:rPr>
      </w:pPr>
      <w:r w:rsidRPr="00084EFE">
        <w:rPr>
          <w:rFonts w:cs="Arial"/>
          <w:color w:val="000000"/>
          <w:szCs w:val="22"/>
          <w14:cntxtAlts/>
        </w:rPr>
        <w:t xml:space="preserve">L’importance des productions agricoles, pastorales et halieutiques génère des flux commerciaux denses dans la </w:t>
      </w:r>
      <w:r w:rsidR="0081100F" w:rsidRPr="00084EFE">
        <w:rPr>
          <w:rFonts w:cs="Arial"/>
          <w:color w:val="000000"/>
          <w:szCs w:val="22"/>
          <w14:cntxtAlts/>
        </w:rPr>
        <w:t>C</w:t>
      </w:r>
      <w:r w:rsidRPr="00084EFE">
        <w:rPr>
          <w:rFonts w:cs="Arial"/>
          <w:color w:val="000000"/>
          <w:szCs w:val="22"/>
          <w14:cntxtAlts/>
        </w:rPr>
        <w:t xml:space="preserve">ommune, faisant du commerce la seconde activité des habitants de la </w:t>
      </w:r>
      <w:r w:rsidR="0081100F" w:rsidRPr="00084EFE">
        <w:rPr>
          <w:rFonts w:cs="Arial"/>
          <w:color w:val="000000"/>
          <w:szCs w:val="22"/>
          <w14:cntxtAlts/>
        </w:rPr>
        <w:t>C</w:t>
      </w:r>
      <w:r w:rsidRPr="00084EFE">
        <w:rPr>
          <w:rFonts w:cs="Arial"/>
          <w:color w:val="000000"/>
          <w:szCs w:val="22"/>
          <w14:cntxtAlts/>
        </w:rPr>
        <w:t>ommune.</w:t>
      </w:r>
    </w:p>
    <w:p w14:paraId="43CF175D" w14:textId="082819CE" w:rsidR="00171A7C" w:rsidRPr="00084EFE" w:rsidRDefault="00BA612A" w:rsidP="00171A7C">
      <w:pPr>
        <w:keepNext/>
        <w:spacing w:before="300"/>
        <w:ind w:left="0"/>
        <w:jc w:val="left"/>
        <w:rPr>
          <w:rFonts w:cs="Arial"/>
          <w:b/>
          <w:szCs w:val="22"/>
          <w:lang w:eastAsia="en-US"/>
        </w:rPr>
      </w:pPr>
      <w:r w:rsidRPr="00084EFE">
        <w:rPr>
          <w:rFonts w:cs="Arial"/>
          <w:b/>
          <w:szCs w:val="22"/>
          <w:lang w:eastAsia="en-US"/>
        </w:rPr>
        <w:t>iv</w:t>
      </w:r>
      <w:r w:rsidR="00171A7C" w:rsidRPr="00084EFE">
        <w:rPr>
          <w:rFonts w:cs="Arial"/>
          <w:b/>
          <w:szCs w:val="22"/>
          <w:lang w:eastAsia="en-US"/>
        </w:rPr>
        <w:t xml:space="preserve">. </w:t>
      </w:r>
      <w:r w:rsidR="00171A7C" w:rsidRPr="00084EFE">
        <w:rPr>
          <w:rFonts w:cs="Arial"/>
          <w:b/>
          <w:szCs w:val="22"/>
          <w:lang w:eastAsia="en-US"/>
        </w:rPr>
        <w:tab/>
        <w:t>Description du Projet</w:t>
      </w:r>
    </w:p>
    <w:p w14:paraId="7AC0205A" w14:textId="77777777" w:rsidR="00171A7C" w:rsidRPr="00084EFE" w:rsidRDefault="00171A7C" w:rsidP="00171A7C">
      <w:pPr>
        <w:spacing w:after="0"/>
        <w:ind w:left="11" w:hanging="11"/>
        <w:rPr>
          <w:rFonts w:cs="Arial"/>
        </w:rPr>
      </w:pPr>
      <w:r w:rsidRPr="00084EFE">
        <w:rPr>
          <w:rFonts w:cs="Arial"/>
        </w:rPr>
        <w:t xml:space="preserve">Dans le cadre de la mise en œuvre du PACD (composante 1, sous-composante 2), il est prévu en matière d’aménagements hydroagricoles, la réhabilitation et l’extension de la plaine de Banzon (village situé à 65 km à l’ouest de Bobo-Dioulasso dans la province du Kénédougou). C’est un aménagement hydroagricole classique réalisé en 1976 comprenant : (i) une prise d’eau à partir d’un cours d’eau ; (ii) des réseaux d’irrigation ; (iii) et des réseaux de drainage (en aval du cours d’eau). La superficie totale de la plaine est de 1.108, 5 ha et la superficie totale aménagée et exploitée est de 460 ha divisés en blocs de 15 ha. Chaque bloc comportant 30 parcelles de 0,50 ha. </w:t>
      </w:r>
    </w:p>
    <w:p w14:paraId="37A6072B" w14:textId="77777777" w:rsidR="00171A7C" w:rsidRPr="00084EFE" w:rsidRDefault="00171A7C" w:rsidP="00171A7C">
      <w:pPr>
        <w:spacing w:after="0"/>
        <w:ind w:left="11" w:hanging="11"/>
        <w:rPr>
          <w:rFonts w:cs="Arial"/>
        </w:rPr>
      </w:pPr>
      <w:r w:rsidRPr="00084EFE">
        <w:rPr>
          <w:rFonts w:cs="Arial"/>
        </w:rPr>
        <w:t xml:space="preserve">La gestion du périmètre est confiée à la Société coopérative agricole de Banzon (SCAB) qui regroupe 632 membres dont les délégués sont chargés de la gestion de l’eau ; de l’organisation de la production rizicole à travers ses sociétaires producteurs ; ainsi que de la commercialisation du riz, notamment avec l’intervention de transformatrices et étuveuses de riz, actives sur le périmètre.   </w:t>
      </w:r>
    </w:p>
    <w:p w14:paraId="776DDACE" w14:textId="77777777" w:rsidR="00171A7C" w:rsidRPr="00084EFE" w:rsidRDefault="00171A7C" w:rsidP="00171A7C">
      <w:pPr>
        <w:spacing w:after="0"/>
        <w:ind w:left="11" w:hanging="11"/>
        <w:rPr>
          <w:rFonts w:cs="Arial"/>
        </w:rPr>
      </w:pPr>
      <w:r w:rsidRPr="00084EFE">
        <w:rPr>
          <w:rFonts w:cs="Arial"/>
        </w:rPr>
        <w:t>Ce périmètre aménagé qui fonctionne depuis une trentaine d’années connaît de nos jours une baisse sensible de ses performances résultant de plusieurs facteurs, notamment l’ensablement des infrastructures. En effet, l’ensablement du canal principal est à la base du fait que sur 460 ha aménagés exploités, seulement 340 ha sont irrigables à tout moment de l’année ; environ 120 à 150 ha ne sont pas exploités en saison sèche, faute d’eau. Le problème d’ensablement affecte également les canaux de drainage occasionnant par endroit des phénomènes de toxicité ferrique pour les cultures.</w:t>
      </w:r>
    </w:p>
    <w:p w14:paraId="4C6FF70A" w14:textId="77777777" w:rsidR="00171A7C" w:rsidRPr="00084EFE" w:rsidRDefault="00171A7C" w:rsidP="00171A7C">
      <w:pPr>
        <w:spacing w:after="0"/>
        <w:ind w:left="0"/>
        <w:rPr>
          <w:rFonts w:cs="Arial"/>
          <w:szCs w:val="22"/>
          <w:u w:val="single"/>
        </w:rPr>
      </w:pPr>
    </w:p>
    <w:p w14:paraId="7E650B2D" w14:textId="77777777" w:rsidR="00171A7C" w:rsidRPr="00084EFE" w:rsidRDefault="00171A7C" w:rsidP="00171A7C">
      <w:pPr>
        <w:spacing w:after="0"/>
        <w:ind w:left="11" w:hanging="11"/>
        <w:rPr>
          <w:rFonts w:cs="Arial"/>
        </w:rPr>
      </w:pPr>
      <w:r w:rsidRPr="00084EFE">
        <w:rPr>
          <w:rFonts w:cs="Arial"/>
        </w:rPr>
        <w:t xml:space="preserve">A côté de ce périmètre deux aménagements sommaires ont été faits par le Projet Riz Pluvial (PRP) et un programme de la FAO. Ils font 87 ha et fonctionne au rythme d’une campagne par an suite au manque d’eau. C’est cet aménagement qui sera concerné par l’extension. </w:t>
      </w:r>
    </w:p>
    <w:p w14:paraId="056AC7AB" w14:textId="77777777" w:rsidR="00171A7C" w:rsidRPr="00084EFE" w:rsidRDefault="00171A7C" w:rsidP="00171A7C">
      <w:pPr>
        <w:spacing w:after="0"/>
        <w:ind w:left="11" w:hanging="11"/>
        <w:rPr>
          <w:rFonts w:cs="Arial"/>
        </w:rPr>
      </w:pPr>
    </w:p>
    <w:p w14:paraId="6C7AAA95" w14:textId="77777777" w:rsidR="00171A7C" w:rsidRPr="00084EFE" w:rsidRDefault="00171A7C" w:rsidP="00171A7C">
      <w:pPr>
        <w:spacing w:after="0"/>
        <w:ind w:left="11" w:hanging="11"/>
        <w:rPr>
          <w:rFonts w:cs="Arial"/>
        </w:rPr>
      </w:pPr>
      <w:r w:rsidRPr="00084EFE">
        <w:rPr>
          <w:rFonts w:cs="Arial"/>
        </w:rPr>
        <w:t xml:space="preserve">Les principaux travaux prévus dans le cadre de la réhabilitation et de l’extension de la plaine portent sur : </w:t>
      </w:r>
    </w:p>
    <w:p w14:paraId="38EF1090" w14:textId="77777777" w:rsidR="00171A7C" w:rsidRPr="00084EFE" w:rsidRDefault="00171A7C" w:rsidP="00171A7C">
      <w:pPr>
        <w:numPr>
          <w:ilvl w:val="0"/>
          <w:numId w:val="49"/>
        </w:numPr>
        <w:spacing w:after="0" w:line="276" w:lineRule="auto"/>
        <w:contextualSpacing/>
        <w:jc w:val="left"/>
        <w:rPr>
          <w:rFonts w:eastAsia="Calibri" w:cs="Arial"/>
          <w:szCs w:val="22"/>
          <w:lang w:eastAsia="en-US"/>
        </w:rPr>
      </w:pPr>
      <w:r w:rsidRPr="00084EFE">
        <w:rPr>
          <w:rFonts w:eastAsia="Calibri" w:cs="Arial"/>
          <w:szCs w:val="22"/>
          <w:lang w:eastAsia="en-US"/>
        </w:rPr>
        <w:t xml:space="preserve">le désensablement et la protection du canal d’amenée long de 2 km ; </w:t>
      </w:r>
    </w:p>
    <w:p w14:paraId="465B36A9" w14:textId="77777777" w:rsidR="00171A7C" w:rsidRPr="00084EFE" w:rsidRDefault="00171A7C" w:rsidP="00171A7C">
      <w:pPr>
        <w:numPr>
          <w:ilvl w:val="0"/>
          <w:numId w:val="49"/>
        </w:numPr>
        <w:spacing w:after="0" w:line="276" w:lineRule="auto"/>
        <w:contextualSpacing/>
        <w:jc w:val="left"/>
        <w:rPr>
          <w:rFonts w:eastAsia="Calibri" w:cs="Arial"/>
          <w:szCs w:val="22"/>
          <w:lang w:eastAsia="en-US"/>
        </w:rPr>
      </w:pPr>
      <w:r w:rsidRPr="00084EFE">
        <w:rPr>
          <w:rFonts w:eastAsia="Calibri" w:cs="Arial"/>
          <w:szCs w:val="22"/>
          <w:lang w:eastAsia="en-US"/>
        </w:rPr>
        <w:t>le curage de la prise d’eau et sa protection ;</w:t>
      </w:r>
    </w:p>
    <w:p w14:paraId="344CBCC6" w14:textId="77777777" w:rsidR="00171A7C" w:rsidRPr="00084EFE" w:rsidRDefault="00171A7C" w:rsidP="00171A7C">
      <w:pPr>
        <w:numPr>
          <w:ilvl w:val="0"/>
          <w:numId w:val="49"/>
        </w:numPr>
        <w:spacing w:after="0" w:line="276" w:lineRule="auto"/>
        <w:contextualSpacing/>
        <w:jc w:val="left"/>
        <w:rPr>
          <w:rFonts w:eastAsia="Calibri" w:cs="Arial"/>
          <w:szCs w:val="22"/>
          <w:lang w:eastAsia="en-US"/>
        </w:rPr>
      </w:pPr>
      <w:r w:rsidRPr="00084EFE">
        <w:rPr>
          <w:rFonts w:eastAsia="Calibri" w:cs="Arial"/>
          <w:szCs w:val="22"/>
          <w:lang w:eastAsia="en-US"/>
        </w:rPr>
        <w:t xml:space="preserve">la reprise du canal principal pour mettre fin aux pertes d’eau sur le réseau ; </w:t>
      </w:r>
    </w:p>
    <w:p w14:paraId="7EF2C76D" w14:textId="77777777" w:rsidR="00171A7C" w:rsidRPr="00084EFE" w:rsidRDefault="00171A7C" w:rsidP="00171A7C">
      <w:pPr>
        <w:numPr>
          <w:ilvl w:val="0"/>
          <w:numId w:val="49"/>
        </w:numPr>
        <w:spacing w:after="0" w:line="276" w:lineRule="auto"/>
        <w:contextualSpacing/>
        <w:jc w:val="left"/>
        <w:rPr>
          <w:rFonts w:eastAsia="Calibri" w:cs="Arial"/>
          <w:szCs w:val="22"/>
          <w:lang w:eastAsia="en-US"/>
        </w:rPr>
      </w:pPr>
      <w:r w:rsidRPr="00084EFE">
        <w:rPr>
          <w:rFonts w:eastAsia="Calibri" w:cs="Arial"/>
          <w:szCs w:val="22"/>
          <w:lang w:eastAsia="en-US"/>
        </w:rPr>
        <w:t>la reprise du planage horizontal de certaines parcelles ;</w:t>
      </w:r>
    </w:p>
    <w:p w14:paraId="42D99616" w14:textId="77777777" w:rsidR="00171A7C" w:rsidRPr="00084EFE" w:rsidRDefault="00171A7C" w:rsidP="00171A7C">
      <w:pPr>
        <w:numPr>
          <w:ilvl w:val="0"/>
          <w:numId w:val="49"/>
        </w:numPr>
        <w:spacing w:after="0" w:line="276" w:lineRule="auto"/>
        <w:contextualSpacing/>
        <w:jc w:val="left"/>
        <w:rPr>
          <w:rFonts w:eastAsia="Calibri" w:cs="Arial"/>
          <w:szCs w:val="22"/>
          <w:lang w:eastAsia="en-US"/>
        </w:rPr>
      </w:pPr>
      <w:r w:rsidRPr="00084EFE">
        <w:rPr>
          <w:rFonts w:eastAsia="Calibri" w:cs="Arial"/>
          <w:szCs w:val="22"/>
          <w:lang w:eastAsia="en-US"/>
        </w:rPr>
        <w:lastRenderedPageBreak/>
        <w:t>l’extension du périmètre sur environ 100 ha.</w:t>
      </w:r>
    </w:p>
    <w:p w14:paraId="305F9CA4" w14:textId="183C3440" w:rsidR="00171A7C" w:rsidRPr="00084EFE" w:rsidRDefault="00BA612A" w:rsidP="00171A7C">
      <w:pPr>
        <w:keepNext/>
        <w:spacing w:before="300"/>
        <w:ind w:left="0"/>
        <w:jc w:val="left"/>
        <w:rPr>
          <w:rFonts w:cs="Arial"/>
          <w:b/>
          <w:szCs w:val="22"/>
          <w:lang w:eastAsia="en-US"/>
        </w:rPr>
      </w:pPr>
      <w:r w:rsidRPr="00084EFE">
        <w:rPr>
          <w:rFonts w:cs="Arial"/>
          <w:b/>
          <w:szCs w:val="22"/>
          <w:lang w:eastAsia="en-US"/>
        </w:rPr>
        <w:t>v</w:t>
      </w:r>
      <w:r w:rsidR="00171A7C" w:rsidRPr="00084EFE">
        <w:rPr>
          <w:rFonts w:cs="Arial"/>
          <w:b/>
          <w:szCs w:val="22"/>
          <w:lang w:eastAsia="en-US"/>
        </w:rPr>
        <w:t>.</w:t>
      </w:r>
      <w:r w:rsidR="00171A7C" w:rsidRPr="00084EFE">
        <w:rPr>
          <w:rFonts w:cs="Arial"/>
          <w:b/>
          <w:szCs w:val="22"/>
          <w:lang w:eastAsia="en-US"/>
        </w:rPr>
        <w:tab/>
        <w:t>Identification et évaluation des impacts</w:t>
      </w:r>
    </w:p>
    <w:p w14:paraId="5F090077" w14:textId="77777777" w:rsidR="00171A7C" w:rsidRPr="00084EFE" w:rsidRDefault="00171A7C" w:rsidP="00171A7C">
      <w:pPr>
        <w:spacing w:after="200"/>
        <w:ind w:left="0"/>
        <w:rPr>
          <w:rFonts w:cs="Arial"/>
          <w:b/>
          <w:szCs w:val="22"/>
          <w:lang w:eastAsia="en-US"/>
        </w:rPr>
      </w:pPr>
      <w:r w:rsidRPr="00084EFE">
        <w:rPr>
          <w:rFonts w:cs="Arial"/>
          <w:b/>
          <w:szCs w:val="22"/>
          <w:lang w:eastAsia="en-US"/>
        </w:rPr>
        <w:t>Démarche</w:t>
      </w:r>
    </w:p>
    <w:p w14:paraId="7763BA9B" w14:textId="77777777" w:rsidR="00171A7C" w:rsidRPr="00084EFE" w:rsidRDefault="00171A7C" w:rsidP="00171A7C">
      <w:pPr>
        <w:spacing w:after="200"/>
        <w:ind w:left="0"/>
        <w:rPr>
          <w:rFonts w:cs="Arial"/>
          <w:szCs w:val="22"/>
          <w:lang w:eastAsia="en-US"/>
        </w:rPr>
      </w:pPr>
      <w:r w:rsidRPr="00084EFE">
        <w:rPr>
          <w:rFonts w:cs="Arial"/>
          <w:szCs w:val="22"/>
          <w:lang w:eastAsia="en-US"/>
        </w:rPr>
        <w:t>L’approche générale utilisée pour identifier et analyser les impacts environnementaux repose sur une bonne connaissance du projet et du milieu d’insertion, ainsi que sur les enseignements tirés de la réalisation et des suivis de projets similaires.</w:t>
      </w:r>
    </w:p>
    <w:p w14:paraId="47FAC34B" w14:textId="31A5EC65" w:rsidR="00171A7C" w:rsidRPr="00084EFE" w:rsidRDefault="00171A7C" w:rsidP="00171A7C">
      <w:pPr>
        <w:spacing w:after="200"/>
        <w:ind w:left="0"/>
        <w:rPr>
          <w:rFonts w:cs="Arial"/>
          <w:szCs w:val="22"/>
          <w:lang w:eastAsia="en-US"/>
        </w:rPr>
      </w:pPr>
      <w:r w:rsidRPr="00084EFE">
        <w:rPr>
          <w:rFonts w:cs="Arial"/>
          <w:szCs w:val="22"/>
          <w:lang w:eastAsia="en-US"/>
        </w:rPr>
        <w:t>La démarche suivie repose sur l’identification des interactions entre les activités sources d’impact du projet et les composantes de l’environnement physique, biologique et humain. Les sources d’impact correspondent aux aspects du projet susceptibles d’avoir un effet sur le milieu. On les distingue selon qu’elles sont as</w:t>
      </w:r>
      <w:r w:rsidR="00604C8A" w:rsidRPr="00084EFE">
        <w:rPr>
          <w:rFonts w:cs="Arial"/>
          <w:szCs w:val="22"/>
          <w:lang w:eastAsia="en-US"/>
        </w:rPr>
        <w:t>sociées aux phases Aménagement</w:t>
      </w:r>
      <w:r w:rsidRPr="00084EFE">
        <w:rPr>
          <w:rFonts w:cs="Arial"/>
          <w:szCs w:val="22"/>
          <w:lang w:eastAsia="en-US"/>
        </w:rPr>
        <w:t>, Exploitation et Fermeture. Les interactions identifiées ont ensuite été analysées afin de déterminer l’importance des impacts sur l’environnement, en fonction de leur intensité, leur durée et leur étendue.</w:t>
      </w:r>
    </w:p>
    <w:p w14:paraId="7A22FF2A" w14:textId="77777777" w:rsidR="00171A7C" w:rsidRPr="00084EFE" w:rsidRDefault="00171A7C" w:rsidP="00171A7C">
      <w:pPr>
        <w:spacing w:after="200"/>
        <w:ind w:left="0"/>
        <w:rPr>
          <w:rFonts w:cs="Arial"/>
          <w:b/>
          <w:szCs w:val="22"/>
          <w:lang w:eastAsia="en-US"/>
        </w:rPr>
      </w:pPr>
      <w:r w:rsidRPr="00084EFE">
        <w:rPr>
          <w:rFonts w:cs="Arial"/>
          <w:b/>
          <w:szCs w:val="22"/>
          <w:lang w:eastAsia="en-US"/>
        </w:rPr>
        <w:t>Description des principaux impacts</w:t>
      </w:r>
    </w:p>
    <w:p w14:paraId="2BA3F62E" w14:textId="77777777" w:rsidR="00171A7C" w:rsidRPr="00084EFE" w:rsidRDefault="00171A7C" w:rsidP="00171A7C">
      <w:pPr>
        <w:spacing w:after="0"/>
        <w:ind w:left="0"/>
        <w:rPr>
          <w:rFonts w:cs="Arial"/>
          <w:i/>
          <w:szCs w:val="22"/>
          <w:u w:val="single"/>
          <w:lang w:eastAsia="en-US"/>
        </w:rPr>
      </w:pPr>
      <w:r w:rsidRPr="00084EFE">
        <w:rPr>
          <w:rFonts w:cs="Arial"/>
          <w:i/>
          <w:szCs w:val="22"/>
          <w:u w:val="single"/>
          <w:lang w:eastAsia="en-US"/>
        </w:rPr>
        <w:t>Impacts positifs</w:t>
      </w:r>
    </w:p>
    <w:p w14:paraId="4C28095E" w14:textId="77777777" w:rsidR="00171A7C" w:rsidRPr="00084EFE" w:rsidRDefault="00171A7C" w:rsidP="00171A7C">
      <w:pPr>
        <w:spacing w:after="0"/>
        <w:ind w:left="0"/>
        <w:rPr>
          <w:rFonts w:cs="Arial"/>
          <w:szCs w:val="22"/>
        </w:rPr>
      </w:pPr>
      <w:r w:rsidRPr="00084EFE">
        <w:rPr>
          <w:rFonts w:cs="Arial"/>
          <w:szCs w:val="22"/>
        </w:rPr>
        <w:t>L’impact économique du projet au niveau local, régional et national est extrêmement positif. En effet, dès la phase d’aménagement, il y aura création d’emplois directs et indirects avec des retombées économiques tangibles pour les communautés locales et toute la région.</w:t>
      </w:r>
    </w:p>
    <w:p w14:paraId="36FC4001" w14:textId="12E5E2F0" w:rsidR="00171A7C" w:rsidRPr="00084EFE" w:rsidRDefault="00171A7C" w:rsidP="00171A7C">
      <w:pPr>
        <w:spacing w:after="200"/>
        <w:ind w:left="0"/>
        <w:rPr>
          <w:rFonts w:cs="Arial"/>
          <w:szCs w:val="22"/>
        </w:rPr>
      </w:pPr>
      <w:r w:rsidRPr="00084EFE">
        <w:rPr>
          <w:rFonts w:cs="Arial"/>
          <w:szCs w:val="22"/>
        </w:rPr>
        <w:t>Le projet générera des emplois directs et indirects. Pour la phase d’exploitation, des centaines d’emplois au profit des producteurs et des jeunes ruraux seront créés, Ces créations d’emplois permettront d’assurer la sécurité alimentaire des populations, une augmentation</w:t>
      </w:r>
      <w:r w:rsidR="00101D6A" w:rsidRPr="00084EFE">
        <w:rPr>
          <w:rFonts w:cs="Arial"/>
          <w:szCs w:val="22"/>
        </w:rPr>
        <w:t xml:space="preserve"> de la production agricole et des</w:t>
      </w:r>
      <w:r w:rsidRPr="00084EFE">
        <w:rPr>
          <w:rFonts w:cs="Arial"/>
          <w:szCs w:val="22"/>
        </w:rPr>
        <w:t xml:space="preserve"> revenu</w:t>
      </w:r>
      <w:r w:rsidR="00101D6A" w:rsidRPr="00084EFE">
        <w:rPr>
          <w:rFonts w:cs="Arial"/>
          <w:szCs w:val="22"/>
        </w:rPr>
        <w:t>s</w:t>
      </w:r>
      <w:r w:rsidRPr="00084EFE">
        <w:rPr>
          <w:rFonts w:cs="Arial"/>
          <w:szCs w:val="22"/>
        </w:rPr>
        <w:t xml:space="preserve"> des ménages</w:t>
      </w:r>
      <w:r w:rsidR="00101D6A" w:rsidRPr="00084EFE">
        <w:rPr>
          <w:rFonts w:cs="Arial"/>
          <w:szCs w:val="22"/>
        </w:rPr>
        <w:t>,</w:t>
      </w:r>
      <w:r w:rsidRPr="00084EFE">
        <w:rPr>
          <w:rFonts w:cs="Arial"/>
          <w:szCs w:val="22"/>
        </w:rPr>
        <w:t xml:space="preserve"> et une amélioration des conditions de vie. </w:t>
      </w:r>
    </w:p>
    <w:p w14:paraId="06302C93" w14:textId="77777777" w:rsidR="00171A7C" w:rsidRPr="00084EFE" w:rsidRDefault="00171A7C" w:rsidP="00171A7C">
      <w:pPr>
        <w:spacing w:after="0"/>
        <w:ind w:left="0"/>
        <w:rPr>
          <w:rFonts w:cs="Arial"/>
          <w:i/>
          <w:szCs w:val="22"/>
          <w:u w:val="single"/>
          <w:lang w:eastAsia="en-US"/>
        </w:rPr>
      </w:pPr>
      <w:r w:rsidRPr="00084EFE">
        <w:rPr>
          <w:rFonts w:cs="Arial"/>
          <w:i/>
          <w:szCs w:val="22"/>
          <w:u w:val="single"/>
          <w:lang w:eastAsia="en-US"/>
        </w:rPr>
        <w:t>Phase d’aménagement</w:t>
      </w:r>
    </w:p>
    <w:p w14:paraId="012ABE73" w14:textId="77777777" w:rsidR="00171A7C" w:rsidRPr="00084EFE" w:rsidRDefault="00171A7C" w:rsidP="00171A7C">
      <w:pPr>
        <w:spacing w:after="0"/>
        <w:ind w:left="0"/>
        <w:rPr>
          <w:rFonts w:cs="Arial"/>
          <w:szCs w:val="22"/>
          <w:lang w:eastAsia="en-US"/>
        </w:rPr>
      </w:pPr>
      <w:r w:rsidRPr="00084EFE">
        <w:rPr>
          <w:rFonts w:cs="Arial"/>
          <w:szCs w:val="22"/>
          <w:lang w:eastAsia="en-US"/>
        </w:rPr>
        <w:t xml:space="preserve">Les principales activités de la phase d’aménagement sont la relocalisation de la population et des habitations qui devront être déplacés. L’impact le plus significatif touche les biens des personnes affectés. Il s’agit d’impacts majeurs. </w:t>
      </w:r>
    </w:p>
    <w:p w14:paraId="5FD8FA59" w14:textId="77777777" w:rsidR="00171A7C" w:rsidRPr="00084EFE" w:rsidRDefault="00171A7C" w:rsidP="00171A7C">
      <w:pPr>
        <w:spacing w:after="200"/>
        <w:ind w:left="0"/>
        <w:rPr>
          <w:rFonts w:cs="Arial"/>
          <w:szCs w:val="22"/>
          <w:lang w:eastAsia="en-US"/>
        </w:rPr>
      </w:pPr>
      <w:r w:rsidRPr="00084EFE">
        <w:rPr>
          <w:rFonts w:cs="Arial"/>
          <w:szCs w:val="22"/>
          <w:lang w:eastAsia="en-US"/>
        </w:rPr>
        <w:t xml:space="preserve">Durant la phase Construction, les principales activités pouvant engendrer des impacts environnementaux sont le décapage de la terre végétale, le déboisement, les labours, etc. </w:t>
      </w:r>
    </w:p>
    <w:p w14:paraId="2209077F" w14:textId="77777777" w:rsidR="00171A7C" w:rsidRPr="00084EFE" w:rsidRDefault="00171A7C" w:rsidP="00171A7C">
      <w:pPr>
        <w:spacing w:after="0"/>
        <w:ind w:left="0"/>
        <w:rPr>
          <w:rFonts w:cs="Arial"/>
          <w:i/>
          <w:szCs w:val="22"/>
          <w:u w:val="single"/>
          <w:lang w:eastAsia="en-US"/>
        </w:rPr>
      </w:pPr>
      <w:r w:rsidRPr="00084EFE">
        <w:rPr>
          <w:rFonts w:cs="Arial"/>
          <w:i/>
          <w:szCs w:val="22"/>
          <w:u w:val="single"/>
          <w:lang w:eastAsia="en-US"/>
        </w:rPr>
        <w:t>Phase d’exploitation</w:t>
      </w:r>
    </w:p>
    <w:p w14:paraId="4F7145F0" w14:textId="77777777" w:rsidR="00171A7C" w:rsidRPr="00084EFE" w:rsidRDefault="00171A7C" w:rsidP="00171A7C">
      <w:pPr>
        <w:spacing w:after="200"/>
        <w:ind w:left="0"/>
        <w:rPr>
          <w:rFonts w:cs="Arial"/>
          <w:lang w:eastAsia="en-US"/>
        </w:rPr>
      </w:pPr>
      <w:r w:rsidRPr="00084EFE">
        <w:rPr>
          <w:rFonts w:cs="Arial"/>
          <w:lang w:eastAsia="en-US"/>
        </w:rPr>
        <w:t>De façon générale, les bénéfices économiques en phase d’exploitation incluront les éléments suivants :</w:t>
      </w:r>
    </w:p>
    <w:p w14:paraId="4794E7DF" w14:textId="77777777" w:rsidR="00171A7C" w:rsidRPr="00084EFE" w:rsidRDefault="00171A7C" w:rsidP="00F64E88">
      <w:pPr>
        <w:pStyle w:val="Paragraphedeliste"/>
        <w:widowControl w:val="0"/>
        <w:numPr>
          <w:ilvl w:val="0"/>
          <w:numId w:val="35"/>
        </w:numPr>
        <w:autoSpaceDE w:val="0"/>
        <w:autoSpaceDN w:val="0"/>
        <w:adjustRightInd w:val="0"/>
        <w:spacing w:after="0" w:line="240" w:lineRule="auto"/>
        <w:jc w:val="both"/>
        <w:rPr>
          <w:rFonts w:ascii="Arial" w:eastAsia="Times New Roman" w:hAnsi="Arial" w:cs="Arial"/>
          <w:lang w:eastAsia="fr-FR"/>
        </w:rPr>
      </w:pPr>
      <w:r w:rsidRPr="00084EFE">
        <w:rPr>
          <w:rFonts w:ascii="Arial" w:eastAsia="Times New Roman" w:hAnsi="Arial" w:cs="Arial"/>
          <w:lang w:eastAsia="fr-FR"/>
        </w:rPr>
        <w:t>Augmentation du taux d’emploi et du revenu des ménages ;</w:t>
      </w:r>
    </w:p>
    <w:p w14:paraId="36902E21" w14:textId="77777777" w:rsidR="00171A7C" w:rsidRPr="00084EFE" w:rsidRDefault="00171A7C" w:rsidP="00F64E88">
      <w:pPr>
        <w:pStyle w:val="Paragraphedeliste"/>
        <w:widowControl w:val="0"/>
        <w:numPr>
          <w:ilvl w:val="0"/>
          <w:numId w:val="35"/>
        </w:numPr>
        <w:autoSpaceDE w:val="0"/>
        <w:autoSpaceDN w:val="0"/>
        <w:adjustRightInd w:val="0"/>
        <w:spacing w:after="0" w:line="240" w:lineRule="auto"/>
        <w:jc w:val="both"/>
        <w:rPr>
          <w:rFonts w:ascii="Arial" w:eastAsia="Times New Roman" w:hAnsi="Arial" w:cs="Arial"/>
          <w:lang w:eastAsia="fr-FR"/>
        </w:rPr>
      </w:pPr>
      <w:r w:rsidRPr="00084EFE">
        <w:rPr>
          <w:rFonts w:ascii="Arial" w:eastAsia="Times New Roman" w:hAnsi="Arial" w:cs="Arial"/>
          <w:lang w:eastAsia="fr-FR"/>
        </w:rPr>
        <w:t>Amélioration des conditions de vie en raison de l’accroissement des revenus ;</w:t>
      </w:r>
    </w:p>
    <w:p w14:paraId="544672D7" w14:textId="77777777" w:rsidR="00171A7C" w:rsidRPr="00084EFE" w:rsidRDefault="00171A7C" w:rsidP="00F64E88">
      <w:pPr>
        <w:pStyle w:val="Paragraphedeliste"/>
        <w:widowControl w:val="0"/>
        <w:numPr>
          <w:ilvl w:val="0"/>
          <w:numId w:val="35"/>
        </w:numPr>
        <w:autoSpaceDE w:val="0"/>
        <w:autoSpaceDN w:val="0"/>
        <w:adjustRightInd w:val="0"/>
        <w:spacing w:after="0" w:line="240" w:lineRule="auto"/>
        <w:jc w:val="both"/>
        <w:rPr>
          <w:rFonts w:ascii="Arial" w:eastAsia="Times New Roman" w:hAnsi="Arial" w:cs="Arial"/>
          <w:lang w:eastAsia="fr-FR"/>
        </w:rPr>
      </w:pPr>
      <w:r w:rsidRPr="00084EFE">
        <w:rPr>
          <w:rFonts w:ascii="Arial" w:eastAsia="Times New Roman" w:hAnsi="Arial" w:cs="Arial"/>
          <w:lang w:eastAsia="fr-FR"/>
        </w:rPr>
        <w:t>Création d’une activité économique induite,</w:t>
      </w:r>
    </w:p>
    <w:p w14:paraId="2DB08D8E" w14:textId="77777777" w:rsidR="00171A7C" w:rsidRPr="00084EFE" w:rsidRDefault="00171A7C" w:rsidP="00F64E88">
      <w:pPr>
        <w:pStyle w:val="Paragraphedeliste"/>
        <w:widowControl w:val="0"/>
        <w:numPr>
          <w:ilvl w:val="0"/>
          <w:numId w:val="35"/>
        </w:numPr>
        <w:autoSpaceDE w:val="0"/>
        <w:autoSpaceDN w:val="0"/>
        <w:adjustRightInd w:val="0"/>
        <w:spacing w:after="0" w:line="240" w:lineRule="auto"/>
        <w:jc w:val="both"/>
        <w:rPr>
          <w:rFonts w:ascii="Arial" w:eastAsia="Times New Roman" w:hAnsi="Arial" w:cs="Arial"/>
          <w:lang w:eastAsia="fr-FR"/>
        </w:rPr>
      </w:pPr>
      <w:r w:rsidRPr="00084EFE">
        <w:rPr>
          <w:rFonts w:ascii="Arial" w:eastAsia="Times New Roman" w:hAnsi="Arial" w:cs="Arial"/>
          <w:lang w:eastAsia="fr-FR"/>
        </w:rPr>
        <w:t>Augmentation de la production agricole (riz, produits maraichers)</w:t>
      </w:r>
    </w:p>
    <w:p w14:paraId="69334631" w14:textId="77777777" w:rsidR="00171A7C" w:rsidRPr="00084EFE" w:rsidRDefault="00171A7C" w:rsidP="00F64E88">
      <w:pPr>
        <w:pStyle w:val="Paragraphedeliste"/>
        <w:widowControl w:val="0"/>
        <w:numPr>
          <w:ilvl w:val="0"/>
          <w:numId w:val="35"/>
        </w:numPr>
        <w:autoSpaceDE w:val="0"/>
        <w:autoSpaceDN w:val="0"/>
        <w:adjustRightInd w:val="0"/>
        <w:spacing w:after="0" w:line="240" w:lineRule="auto"/>
        <w:jc w:val="both"/>
        <w:rPr>
          <w:rFonts w:ascii="Arial" w:hAnsi="Arial" w:cs="Arial"/>
        </w:rPr>
      </w:pPr>
      <w:r w:rsidRPr="00084EFE">
        <w:rPr>
          <w:rFonts w:ascii="Arial" w:eastAsia="Times New Roman" w:hAnsi="Arial" w:cs="Arial"/>
          <w:lang w:eastAsia="fr-FR"/>
        </w:rPr>
        <w:t>Autosuffisance</w:t>
      </w:r>
      <w:r w:rsidRPr="00084EFE">
        <w:rPr>
          <w:rFonts w:ascii="Arial" w:hAnsi="Arial" w:cs="Arial"/>
        </w:rPr>
        <w:t xml:space="preserve"> alimentaire.</w:t>
      </w:r>
    </w:p>
    <w:p w14:paraId="6F18BC2F" w14:textId="77777777" w:rsidR="00171A7C" w:rsidRPr="00084EFE" w:rsidRDefault="00171A7C" w:rsidP="00171A7C">
      <w:pPr>
        <w:spacing w:after="200"/>
        <w:ind w:left="0"/>
        <w:rPr>
          <w:rFonts w:cs="Arial"/>
        </w:rPr>
      </w:pPr>
      <w:r w:rsidRPr="00084EFE">
        <w:rPr>
          <w:rFonts w:cs="Arial"/>
          <w:szCs w:val="22"/>
          <w:lang w:eastAsia="en-US"/>
        </w:rPr>
        <w:t>Les impacts négatifs : les pe</w:t>
      </w:r>
      <w:r w:rsidRPr="00084EFE">
        <w:rPr>
          <w:rFonts w:cs="Arial"/>
        </w:rPr>
        <w:t>sticides et les herbicides utilisés contiennent des molécules qui par volatilisation se retrouvent dans l’atmosphère et contribuant à la destruction de la couche d’ozone et au réchauffement climatique. Ces impacts sont aggravés par la mauvaise utilisation des pesticides en occurrence les surdosages, l’utilisation de formulations non homologuées, les traitements en temps de vent avec une vitesse sensible.</w:t>
      </w:r>
    </w:p>
    <w:p w14:paraId="22F856FB" w14:textId="2BD07983" w:rsidR="00171A7C" w:rsidRPr="00084EFE" w:rsidRDefault="00171A7C" w:rsidP="00171A7C">
      <w:pPr>
        <w:spacing w:after="0"/>
        <w:ind w:left="0"/>
        <w:rPr>
          <w:rFonts w:cs="Arial"/>
        </w:rPr>
      </w:pPr>
      <w:r w:rsidRPr="00084EFE">
        <w:rPr>
          <w:rFonts w:cs="Arial"/>
        </w:rPr>
        <w:t>Les cultures de riz entrainent des émissions importantes en méthane (CH</w:t>
      </w:r>
      <w:r w:rsidRPr="00084EFE">
        <w:rPr>
          <w:rFonts w:cs="Arial"/>
          <w:vertAlign w:val="subscript"/>
        </w:rPr>
        <w:t>4</w:t>
      </w:r>
      <w:r w:rsidRPr="00084EFE">
        <w:rPr>
          <w:rFonts w:cs="Arial"/>
        </w:rPr>
        <w:t>), qui constitue</w:t>
      </w:r>
      <w:r w:rsidR="0039105A" w:rsidRPr="00084EFE">
        <w:rPr>
          <w:rFonts w:cs="Arial"/>
        </w:rPr>
        <w:t>nt</w:t>
      </w:r>
      <w:r w:rsidRPr="00084EFE">
        <w:rPr>
          <w:rFonts w:cs="Arial"/>
        </w:rPr>
        <w:t xml:space="preserve"> le troisième plus important gaz à effet de serre (le CH</w:t>
      </w:r>
      <w:r w:rsidRPr="00084EFE">
        <w:rPr>
          <w:rFonts w:cs="Arial"/>
          <w:vertAlign w:val="subscript"/>
        </w:rPr>
        <w:t>4</w:t>
      </w:r>
      <w:r w:rsidRPr="00084EFE">
        <w:rPr>
          <w:rFonts w:cs="Arial"/>
        </w:rPr>
        <w:t xml:space="preserve"> représente 13</w:t>
      </w:r>
      <w:r w:rsidR="0039105A" w:rsidRPr="00084EFE">
        <w:rPr>
          <w:rFonts w:cs="Arial"/>
        </w:rPr>
        <w:t xml:space="preserve"> </w:t>
      </w:r>
      <w:r w:rsidRPr="00084EFE">
        <w:rPr>
          <w:rFonts w:cs="Arial"/>
        </w:rPr>
        <w:t xml:space="preserve">% des émissions) après la </w:t>
      </w:r>
      <w:r w:rsidRPr="00084EFE">
        <w:rPr>
          <w:rFonts w:cs="Arial"/>
        </w:rPr>
        <w:lastRenderedPageBreak/>
        <w:t>vapeur d’eau (H</w:t>
      </w:r>
      <w:r w:rsidRPr="00084EFE">
        <w:rPr>
          <w:rFonts w:cs="Arial"/>
          <w:vertAlign w:val="subscript"/>
        </w:rPr>
        <w:t>2</w:t>
      </w:r>
      <w:r w:rsidRPr="00084EFE">
        <w:rPr>
          <w:rFonts w:cs="Arial"/>
        </w:rPr>
        <w:t>O) et le dioxyde de carbone (CO</w:t>
      </w:r>
      <w:r w:rsidRPr="00084EFE">
        <w:rPr>
          <w:rFonts w:cs="Arial"/>
          <w:vertAlign w:val="subscript"/>
        </w:rPr>
        <w:t>2</w:t>
      </w:r>
      <w:r w:rsidRPr="00084EFE">
        <w:rPr>
          <w:rFonts w:cs="Arial"/>
        </w:rPr>
        <w:t>)</w:t>
      </w:r>
      <w:r w:rsidR="00D47918" w:rsidRPr="00084EFE">
        <w:rPr>
          <w:rFonts w:cs="Arial"/>
        </w:rPr>
        <w:t xml:space="preserve"> (GIEC, 2013)</w:t>
      </w:r>
      <w:r w:rsidRPr="00084EFE">
        <w:rPr>
          <w:rFonts w:cs="Arial"/>
        </w:rPr>
        <w:t>. Aussi l’épandage excessif d’engrais chimiques entrainera une augmentation des NO</w:t>
      </w:r>
      <w:r w:rsidRPr="00084EFE">
        <w:rPr>
          <w:rFonts w:cs="Arial"/>
          <w:vertAlign w:val="subscript"/>
        </w:rPr>
        <w:t>x</w:t>
      </w:r>
      <w:r w:rsidRPr="00084EFE">
        <w:rPr>
          <w:rFonts w:cs="Arial"/>
        </w:rPr>
        <w:t xml:space="preserve"> dans l’atmosphère qui constituent des gaz à effet de serre.</w:t>
      </w:r>
    </w:p>
    <w:p w14:paraId="2C2D910F" w14:textId="77777777" w:rsidR="00171A7C" w:rsidRPr="00084EFE" w:rsidRDefault="00171A7C" w:rsidP="00171A7C">
      <w:pPr>
        <w:spacing w:after="0"/>
        <w:ind w:left="0"/>
        <w:rPr>
          <w:rFonts w:cs="Arial"/>
        </w:rPr>
      </w:pPr>
    </w:p>
    <w:p w14:paraId="6B22B6ED" w14:textId="77777777" w:rsidR="00171A7C" w:rsidRPr="00084EFE" w:rsidRDefault="00171A7C" w:rsidP="00171A7C">
      <w:pPr>
        <w:spacing w:after="0"/>
        <w:ind w:left="0"/>
        <w:rPr>
          <w:rFonts w:cs="Arial"/>
          <w:i/>
          <w:szCs w:val="22"/>
          <w:u w:val="single"/>
          <w:lang w:eastAsia="en-US"/>
        </w:rPr>
      </w:pPr>
      <w:r w:rsidRPr="00084EFE">
        <w:rPr>
          <w:rFonts w:cs="Arial"/>
          <w:i/>
          <w:szCs w:val="22"/>
          <w:u w:val="single"/>
          <w:lang w:eastAsia="en-US"/>
        </w:rPr>
        <w:t>Phase de fermeture</w:t>
      </w:r>
    </w:p>
    <w:p w14:paraId="2DD09111" w14:textId="77777777" w:rsidR="00171A7C" w:rsidRPr="00084EFE" w:rsidRDefault="00171A7C" w:rsidP="00171A7C">
      <w:pPr>
        <w:spacing w:after="0"/>
        <w:ind w:left="0"/>
        <w:rPr>
          <w:rFonts w:cs="Arial"/>
          <w:lang w:eastAsia="en-US"/>
        </w:rPr>
      </w:pPr>
      <w:r w:rsidRPr="00084EFE">
        <w:rPr>
          <w:rFonts w:cs="Arial"/>
          <w:lang w:eastAsia="en-US"/>
        </w:rPr>
        <w:t>Le programme de restauration inclut des travaux de restauration progressive et des travaux à réaliser lors de la fermeture, soit à la fin des activités d’exploitation. La restauration du site permettra une réutilisation par la population locale de certaines terres à des fins agricoles ou autres. L’impact en phase de fermeture est positif.</w:t>
      </w:r>
    </w:p>
    <w:p w14:paraId="355A1377" w14:textId="06F4C699" w:rsidR="00171A7C" w:rsidRPr="00084EFE" w:rsidRDefault="00BA612A" w:rsidP="00171A7C">
      <w:pPr>
        <w:keepNext/>
        <w:spacing w:before="300"/>
        <w:ind w:left="0"/>
        <w:jc w:val="left"/>
        <w:rPr>
          <w:rFonts w:cs="Arial"/>
          <w:b/>
          <w:szCs w:val="22"/>
          <w:lang w:eastAsia="en-US"/>
        </w:rPr>
      </w:pPr>
      <w:r w:rsidRPr="00084EFE">
        <w:rPr>
          <w:rFonts w:cs="Arial"/>
          <w:b/>
          <w:szCs w:val="22"/>
          <w:lang w:eastAsia="en-US"/>
        </w:rPr>
        <w:t>vi</w:t>
      </w:r>
      <w:r w:rsidR="00171A7C" w:rsidRPr="00084EFE">
        <w:rPr>
          <w:rFonts w:cs="Arial"/>
          <w:b/>
          <w:szCs w:val="22"/>
          <w:lang w:eastAsia="en-US"/>
        </w:rPr>
        <w:t>.</w:t>
      </w:r>
      <w:r w:rsidR="00171A7C" w:rsidRPr="00084EFE">
        <w:rPr>
          <w:rFonts w:cs="Arial"/>
          <w:b/>
          <w:szCs w:val="22"/>
          <w:lang w:eastAsia="en-US"/>
        </w:rPr>
        <w:tab/>
        <w:t>Risques environnementaux</w:t>
      </w:r>
    </w:p>
    <w:p w14:paraId="5BA99159" w14:textId="026AB168" w:rsidR="00171A7C" w:rsidRPr="00084EFE" w:rsidRDefault="00171A7C" w:rsidP="00171A7C">
      <w:pPr>
        <w:spacing w:after="200"/>
        <w:ind w:left="0"/>
        <w:rPr>
          <w:rFonts w:cs="Arial"/>
          <w:szCs w:val="22"/>
        </w:rPr>
      </w:pPr>
      <w:r w:rsidRPr="00084EFE">
        <w:rPr>
          <w:rFonts w:cs="Arial"/>
          <w:szCs w:val="22"/>
        </w:rPr>
        <w:t xml:space="preserve">L’analyse des risques qui a été réalisée pour le projet a pour objet d’identifier les sources de risques et de qualifier les risques environnementaux. Elle préconise les mesures à prendre avant la mise en exploitation et pendant les opérations, afin de minimiser les risques et d’optimiser le déroulement des activités sur le site. </w:t>
      </w:r>
    </w:p>
    <w:p w14:paraId="1339EA5D" w14:textId="77777777" w:rsidR="00171A7C" w:rsidRPr="00084EFE" w:rsidRDefault="00171A7C" w:rsidP="00171A7C">
      <w:pPr>
        <w:spacing w:after="200"/>
        <w:ind w:left="0"/>
        <w:rPr>
          <w:rFonts w:cs="Arial"/>
          <w:szCs w:val="22"/>
        </w:rPr>
      </w:pPr>
      <w:r w:rsidRPr="00084EFE">
        <w:rPr>
          <w:rFonts w:cs="Arial"/>
          <w:szCs w:val="22"/>
        </w:rPr>
        <w:t xml:space="preserve">L’Analyse Préliminaire des Risques (APR) a été utilisée pour évaluer les risques du projet. Comme toute activité industrielle, le projet comportera des situations (déversement, bris, etc.) qui pourront être à la source d’événements pouvant avoir des répercussions environnementales. Il s’agit donc de déterminer les causes et les conséquences de chacune de ces situations, puis d’identifier les mesures de sécurité existantes ou qui seront mises en place (préventives et d’urgence). Les critères qui ont été utilisés pour l’évaluation des risques prennent en compte la sévérité des événements (gravité des conséquences), la gravité des conséquences et la probabilité d’occurrence. </w:t>
      </w:r>
    </w:p>
    <w:p w14:paraId="2FE09BE5" w14:textId="52248EC3" w:rsidR="00171A7C" w:rsidRPr="00084EFE" w:rsidRDefault="00171A7C" w:rsidP="00171A7C">
      <w:pPr>
        <w:spacing w:after="200"/>
        <w:ind w:left="0"/>
        <w:rPr>
          <w:rFonts w:cs="Arial"/>
          <w:szCs w:val="22"/>
        </w:rPr>
      </w:pPr>
      <w:r w:rsidRPr="00084EFE">
        <w:rPr>
          <w:rFonts w:cs="Arial"/>
          <w:szCs w:val="22"/>
        </w:rPr>
        <w:t>L’analyse des installations et des produits qui seront utilisés sur le site, permet d’identifier un certain nombre de situations à risques. Les principaux risques environnementaux associés à l’exploitation du projet sont les suivants :</w:t>
      </w:r>
    </w:p>
    <w:p w14:paraId="56C97D2D" w14:textId="77777777" w:rsidR="00171A7C" w:rsidRPr="00084EFE" w:rsidRDefault="00171A7C" w:rsidP="00171A7C">
      <w:pPr>
        <w:pStyle w:val="Paragraphedeliste"/>
        <w:widowControl w:val="0"/>
        <w:numPr>
          <w:ilvl w:val="0"/>
          <w:numId w:val="35"/>
        </w:numPr>
        <w:autoSpaceDE w:val="0"/>
        <w:autoSpaceDN w:val="0"/>
        <w:adjustRightInd w:val="0"/>
        <w:spacing w:after="0" w:line="240" w:lineRule="auto"/>
        <w:jc w:val="both"/>
        <w:rPr>
          <w:rFonts w:ascii="Arial" w:eastAsia="Times New Roman" w:hAnsi="Arial" w:cs="Arial"/>
          <w:lang w:eastAsia="fr-FR"/>
        </w:rPr>
      </w:pPr>
      <w:r w:rsidRPr="00084EFE">
        <w:rPr>
          <w:rFonts w:ascii="Arial" w:eastAsia="Times New Roman" w:hAnsi="Arial" w:cs="Arial"/>
          <w:lang w:eastAsia="fr-FR"/>
        </w:rPr>
        <w:t>Déversement de produits pétroliers: risque moyen ;</w:t>
      </w:r>
    </w:p>
    <w:p w14:paraId="0AD41126" w14:textId="77777777" w:rsidR="00171A7C" w:rsidRPr="00084EFE" w:rsidRDefault="00171A7C" w:rsidP="00171A7C">
      <w:pPr>
        <w:pStyle w:val="Paragraphedeliste"/>
        <w:widowControl w:val="0"/>
        <w:numPr>
          <w:ilvl w:val="0"/>
          <w:numId w:val="35"/>
        </w:numPr>
        <w:autoSpaceDE w:val="0"/>
        <w:autoSpaceDN w:val="0"/>
        <w:adjustRightInd w:val="0"/>
        <w:spacing w:after="0" w:line="240" w:lineRule="auto"/>
        <w:jc w:val="both"/>
        <w:rPr>
          <w:rFonts w:ascii="Arial" w:eastAsia="Times New Roman" w:hAnsi="Arial" w:cs="Arial"/>
          <w:lang w:eastAsia="fr-FR"/>
        </w:rPr>
      </w:pPr>
      <w:r w:rsidRPr="00084EFE">
        <w:rPr>
          <w:rFonts w:ascii="Arial" w:eastAsia="Times New Roman" w:hAnsi="Arial" w:cs="Arial"/>
          <w:lang w:eastAsia="fr-FR"/>
        </w:rPr>
        <w:t>Déversement ou fuite de produits phytosanitaires : risque moyen ;</w:t>
      </w:r>
    </w:p>
    <w:p w14:paraId="04A2A491" w14:textId="77777777" w:rsidR="00171A7C" w:rsidRPr="00084EFE" w:rsidRDefault="00171A7C" w:rsidP="00171A7C">
      <w:pPr>
        <w:pStyle w:val="Paragraphedeliste"/>
        <w:widowControl w:val="0"/>
        <w:numPr>
          <w:ilvl w:val="0"/>
          <w:numId w:val="35"/>
        </w:numPr>
        <w:autoSpaceDE w:val="0"/>
        <w:autoSpaceDN w:val="0"/>
        <w:adjustRightInd w:val="0"/>
        <w:spacing w:after="0" w:line="240" w:lineRule="auto"/>
        <w:jc w:val="both"/>
        <w:rPr>
          <w:rFonts w:ascii="Arial" w:eastAsia="Times New Roman" w:hAnsi="Arial" w:cs="Arial"/>
          <w:lang w:eastAsia="fr-FR"/>
        </w:rPr>
      </w:pPr>
      <w:r w:rsidRPr="00084EFE">
        <w:rPr>
          <w:rFonts w:ascii="Arial" w:eastAsia="Times New Roman" w:hAnsi="Arial" w:cs="Arial"/>
          <w:lang w:eastAsia="fr-FR"/>
        </w:rPr>
        <w:t>Explosion : risque faible ;</w:t>
      </w:r>
    </w:p>
    <w:p w14:paraId="6E900645" w14:textId="77777777" w:rsidR="00171A7C" w:rsidRPr="00084EFE" w:rsidRDefault="00171A7C" w:rsidP="00171A7C">
      <w:pPr>
        <w:pStyle w:val="Paragraphedeliste"/>
        <w:widowControl w:val="0"/>
        <w:numPr>
          <w:ilvl w:val="0"/>
          <w:numId w:val="35"/>
        </w:numPr>
        <w:autoSpaceDE w:val="0"/>
        <w:autoSpaceDN w:val="0"/>
        <w:adjustRightInd w:val="0"/>
        <w:spacing w:after="0" w:line="240" w:lineRule="auto"/>
        <w:jc w:val="both"/>
        <w:rPr>
          <w:rFonts w:ascii="Arial" w:hAnsi="Arial" w:cs="Arial"/>
        </w:rPr>
      </w:pPr>
      <w:r w:rsidRPr="00084EFE">
        <w:rPr>
          <w:rFonts w:ascii="Arial" w:eastAsia="Times New Roman" w:hAnsi="Arial" w:cs="Arial"/>
          <w:lang w:eastAsia="fr-FR"/>
        </w:rPr>
        <w:t>Incendie</w:t>
      </w:r>
      <w:r w:rsidRPr="00084EFE">
        <w:rPr>
          <w:rFonts w:ascii="Arial" w:hAnsi="Arial" w:cs="Arial"/>
        </w:rPr>
        <w:t> : risque faible.</w:t>
      </w:r>
    </w:p>
    <w:p w14:paraId="264D7CBB" w14:textId="77777777" w:rsidR="00171A7C" w:rsidRPr="00084EFE" w:rsidRDefault="00171A7C" w:rsidP="00171A7C">
      <w:pPr>
        <w:spacing w:after="200"/>
        <w:ind w:left="0"/>
        <w:rPr>
          <w:rFonts w:cs="Arial"/>
          <w:szCs w:val="22"/>
        </w:rPr>
      </w:pPr>
      <w:r w:rsidRPr="00084EFE">
        <w:rPr>
          <w:rFonts w:cs="Arial"/>
          <w:szCs w:val="22"/>
        </w:rPr>
        <w:t>Des risques d’accident peuvent aussi découler de sinistres naturels, telles que des conditions météorologiques extrêmes.</w:t>
      </w:r>
    </w:p>
    <w:p w14:paraId="05B6C88F" w14:textId="77777777" w:rsidR="00171A7C" w:rsidRPr="00084EFE" w:rsidRDefault="00171A7C" w:rsidP="00171A7C">
      <w:pPr>
        <w:spacing w:after="200"/>
        <w:ind w:left="0"/>
        <w:rPr>
          <w:rFonts w:cs="Arial"/>
          <w:szCs w:val="22"/>
        </w:rPr>
      </w:pPr>
      <w:r w:rsidRPr="00084EFE">
        <w:rPr>
          <w:rFonts w:cs="Arial"/>
          <w:szCs w:val="22"/>
        </w:rPr>
        <w:t>Afin de garantir que les risques pour la santé, la sécurité et pour l’environnement soient minimisés, des mesures de sécurité ont été identifiées. De plus, un Plan de mesures d’urgence sera élaboré avant le début des opérations afin d’être en mesure de gérer les risques qui ne peuvent pas être éliminés par la mise en place de mesures de protection. Il aura pour objet de planifier les interventions d’urgences lorsqu’un accident surviendra. L’intention du Plan d’urgence sera de définir les situations d’urgences pouvant raisonnablement se produire, ainsi que les mesures de prévention, de préparation, d’intervention et de réparation qui leur sont associés, incluant la formation du personnel.</w:t>
      </w:r>
    </w:p>
    <w:p w14:paraId="5038D962" w14:textId="0A6EFD9B" w:rsidR="00171A7C" w:rsidRPr="00084EFE" w:rsidRDefault="00BA612A" w:rsidP="00171A7C">
      <w:pPr>
        <w:keepNext/>
        <w:spacing w:before="300"/>
        <w:ind w:left="0"/>
        <w:jc w:val="left"/>
        <w:rPr>
          <w:rFonts w:cs="Arial"/>
          <w:b/>
          <w:szCs w:val="22"/>
          <w:lang w:eastAsia="en-US"/>
        </w:rPr>
      </w:pPr>
      <w:r w:rsidRPr="00084EFE">
        <w:rPr>
          <w:rFonts w:cs="Arial"/>
          <w:b/>
          <w:szCs w:val="22"/>
          <w:lang w:eastAsia="en-US"/>
        </w:rPr>
        <w:t>vii.</w:t>
      </w:r>
      <w:r w:rsidRPr="00084EFE">
        <w:rPr>
          <w:rFonts w:cs="Arial"/>
          <w:b/>
          <w:szCs w:val="22"/>
          <w:lang w:eastAsia="en-US"/>
        </w:rPr>
        <w:tab/>
      </w:r>
      <w:r w:rsidR="00171A7C" w:rsidRPr="00084EFE">
        <w:rPr>
          <w:rFonts w:cs="Arial"/>
          <w:b/>
          <w:szCs w:val="22"/>
          <w:lang w:eastAsia="en-US"/>
        </w:rPr>
        <w:t>Plan de gestion environnementale et sociale</w:t>
      </w:r>
    </w:p>
    <w:p w14:paraId="2FF870B9" w14:textId="77777777" w:rsidR="00171A7C" w:rsidRPr="00084EFE" w:rsidRDefault="00171A7C" w:rsidP="00171A7C">
      <w:pPr>
        <w:spacing w:after="200"/>
        <w:ind w:left="0"/>
        <w:rPr>
          <w:rFonts w:cs="Arial"/>
          <w:szCs w:val="22"/>
        </w:rPr>
      </w:pPr>
      <w:r w:rsidRPr="00084EFE">
        <w:rPr>
          <w:rFonts w:cs="Arial"/>
          <w:szCs w:val="22"/>
        </w:rPr>
        <w:t xml:space="preserve">Le Plan de Gestion Environnementale et Sociale (PGES) présente l’ensemble des mesures de gestion environnementale et sociale qui seront mises en œuvre dans le cadre du projet, ainsi que les aspects opérationnels de cette mise en œuvre. Le PGES concerne toutes les phases du projet </w:t>
      </w:r>
      <w:r w:rsidRPr="00084EFE">
        <w:rPr>
          <w:rFonts w:cs="Arial"/>
          <w:szCs w:val="22"/>
        </w:rPr>
        <w:lastRenderedPageBreak/>
        <w:t xml:space="preserve">et permettra d’éviter, d’atténuer, de bonifier ou de compenser, les différents impacts anticipés et de les ramener à un niveau acceptable pour l’ensemble des parties prenantes. </w:t>
      </w:r>
    </w:p>
    <w:p w14:paraId="6909472A" w14:textId="4CC994EB" w:rsidR="00171A7C" w:rsidRPr="00084EFE" w:rsidRDefault="00171A7C" w:rsidP="00171A7C">
      <w:pPr>
        <w:spacing w:after="200"/>
        <w:ind w:left="0"/>
        <w:rPr>
          <w:rFonts w:cs="Arial"/>
          <w:szCs w:val="22"/>
        </w:rPr>
      </w:pPr>
      <w:r w:rsidRPr="00084EFE">
        <w:rPr>
          <w:rFonts w:cs="Arial"/>
          <w:szCs w:val="22"/>
        </w:rPr>
        <w:t xml:space="preserve">Le PGES identifie les objectifs à atteindre selon la réglementation en vigueur au Burkina Faso et les meilleures pratiques internationales. Le PGES comporte également des programmes de surveillance environnementale et de suivi environnemental et social, qui fournissent la base de l’évaluation de l’efficience des mesures de gestion qui seront mises en œuvre. Le PGES comporte aussi des mesures de renforcement des capacités des différentes parties prenantes qui sont concernées par l’application des mesures de gestion environnementale et sociale. </w:t>
      </w:r>
    </w:p>
    <w:p w14:paraId="23FC0DEC" w14:textId="77777777" w:rsidR="00171A7C" w:rsidRPr="00084EFE" w:rsidRDefault="00171A7C" w:rsidP="00171A7C">
      <w:pPr>
        <w:spacing w:after="200"/>
        <w:ind w:left="0"/>
        <w:rPr>
          <w:rFonts w:cs="Arial"/>
          <w:b/>
          <w:szCs w:val="22"/>
        </w:rPr>
      </w:pPr>
      <w:r w:rsidRPr="00084EFE">
        <w:rPr>
          <w:rFonts w:cs="Arial"/>
          <w:b/>
          <w:szCs w:val="22"/>
        </w:rPr>
        <w:t>Mesures de gestion</w:t>
      </w:r>
    </w:p>
    <w:p w14:paraId="17AECD49" w14:textId="5F85C095" w:rsidR="00171A7C" w:rsidRPr="00084EFE" w:rsidRDefault="00171A7C" w:rsidP="00171A7C">
      <w:pPr>
        <w:spacing w:after="200"/>
        <w:ind w:left="0"/>
        <w:rPr>
          <w:rFonts w:cs="Arial"/>
          <w:szCs w:val="22"/>
        </w:rPr>
      </w:pPr>
      <w:r w:rsidRPr="00084EFE">
        <w:rPr>
          <w:rFonts w:cs="Arial"/>
          <w:szCs w:val="22"/>
        </w:rPr>
        <w:t>Lors de la phase d’aménagement, les mesures de gestion seront mises en œuvre dès le début des travaux et certaines s’échelonneront même durant toute la durée des opérations sur le site, et même au-delà lors de la fermeture et de la réhabilitation. Ces mesures concernent aussi bien les composantes des milieux physiques et biologiques, que les composantes du milieu humain, et visent notamment :</w:t>
      </w:r>
    </w:p>
    <w:p w14:paraId="280625FD" w14:textId="77777777" w:rsidR="00171A7C" w:rsidRPr="00084EFE" w:rsidRDefault="00171A7C" w:rsidP="00171A7C">
      <w:pPr>
        <w:pStyle w:val="Paragraphedeliste"/>
        <w:widowControl w:val="0"/>
        <w:numPr>
          <w:ilvl w:val="0"/>
          <w:numId w:val="35"/>
        </w:numPr>
        <w:autoSpaceDE w:val="0"/>
        <w:autoSpaceDN w:val="0"/>
        <w:adjustRightInd w:val="0"/>
        <w:spacing w:after="0" w:line="240" w:lineRule="auto"/>
        <w:jc w:val="both"/>
        <w:rPr>
          <w:rFonts w:ascii="Arial" w:eastAsia="Times New Roman" w:hAnsi="Arial" w:cs="Arial"/>
          <w:lang w:eastAsia="fr-FR"/>
        </w:rPr>
      </w:pPr>
      <w:r w:rsidRPr="00084EFE">
        <w:rPr>
          <w:rFonts w:ascii="Arial" w:eastAsia="Times New Roman" w:hAnsi="Arial" w:cs="Arial"/>
          <w:lang w:eastAsia="fr-FR"/>
        </w:rPr>
        <w:t>La protection des sols ;</w:t>
      </w:r>
    </w:p>
    <w:p w14:paraId="0EEC24CB" w14:textId="7CC9EDDF" w:rsidR="00171A7C" w:rsidRPr="00084EFE" w:rsidRDefault="00171A7C" w:rsidP="00171A7C">
      <w:pPr>
        <w:pStyle w:val="Paragraphedeliste"/>
        <w:widowControl w:val="0"/>
        <w:numPr>
          <w:ilvl w:val="0"/>
          <w:numId w:val="35"/>
        </w:numPr>
        <w:autoSpaceDE w:val="0"/>
        <w:autoSpaceDN w:val="0"/>
        <w:adjustRightInd w:val="0"/>
        <w:spacing w:after="0" w:line="240" w:lineRule="auto"/>
        <w:jc w:val="both"/>
        <w:rPr>
          <w:rFonts w:ascii="Arial" w:eastAsia="Times New Roman" w:hAnsi="Arial" w:cs="Arial"/>
          <w:lang w:eastAsia="fr-FR"/>
        </w:rPr>
      </w:pPr>
      <w:r w:rsidRPr="00084EFE">
        <w:rPr>
          <w:rFonts w:ascii="Arial" w:eastAsia="Times New Roman" w:hAnsi="Arial" w:cs="Arial"/>
          <w:lang w:eastAsia="fr-FR"/>
        </w:rPr>
        <w:t>Les restrictions concernant le déboisement, les limitations conce</w:t>
      </w:r>
      <w:r w:rsidR="00604C8A" w:rsidRPr="00084EFE">
        <w:rPr>
          <w:rFonts w:ascii="Arial" w:eastAsia="Times New Roman" w:hAnsi="Arial" w:cs="Arial"/>
          <w:lang w:eastAsia="fr-FR"/>
        </w:rPr>
        <w:t xml:space="preserve">rnant les aires de travaux, etc. </w:t>
      </w:r>
      <w:r w:rsidRPr="00084EFE">
        <w:rPr>
          <w:rFonts w:ascii="Arial" w:eastAsia="Times New Roman" w:hAnsi="Arial" w:cs="Arial"/>
          <w:lang w:eastAsia="fr-FR"/>
        </w:rPr>
        <w:t>;</w:t>
      </w:r>
    </w:p>
    <w:p w14:paraId="144C36F9" w14:textId="77777777" w:rsidR="00171A7C" w:rsidRPr="00084EFE" w:rsidRDefault="00171A7C" w:rsidP="00171A7C">
      <w:pPr>
        <w:pStyle w:val="Paragraphedeliste"/>
        <w:widowControl w:val="0"/>
        <w:numPr>
          <w:ilvl w:val="0"/>
          <w:numId w:val="35"/>
        </w:numPr>
        <w:autoSpaceDE w:val="0"/>
        <w:autoSpaceDN w:val="0"/>
        <w:adjustRightInd w:val="0"/>
        <w:spacing w:after="0" w:line="240" w:lineRule="auto"/>
        <w:jc w:val="both"/>
        <w:rPr>
          <w:rFonts w:ascii="Arial" w:eastAsia="Times New Roman" w:hAnsi="Arial" w:cs="Arial"/>
          <w:lang w:eastAsia="fr-FR"/>
        </w:rPr>
      </w:pPr>
      <w:r w:rsidRPr="00084EFE">
        <w:rPr>
          <w:rFonts w:ascii="Arial" w:eastAsia="Times New Roman" w:hAnsi="Arial" w:cs="Arial"/>
          <w:lang w:eastAsia="fr-FR"/>
        </w:rPr>
        <w:t xml:space="preserve">La réduction des émissions de poussières et du bruit ; </w:t>
      </w:r>
    </w:p>
    <w:p w14:paraId="4AE59CEA" w14:textId="77777777" w:rsidR="00171A7C" w:rsidRPr="00084EFE" w:rsidRDefault="00171A7C" w:rsidP="00171A7C">
      <w:pPr>
        <w:pStyle w:val="Paragraphedeliste"/>
        <w:widowControl w:val="0"/>
        <w:numPr>
          <w:ilvl w:val="0"/>
          <w:numId w:val="35"/>
        </w:numPr>
        <w:autoSpaceDE w:val="0"/>
        <w:autoSpaceDN w:val="0"/>
        <w:adjustRightInd w:val="0"/>
        <w:spacing w:after="0" w:line="240" w:lineRule="auto"/>
        <w:jc w:val="both"/>
        <w:rPr>
          <w:rFonts w:ascii="Arial" w:eastAsia="Times New Roman" w:hAnsi="Arial" w:cs="Arial"/>
          <w:lang w:eastAsia="fr-FR"/>
        </w:rPr>
      </w:pPr>
      <w:r w:rsidRPr="00084EFE">
        <w:rPr>
          <w:rFonts w:ascii="Arial" w:eastAsia="Times New Roman" w:hAnsi="Arial" w:cs="Arial"/>
          <w:lang w:eastAsia="fr-FR"/>
        </w:rPr>
        <w:t>La vitesse de circulation des véhicules et les chemins de circulation, le fonctionnement et l’entretien des équipements (réservoirs de carburants et de lubrifiants, véhicules et engins motorisés, etc.) ;</w:t>
      </w:r>
    </w:p>
    <w:p w14:paraId="65C18829" w14:textId="77777777" w:rsidR="00171A7C" w:rsidRPr="00084EFE" w:rsidRDefault="00171A7C" w:rsidP="00171A7C">
      <w:pPr>
        <w:pStyle w:val="Paragraphedeliste"/>
        <w:widowControl w:val="0"/>
        <w:numPr>
          <w:ilvl w:val="0"/>
          <w:numId w:val="35"/>
        </w:numPr>
        <w:autoSpaceDE w:val="0"/>
        <w:autoSpaceDN w:val="0"/>
        <w:adjustRightInd w:val="0"/>
        <w:spacing w:after="0" w:line="240" w:lineRule="auto"/>
        <w:jc w:val="both"/>
        <w:rPr>
          <w:rFonts w:ascii="Arial" w:hAnsi="Arial" w:cs="Arial"/>
        </w:rPr>
      </w:pPr>
      <w:r w:rsidRPr="00084EFE">
        <w:rPr>
          <w:rFonts w:ascii="Arial" w:eastAsia="Times New Roman" w:hAnsi="Arial" w:cs="Arial"/>
          <w:lang w:eastAsia="fr-FR"/>
        </w:rPr>
        <w:t>La gestion des ressources humaines, de la logistique ainsi que la mobilisation et la démobilisation</w:t>
      </w:r>
      <w:r w:rsidRPr="00084EFE">
        <w:rPr>
          <w:rFonts w:ascii="Arial" w:hAnsi="Arial" w:cs="Arial"/>
        </w:rPr>
        <w:t xml:space="preserve"> du personnel des entrepreneurs ;</w:t>
      </w:r>
    </w:p>
    <w:p w14:paraId="4C916DDA" w14:textId="77777777" w:rsidR="00171A7C" w:rsidRPr="00084EFE" w:rsidRDefault="00171A7C" w:rsidP="00171A7C">
      <w:pPr>
        <w:pStyle w:val="Paragraphedeliste"/>
        <w:widowControl w:val="0"/>
        <w:numPr>
          <w:ilvl w:val="0"/>
          <w:numId w:val="35"/>
        </w:numPr>
        <w:autoSpaceDE w:val="0"/>
        <w:autoSpaceDN w:val="0"/>
        <w:adjustRightInd w:val="0"/>
        <w:spacing w:after="0" w:line="240" w:lineRule="auto"/>
        <w:jc w:val="both"/>
        <w:rPr>
          <w:rFonts w:ascii="Arial" w:eastAsia="Times New Roman" w:hAnsi="Arial" w:cs="Arial"/>
          <w:lang w:eastAsia="fr-FR"/>
        </w:rPr>
      </w:pPr>
      <w:r w:rsidRPr="00084EFE">
        <w:rPr>
          <w:rFonts w:ascii="Arial" w:eastAsia="Times New Roman" w:hAnsi="Arial" w:cs="Arial"/>
          <w:lang w:eastAsia="fr-FR"/>
        </w:rPr>
        <w:t>La maximisation des possibilités d'emplois pour la main-d'œuvre locale et les fournisseurs de biens et services locaux, ainsi que les bénéfices pour les femmes;</w:t>
      </w:r>
    </w:p>
    <w:p w14:paraId="02301FB0" w14:textId="77777777" w:rsidR="00171A7C" w:rsidRPr="00084EFE" w:rsidRDefault="00171A7C" w:rsidP="00171A7C">
      <w:pPr>
        <w:pStyle w:val="Paragraphedeliste"/>
        <w:widowControl w:val="0"/>
        <w:numPr>
          <w:ilvl w:val="0"/>
          <w:numId w:val="35"/>
        </w:numPr>
        <w:autoSpaceDE w:val="0"/>
        <w:autoSpaceDN w:val="0"/>
        <w:adjustRightInd w:val="0"/>
        <w:spacing w:after="0" w:line="240" w:lineRule="auto"/>
        <w:jc w:val="both"/>
        <w:rPr>
          <w:rFonts w:ascii="Arial" w:hAnsi="Arial" w:cs="Arial"/>
        </w:rPr>
      </w:pPr>
      <w:r w:rsidRPr="00084EFE">
        <w:rPr>
          <w:rFonts w:ascii="Arial" w:eastAsia="Times New Roman" w:hAnsi="Arial" w:cs="Arial"/>
          <w:lang w:eastAsia="fr-FR"/>
        </w:rPr>
        <w:t>La sensibilisation</w:t>
      </w:r>
      <w:r w:rsidRPr="00084EFE">
        <w:rPr>
          <w:rFonts w:ascii="Arial" w:hAnsi="Arial" w:cs="Arial"/>
        </w:rPr>
        <w:t xml:space="preserve"> de la population et des travailleurs aux risques de propagation des IST/SIDA et des autres maladies endémiques ;</w:t>
      </w:r>
    </w:p>
    <w:p w14:paraId="0B3C4E1A" w14:textId="77777777" w:rsidR="00171A7C" w:rsidRPr="00084EFE" w:rsidRDefault="00171A7C" w:rsidP="00171A7C">
      <w:pPr>
        <w:spacing w:after="200"/>
        <w:ind w:left="0"/>
        <w:rPr>
          <w:rFonts w:cs="Arial"/>
          <w:szCs w:val="22"/>
          <w:lang w:eastAsia="en-US"/>
        </w:rPr>
      </w:pPr>
      <w:r w:rsidRPr="00084EFE">
        <w:rPr>
          <w:rFonts w:cs="Arial"/>
          <w:szCs w:val="22"/>
          <w:lang w:eastAsia="en-US"/>
        </w:rPr>
        <w:t>Par ailleurs, certaines mesures de gestion qui auront été appliquées durant les phases précédentes pour les sols, les eaux de surface, les eaux souterraines, le bruit ambiant, la population et le tissu social, l’économie, les infrastructures, etc., continueront d’être appliquées en phase Exploitation. Un certain nombre de mesures additionnelles viseront notamment :</w:t>
      </w:r>
    </w:p>
    <w:p w14:paraId="238CE08A" w14:textId="77777777" w:rsidR="00171A7C" w:rsidRPr="00084EFE" w:rsidRDefault="00171A7C" w:rsidP="00171A7C">
      <w:pPr>
        <w:pStyle w:val="Paragraphedeliste"/>
        <w:widowControl w:val="0"/>
        <w:numPr>
          <w:ilvl w:val="0"/>
          <w:numId w:val="35"/>
        </w:numPr>
        <w:autoSpaceDE w:val="0"/>
        <w:autoSpaceDN w:val="0"/>
        <w:adjustRightInd w:val="0"/>
        <w:spacing w:after="0" w:line="240" w:lineRule="auto"/>
        <w:jc w:val="both"/>
        <w:rPr>
          <w:rFonts w:ascii="Arial" w:eastAsia="Times New Roman" w:hAnsi="Arial" w:cs="Arial"/>
          <w:lang w:eastAsia="fr-FR"/>
        </w:rPr>
      </w:pPr>
      <w:r w:rsidRPr="00084EFE">
        <w:rPr>
          <w:rFonts w:ascii="Arial" w:eastAsia="Times New Roman" w:hAnsi="Arial" w:cs="Arial"/>
          <w:lang w:eastAsia="fr-FR"/>
        </w:rPr>
        <w:t>La gestion des eaux, des produits phytosanitaires, des déchets solides, de la circulation et de l’entretien des véhicules, etc.</w:t>
      </w:r>
    </w:p>
    <w:p w14:paraId="6E8ED53A" w14:textId="77777777" w:rsidR="00171A7C" w:rsidRPr="00084EFE" w:rsidRDefault="00171A7C" w:rsidP="00171A7C">
      <w:pPr>
        <w:pStyle w:val="Paragraphedeliste"/>
        <w:widowControl w:val="0"/>
        <w:numPr>
          <w:ilvl w:val="0"/>
          <w:numId w:val="35"/>
        </w:numPr>
        <w:autoSpaceDE w:val="0"/>
        <w:autoSpaceDN w:val="0"/>
        <w:adjustRightInd w:val="0"/>
        <w:spacing w:after="0" w:line="240" w:lineRule="auto"/>
        <w:jc w:val="both"/>
        <w:rPr>
          <w:rFonts w:ascii="Arial" w:eastAsia="Times New Roman" w:hAnsi="Arial" w:cs="Arial"/>
          <w:lang w:eastAsia="fr-FR"/>
        </w:rPr>
      </w:pPr>
      <w:r w:rsidRPr="00084EFE">
        <w:rPr>
          <w:rFonts w:ascii="Arial" w:eastAsia="Times New Roman" w:hAnsi="Arial" w:cs="Arial"/>
          <w:lang w:eastAsia="fr-FR"/>
        </w:rPr>
        <w:t>Enfin, différentes mesures de gestion sont prévues pour la phase de  fermeture et concernent notamment :</w:t>
      </w:r>
    </w:p>
    <w:p w14:paraId="7897117C" w14:textId="77777777" w:rsidR="00171A7C" w:rsidRPr="00084EFE" w:rsidRDefault="00171A7C" w:rsidP="00171A7C">
      <w:pPr>
        <w:pStyle w:val="Paragraphedeliste"/>
        <w:widowControl w:val="0"/>
        <w:numPr>
          <w:ilvl w:val="0"/>
          <w:numId w:val="35"/>
        </w:numPr>
        <w:autoSpaceDE w:val="0"/>
        <w:autoSpaceDN w:val="0"/>
        <w:adjustRightInd w:val="0"/>
        <w:spacing w:after="0" w:line="240" w:lineRule="auto"/>
        <w:jc w:val="both"/>
        <w:rPr>
          <w:rFonts w:ascii="Arial" w:eastAsia="Times New Roman" w:hAnsi="Arial" w:cs="Arial"/>
          <w:lang w:eastAsia="fr-FR"/>
        </w:rPr>
      </w:pPr>
      <w:r w:rsidRPr="00084EFE">
        <w:rPr>
          <w:rFonts w:ascii="Arial" w:eastAsia="Times New Roman" w:hAnsi="Arial" w:cs="Arial"/>
          <w:lang w:eastAsia="fr-FR"/>
        </w:rPr>
        <w:t>Le démantèlement des installations et des infrastructures, à l’exception des ouvrages qui seront maintenus en place pour assurer l’intégrité et la sécurité des lieux et des habitants;</w:t>
      </w:r>
    </w:p>
    <w:p w14:paraId="2A6C615C" w14:textId="2B8AB566" w:rsidR="005A21E6" w:rsidRPr="00084EFE" w:rsidRDefault="00171A7C" w:rsidP="004A349E">
      <w:pPr>
        <w:pStyle w:val="Paragraphedeliste"/>
        <w:widowControl w:val="0"/>
        <w:numPr>
          <w:ilvl w:val="0"/>
          <w:numId w:val="35"/>
        </w:numPr>
        <w:autoSpaceDE w:val="0"/>
        <w:autoSpaceDN w:val="0"/>
        <w:adjustRightInd w:val="0"/>
        <w:spacing w:after="0" w:line="240" w:lineRule="auto"/>
        <w:jc w:val="both"/>
        <w:rPr>
          <w:rFonts w:ascii="Arial" w:hAnsi="Arial" w:cs="Arial"/>
        </w:rPr>
      </w:pPr>
      <w:r w:rsidRPr="00084EFE">
        <w:rPr>
          <w:rFonts w:ascii="Arial" w:eastAsia="Times New Roman" w:hAnsi="Arial" w:cs="Arial"/>
          <w:lang w:eastAsia="fr-FR"/>
        </w:rPr>
        <w:t>Le rétablissement</w:t>
      </w:r>
      <w:r w:rsidRPr="00084EFE">
        <w:rPr>
          <w:rFonts w:ascii="Arial" w:hAnsi="Arial" w:cs="Arial"/>
        </w:rPr>
        <w:t xml:space="preserve"> des conditions de vie des populations riveraines.</w:t>
      </w:r>
    </w:p>
    <w:p w14:paraId="035DE399" w14:textId="77777777" w:rsidR="004A349E" w:rsidRPr="00084EFE" w:rsidRDefault="004A349E" w:rsidP="004A349E">
      <w:pPr>
        <w:pStyle w:val="Paragraphedeliste"/>
        <w:widowControl w:val="0"/>
        <w:autoSpaceDE w:val="0"/>
        <w:autoSpaceDN w:val="0"/>
        <w:adjustRightInd w:val="0"/>
        <w:spacing w:after="0" w:line="240" w:lineRule="auto"/>
        <w:ind w:left="360"/>
        <w:jc w:val="both"/>
        <w:rPr>
          <w:rFonts w:ascii="Arial" w:hAnsi="Arial" w:cs="Arial"/>
        </w:rPr>
      </w:pPr>
    </w:p>
    <w:p w14:paraId="51E47B8B" w14:textId="77777777" w:rsidR="00171A7C" w:rsidRPr="00084EFE" w:rsidRDefault="00171A7C" w:rsidP="00171A7C">
      <w:pPr>
        <w:spacing w:after="200"/>
        <w:ind w:left="0"/>
        <w:rPr>
          <w:rFonts w:cs="Arial"/>
          <w:b/>
          <w:szCs w:val="22"/>
          <w:lang w:eastAsia="en-US"/>
        </w:rPr>
      </w:pPr>
      <w:r w:rsidRPr="00084EFE">
        <w:rPr>
          <w:rFonts w:cs="Arial"/>
          <w:b/>
          <w:szCs w:val="22"/>
          <w:lang w:eastAsia="en-US"/>
        </w:rPr>
        <w:t>Surveillance et suivi environnemental et social</w:t>
      </w:r>
    </w:p>
    <w:p w14:paraId="758F6D95" w14:textId="77777777" w:rsidR="00095523" w:rsidRPr="00084EFE" w:rsidRDefault="00171A7C" w:rsidP="00095523">
      <w:pPr>
        <w:spacing w:after="0"/>
        <w:ind w:left="0"/>
        <w:rPr>
          <w:rFonts w:cs="Arial"/>
          <w:szCs w:val="22"/>
          <w:lang w:val="fr-FR" w:eastAsia="en-US"/>
        </w:rPr>
      </w:pPr>
      <w:r w:rsidRPr="00084EFE">
        <w:rPr>
          <w:rFonts w:cs="Arial"/>
          <w:szCs w:val="22"/>
          <w:lang w:eastAsia="en-US"/>
        </w:rPr>
        <w:t xml:space="preserve">Un programme de surveillance environnementale sera mis en œuvre durant la phase Construction. </w:t>
      </w:r>
      <w:r w:rsidR="00095523" w:rsidRPr="00084EFE">
        <w:rPr>
          <w:rFonts w:cs="Arial"/>
          <w:szCs w:val="22"/>
          <w:lang w:val="fr-FR" w:eastAsia="en-US"/>
        </w:rPr>
        <w:t>Cette surveillance sera assurée de façon continue par les entrepreneurs durant les travaux de construction. Elle se fera conformément au PGES et du Cahier de clauses environnementales et sociales.</w:t>
      </w:r>
    </w:p>
    <w:p w14:paraId="456470AB" w14:textId="27FCE4B0" w:rsidR="00171A7C" w:rsidRPr="00084EFE" w:rsidRDefault="00171A7C" w:rsidP="00171A7C">
      <w:pPr>
        <w:spacing w:after="200"/>
        <w:ind w:left="0"/>
        <w:rPr>
          <w:rFonts w:cs="Arial"/>
          <w:szCs w:val="22"/>
          <w:lang w:eastAsia="en-US"/>
        </w:rPr>
      </w:pPr>
      <w:r w:rsidRPr="00084EFE">
        <w:rPr>
          <w:rFonts w:cs="Arial"/>
          <w:szCs w:val="22"/>
          <w:lang w:eastAsia="en-US"/>
        </w:rPr>
        <w:t xml:space="preserve">Les mesures à appliquer seront incluses dans le Cahier des charges des entrepreneurs en fonction de leurs activités respectives. </w:t>
      </w:r>
    </w:p>
    <w:p w14:paraId="39431C8C" w14:textId="77777777" w:rsidR="00171A7C" w:rsidRPr="00084EFE" w:rsidRDefault="00171A7C" w:rsidP="00171A7C">
      <w:pPr>
        <w:spacing w:after="200"/>
        <w:ind w:left="0"/>
        <w:rPr>
          <w:rFonts w:cs="Arial"/>
          <w:szCs w:val="22"/>
          <w:lang w:eastAsia="en-US"/>
        </w:rPr>
      </w:pPr>
      <w:r w:rsidRPr="00084EFE">
        <w:rPr>
          <w:rFonts w:cs="Arial"/>
          <w:szCs w:val="22"/>
          <w:lang w:eastAsia="en-US"/>
        </w:rPr>
        <w:lastRenderedPageBreak/>
        <w:t>De même, un programme de suivi environnemental et social sera mis en œuvre et aura comme principaux objectifs de :</w:t>
      </w:r>
    </w:p>
    <w:p w14:paraId="5EAB0B30" w14:textId="77777777" w:rsidR="00171A7C" w:rsidRPr="00084EFE" w:rsidRDefault="00171A7C" w:rsidP="00171A7C">
      <w:pPr>
        <w:pStyle w:val="Paragraphedeliste"/>
        <w:widowControl w:val="0"/>
        <w:numPr>
          <w:ilvl w:val="0"/>
          <w:numId w:val="35"/>
        </w:numPr>
        <w:autoSpaceDE w:val="0"/>
        <w:autoSpaceDN w:val="0"/>
        <w:adjustRightInd w:val="0"/>
        <w:spacing w:after="0" w:line="240" w:lineRule="auto"/>
        <w:jc w:val="both"/>
        <w:rPr>
          <w:rFonts w:ascii="Arial" w:eastAsia="Times New Roman" w:hAnsi="Arial" w:cs="Arial"/>
          <w:lang w:eastAsia="fr-FR"/>
        </w:rPr>
      </w:pPr>
      <w:r w:rsidRPr="00084EFE">
        <w:rPr>
          <w:rFonts w:ascii="Arial" w:eastAsia="Times New Roman" w:hAnsi="Arial" w:cs="Arial"/>
          <w:lang w:eastAsia="fr-FR"/>
        </w:rPr>
        <w:t xml:space="preserve">Suivre l’évolution de certaines composantes environnementales sensibles ; </w:t>
      </w:r>
    </w:p>
    <w:p w14:paraId="62D91297" w14:textId="77777777" w:rsidR="00171A7C" w:rsidRPr="00084EFE" w:rsidRDefault="00171A7C" w:rsidP="00171A7C">
      <w:pPr>
        <w:pStyle w:val="Paragraphedeliste"/>
        <w:widowControl w:val="0"/>
        <w:numPr>
          <w:ilvl w:val="0"/>
          <w:numId w:val="35"/>
        </w:numPr>
        <w:autoSpaceDE w:val="0"/>
        <w:autoSpaceDN w:val="0"/>
        <w:adjustRightInd w:val="0"/>
        <w:spacing w:after="0" w:line="240" w:lineRule="auto"/>
        <w:jc w:val="both"/>
        <w:rPr>
          <w:rFonts w:ascii="Arial" w:hAnsi="Arial" w:cs="Arial"/>
        </w:rPr>
      </w:pPr>
      <w:r w:rsidRPr="00084EFE">
        <w:rPr>
          <w:rFonts w:ascii="Arial" w:eastAsia="Times New Roman" w:hAnsi="Arial" w:cs="Arial"/>
          <w:lang w:eastAsia="fr-FR"/>
        </w:rPr>
        <w:t>Comparer avec les conditions d’avant-projet pour identifier les tendances ou les impacts qui peuvent</w:t>
      </w:r>
      <w:r w:rsidRPr="00084EFE">
        <w:rPr>
          <w:rFonts w:ascii="Arial" w:hAnsi="Arial" w:cs="Arial"/>
        </w:rPr>
        <w:t xml:space="preserve"> résulter des activités du projet ou d’événements naturels.</w:t>
      </w:r>
    </w:p>
    <w:p w14:paraId="3CAB291C" w14:textId="77777777" w:rsidR="00171A7C" w:rsidRPr="00084EFE" w:rsidRDefault="00171A7C" w:rsidP="00171A7C">
      <w:pPr>
        <w:spacing w:after="200"/>
        <w:ind w:left="0"/>
        <w:rPr>
          <w:rFonts w:cs="Arial"/>
          <w:szCs w:val="22"/>
          <w:lang w:eastAsia="en-US"/>
        </w:rPr>
      </w:pPr>
      <w:r w:rsidRPr="00084EFE">
        <w:rPr>
          <w:rFonts w:cs="Arial"/>
          <w:szCs w:val="22"/>
          <w:lang w:eastAsia="en-US"/>
        </w:rPr>
        <w:t>Les principaux éléments de suivi qui sont prévus dans le cadre du Projet sont les suivants :</w:t>
      </w:r>
    </w:p>
    <w:p w14:paraId="0D54F37D" w14:textId="77777777" w:rsidR="00171A7C" w:rsidRPr="00084EFE" w:rsidRDefault="00171A7C" w:rsidP="00171A7C">
      <w:pPr>
        <w:pStyle w:val="Paragraphedeliste"/>
        <w:widowControl w:val="0"/>
        <w:numPr>
          <w:ilvl w:val="0"/>
          <w:numId w:val="35"/>
        </w:numPr>
        <w:autoSpaceDE w:val="0"/>
        <w:autoSpaceDN w:val="0"/>
        <w:adjustRightInd w:val="0"/>
        <w:spacing w:after="0" w:line="240" w:lineRule="auto"/>
        <w:jc w:val="both"/>
        <w:rPr>
          <w:rFonts w:ascii="Arial" w:eastAsia="Times New Roman" w:hAnsi="Arial" w:cs="Arial"/>
          <w:lang w:eastAsia="fr-FR"/>
        </w:rPr>
      </w:pPr>
      <w:r w:rsidRPr="00084EFE">
        <w:rPr>
          <w:rFonts w:ascii="Arial" w:eastAsia="Times New Roman" w:hAnsi="Arial" w:cs="Arial"/>
          <w:lang w:eastAsia="fr-FR"/>
        </w:rPr>
        <w:t>La qualité de l’eau de surface et souterraine ;</w:t>
      </w:r>
    </w:p>
    <w:p w14:paraId="0F0DAD7F" w14:textId="77777777" w:rsidR="00171A7C" w:rsidRPr="00084EFE" w:rsidRDefault="00171A7C" w:rsidP="00171A7C">
      <w:pPr>
        <w:pStyle w:val="Paragraphedeliste"/>
        <w:widowControl w:val="0"/>
        <w:numPr>
          <w:ilvl w:val="0"/>
          <w:numId w:val="35"/>
        </w:numPr>
        <w:autoSpaceDE w:val="0"/>
        <w:autoSpaceDN w:val="0"/>
        <w:adjustRightInd w:val="0"/>
        <w:spacing w:after="0" w:line="240" w:lineRule="auto"/>
        <w:jc w:val="both"/>
        <w:rPr>
          <w:rFonts w:ascii="Arial" w:eastAsia="Times New Roman" w:hAnsi="Arial" w:cs="Arial"/>
          <w:lang w:eastAsia="fr-FR"/>
        </w:rPr>
      </w:pPr>
      <w:r w:rsidRPr="00084EFE">
        <w:rPr>
          <w:rFonts w:ascii="Arial" w:eastAsia="Times New Roman" w:hAnsi="Arial" w:cs="Arial"/>
          <w:lang w:eastAsia="fr-FR"/>
        </w:rPr>
        <w:t>La qualité de l’air ambiant ;</w:t>
      </w:r>
    </w:p>
    <w:p w14:paraId="1AC5A5A0" w14:textId="77777777" w:rsidR="00171A7C" w:rsidRPr="00084EFE" w:rsidRDefault="00171A7C" w:rsidP="00171A7C">
      <w:pPr>
        <w:pStyle w:val="Paragraphedeliste"/>
        <w:widowControl w:val="0"/>
        <w:numPr>
          <w:ilvl w:val="0"/>
          <w:numId w:val="35"/>
        </w:numPr>
        <w:autoSpaceDE w:val="0"/>
        <w:autoSpaceDN w:val="0"/>
        <w:adjustRightInd w:val="0"/>
        <w:spacing w:after="0" w:line="240" w:lineRule="auto"/>
        <w:jc w:val="both"/>
        <w:rPr>
          <w:rFonts w:ascii="Arial" w:eastAsia="Times New Roman" w:hAnsi="Arial" w:cs="Arial"/>
          <w:lang w:eastAsia="fr-FR"/>
        </w:rPr>
      </w:pPr>
      <w:r w:rsidRPr="00084EFE">
        <w:rPr>
          <w:rFonts w:ascii="Arial" w:eastAsia="Times New Roman" w:hAnsi="Arial" w:cs="Arial"/>
          <w:lang w:eastAsia="fr-FR"/>
        </w:rPr>
        <w:t>L’ambiance sonore ;</w:t>
      </w:r>
    </w:p>
    <w:p w14:paraId="2B6F9F5A" w14:textId="77777777" w:rsidR="00171A7C" w:rsidRPr="00084EFE" w:rsidRDefault="00171A7C" w:rsidP="00171A7C">
      <w:pPr>
        <w:pStyle w:val="Paragraphedeliste"/>
        <w:widowControl w:val="0"/>
        <w:numPr>
          <w:ilvl w:val="0"/>
          <w:numId w:val="35"/>
        </w:numPr>
        <w:autoSpaceDE w:val="0"/>
        <w:autoSpaceDN w:val="0"/>
        <w:adjustRightInd w:val="0"/>
        <w:spacing w:after="0" w:line="240" w:lineRule="auto"/>
        <w:jc w:val="both"/>
        <w:rPr>
          <w:rFonts w:ascii="Arial" w:eastAsia="Times New Roman" w:hAnsi="Arial" w:cs="Arial"/>
          <w:lang w:eastAsia="fr-FR"/>
        </w:rPr>
      </w:pPr>
      <w:r w:rsidRPr="00084EFE">
        <w:rPr>
          <w:rFonts w:ascii="Arial" w:eastAsia="Times New Roman" w:hAnsi="Arial" w:cs="Arial"/>
          <w:lang w:eastAsia="fr-FR"/>
        </w:rPr>
        <w:t>L’état de la végétation ;</w:t>
      </w:r>
    </w:p>
    <w:p w14:paraId="74410A52" w14:textId="77777777" w:rsidR="00171A7C" w:rsidRPr="00084EFE" w:rsidRDefault="00171A7C" w:rsidP="00171A7C">
      <w:pPr>
        <w:pStyle w:val="Paragraphedeliste"/>
        <w:widowControl w:val="0"/>
        <w:numPr>
          <w:ilvl w:val="0"/>
          <w:numId w:val="35"/>
        </w:numPr>
        <w:autoSpaceDE w:val="0"/>
        <w:autoSpaceDN w:val="0"/>
        <w:adjustRightInd w:val="0"/>
        <w:spacing w:after="0" w:line="240" w:lineRule="auto"/>
        <w:jc w:val="both"/>
        <w:rPr>
          <w:rFonts w:ascii="Arial" w:eastAsia="Times New Roman" w:hAnsi="Arial" w:cs="Arial"/>
          <w:lang w:eastAsia="fr-FR"/>
        </w:rPr>
      </w:pPr>
      <w:r w:rsidRPr="00084EFE">
        <w:rPr>
          <w:rFonts w:ascii="Arial" w:eastAsia="Times New Roman" w:hAnsi="Arial" w:cs="Arial"/>
          <w:lang w:eastAsia="fr-FR"/>
        </w:rPr>
        <w:t>L’état de la faune ;</w:t>
      </w:r>
    </w:p>
    <w:p w14:paraId="7E35E8B1" w14:textId="77777777" w:rsidR="00171A7C" w:rsidRPr="00084EFE" w:rsidRDefault="00171A7C" w:rsidP="00171A7C">
      <w:pPr>
        <w:pStyle w:val="Paragraphedeliste"/>
        <w:widowControl w:val="0"/>
        <w:numPr>
          <w:ilvl w:val="0"/>
          <w:numId w:val="35"/>
        </w:numPr>
        <w:autoSpaceDE w:val="0"/>
        <w:autoSpaceDN w:val="0"/>
        <w:adjustRightInd w:val="0"/>
        <w:spacing w:after="0" w:line="240" w:lineRule="auto"/>
        <w:jc w:val="both"/>
        <w:rPr>
          <w:rFonts w:ascii="Arial" w:eastAsia="Times New Roman" w:hAnsi="Arial" w:cs="Arial"/>
          <w:lang w:eastAsia="fr-FR"/>
        </w:rPr>
      </w:pPr>
      <w:r w:rsidRPr="00084EFE">
        <w:rPr>
          <w:rFonts w:ascii="Arial" w:eastAsia="Times New Roman" w:hAnsi="Arial" w:cs="Arial"/>
          <w:lang w:eastAsia="fr-FR"/>
        </w:rPr>
        <w:t>L’économie locale et régionale ;</w:t>
      </w:r>
    </w:p>
    <w:p w14:paraId="752CC6B5" w14:textId="77777777" w:rsidR="00171A7C" w:rsidRPr="00084EFE" w:rsidRDefault="00171A7C" w:rsidP="00171A7C">
      <w:pPr>
        <w:pStyle w:val="Paragraphedeliste"/>
        <w:widowControl w:val="0"/>
        <w:numPr>
          <w:ilvl w:val="0"/>
          <w:numId w:val="35"/>
        </w:numPr>
        <w:autoSpaceDE w:val="0"/>
        <w:autoSpaceDN w:val="0"/>
        <w:adjustRightInd w:val="0"/>
        <w:spacing w:after="0" w:line="240" w:lineRule="auto"/>
        <w:jc w:val="both"/>
        <w:rPr>
          <w:rFonts w:ascii="Arial" w:eastAsia="Times New Roman" w:hAnsi="Arial" w:cs="Arial"/>
          <w:lang w:eastAsia="fr-FR"/>
        </w:rPr>
      </w:pPr>
      <w:r w:rsidRPr="00084EFE">
        <w:rPr>
          <w:rFonts w:ascii="Arial" w:eastAsia="Times New Roman" w:hAnsi="Arial" w:cs="Arial"/>
          <w:lang w:eastAsia="fr-FR"/>
        </w:rPr>
        <w:t>Le genre ;</w:t>
      </w:r>
    </w:p>
    <w:p w14:paraId="351EC87A" w14:textId="2BDDF14E" w:rsidR="00171A7C" w:rsidRPr="00084EFE" w:rsidRDefault="00171A7C" w:rsidP="00134DBA">
      <w:pPr>
        <w:pStyle w:val="Paragraphedeliste"/>
        <w:widowControl w:val="0"/>
        <w:autoSpaceDE w:val="0"/>
        <w:autoSpaceDN w:val="0"/>
        <w:adjustRightInd w:val="0"/>
        <w:spacing w:after="0" w:line="240" w:lineRule="auto"/>
        <w:ind w:left="360"/>
        <w:jc w:val="both"/>
        <w:rPr>
          <w:rFonts w:ascii="Arial" w:hAnsi="Arial" w:cs="Arial"/>
        </w:rPr>
      </w:pPr>
      <w:r w:rsidRPr="00084EFE">
        <w:rPr>
          <w:rFonts w:ascii="Arial" w:eastAsia="Times New Roman" w:hAnsi="Arial" w:cs="Arial"/>
          <w:lang w:eastAsia="fr-FR"/>
        </w:rPr>
        <w:t>Le tissu</w:t>
      </w:r>
      <w:r w:rsidRPr="00084EFE">
        <w:rPr>
          <w:rFonts w:ascii="Arial" w:hAnsi="Arial" w:cs="Arial"/>
        </w:rPr>
        <w:t xml:space="preserve"> social.</w:t>
      </w:r>
    </w:p>
    <w:p w14:paraId="110C736A" w14:textId="15400BA0" w:rsidR="00134DBA" w:rsidRPr="00084EFE" w:rsidRDefault="00134DBA" w:rsidP="00134DBA">
      <w:pPr>
        <w:ind w:left="0"/>
        <w:rPr>
          <w:rFonts w:cs="Arial"/>
        </w:rPr>
      </w:pPr>
      <w:r w:rsidRPr="00084EFE">
        <w:rPr>
          <w:rFonts w:cs="Arial"/>
        </w:rPr>
        <w:t xml:space="preserve">Le coût de mise en œuvre du Plan de Gestion Environnementale et Sociale (PGES) du projet est estimé à Cent quatre-vingt-douze millions (192 000 000)  de FCFA. </w:t>
      </w:r>
    </w:p>
    <w:p w14:paraId="78FDC0CA" w14:textId="332B197C" w:rsidR="00171A7C" w:rsidRPr="00084EFE" w:rsidRDefault="00BA612A" w:rsidP="00171A7C">
      <w:pPr>
        <w:keepNext/>
        <w:spacing w:before="300"/>
        <w:ind w:left="0"/>
        <w:jc w:val="left"/>
        <w:rPr>
          <w:rFonts w:cs="Arial"/>
          <w:b/>
          <w:szCs w:val="22"/>
          <w:lang w:eastAsia="en-US"/>
        </w:rPr>
      </w:pPr>
      <w:r w:rsidRPr="00084EFE">
        <w:rPr>
          <w:rFonts w:cs="Arial"/>
          <w:b/>
          <w:szCs w:val="22"/>
          <w:lang w:eastAsia="en-US"/>
        </w:rPr>
        <w:t>viii</w:t>
      </w:r>
      <w:r w:rsidR="00171A7C" w:rsidRPr="00084EFE">
        <w:rPr>
          <w:rFonts w:cs="Arial"/>
          <w:b/>
          <w:szCs w:val="22"/>
          <w:lang w:eastAsia="en-US"/>
        </w:rPr>
        <w:t>.</w:t>
      </w:r>
      <w:r w:rsidR="00171A7C" w:rsidRPr="00084EFE">
        <w:rPr>
          <w:rFonts w:cs="Arial"/>
          <w:b/>
          <w:szCs w:val="22"/>
          <w:lang w:eastAsia="en-US"/>
        </w:rPr>
        <w:tab/>
        <w:t>Modalités de consultation et de participation du public</w:t>
      </w:r>
    </w:p>
    <w:p w14:paraId="39DA08BC" w14:textId="77777777" w:rsidR="00171A7C" w:rsidRPr="00084EFE" w:rsidRDefault="00171A7C" w:rsidP="00171A7C">
      <w:pPr>
        <w:spacing w:after="200"/>
        <w:ind w:left="0"/>
        <w:rPr>
          <w:rFonts w:cs="Arial"/>
        </w:rPr>
      </w:pPr>
      <w:r w:rsidRPr="00084EFE">
        <w:rPr>
          <w:rFonts w:cs="Arial"/>
        </w:rPr>
        <w:t xml:space="preserve">Dans le cadre de la présente EIES, le consultant a, conformément aux textes réglementaires en vigueur, entrepris des consultations du public dans l’optique d’informer les services techniques et les populations d’une part de l’étude en cours de réalisation et d’autre part de recueillir les avis et les préoccupations autour de ce projet. Il s’est également agit de relever les suggestions et recommandations du public consulté pour une mise en œuvre réussie dudit projet. Ces séances de consultation du public ont été faites en toute transparence comme l’a été l’étude elle-même dans sa globalité, et ont concerné quatre catégories d’entités que sont : des structures techniques, des autorités administratives, des autorités locales ou communales et enfin des producteurs et populations riveraines, directement ou indirectement touchées par le projet. </w:t>
      </w:r>
    </w:p>
    <w:p w14:paraId="7C8DD7CE" w14:textId="77777777" w:rsidR="00171A7C" w:rsidRPr="00084EFE" w:rsidRDefault="00171A7C" w:rsidP="00F64E88">
      <w:pPr>
        <w:spacing w:after="0"/>
        <w:ind w:left="0"/>
        <w:rPr>
          <w:rFonts w:cs="Arial"/>
          <w:szCs w:val="22"/>
        </w:rPr>
      </w:pPr>
      <w:r w:rsidRPr="00084EFE">
        <w:rPr>
          <w:rFonts w:cs="Arial"/>
          <w:szCs w:val="22"/>
        </w:rPr>
        <w:t>Les principales préoccupations qui ont été soulevées sont les suivantes :</w:t>
      </w:r>
    </w:p>
    <w:p w14:paraId="689CECEC" w14:textId="6AAB8942" w:rsidR="00171A7C" w:rsidRPr="00084EFE" w:rsidRDefault="00171A7C" w:rsidP="00171A7C">
      <w:pPr>
        <w:pStyle w:val="Paragraphedeliste"/>
        <w:widowControl w:val="0"/>
        <w:numPr>
          <w:ilvl w:val="0"/>
          <w:numId w:val="35"/>
        </w:numPr>
        <w:autoSpaceDE w:val="0"/>
        <w:autoSpaceDN w:val="0"/>
        <w:adjustRightInd w:val="0"/>
        <w:spacing w:after="0" w:line="240" w:lineRule="auto"/>
        <w:jc w:val="both"/>
        <w:rPr>
          <w:rFonts w:ascii="Arial" w:eastAsia="Times New Roman" w:hAnsi="Arial" w:cs="Arial"/>
          <w:lang w:eastAsia="fr-FR"/>
        </w:rPr>
      </w:pPr>
      <w:r w:rsidRPr="00084EFE">
        <w:rPr>
          <w:rFonts w:ascii="Arial" w:eastAsia="Times New Roman" w:hAnsi="Arial" w:cs="Arial"/>
          <w:lang w:eastAsia="fr-FR"/>
        </w:rPr>
        <w:t xml:space="preserve">L’indemnisation des biens </w:t>
      </w:r>
      <w:r w:rsidR="00B70C1F" w:rsidRPr="00084EFE">
        <w:rPr>
          <w:rFonts w:ascii="Arial" w:eastAsia="Times New Roman" w:hAnsi="Arial" w:cs="Arial"/>
          <w:lang w:eastAsia="fr-FR"/>
        </w:rPr>
        <w:t xml:space="preserve">des </w:t>
      </w:r>
      <w:r w:rsidRPr="00084EFE">
        <w:rPr>
          <w:rFonts w:ascii="Arial" w:eastAsia="Times New Roman" w:hAnsi="Arial" w:cs="Arial"/>
          <w:lang w:eastAsia="fr-FR"/>
        </w:rPr>
        <w:t>personnes affectées ;</w:t>
      </w:r>
    </w:p>
    <w:p w14:paraId="673A19EF" w14:textId="77777777" w:rsidR="00171A7C" w:rsidRPr="00084EFE" w:rsidRDefault="00171A7C" w:rsidP="00171A7C">
      <w:pPr>
        <w:pStyle w:val="Paragraphedeliste"/>
        <w:widowControl w:val="0"/>
        <w:numPr>
          <w:ilvl w:val="0"/>
          <w:numId w:val="35"/>
        </w:numPr>
        <w:autoSpaceDE w:val="0"/>
        <w:autoSpaceDN w:val="0"/>
        <w:adjustRightInd w:val="0"/>
        <w:spacing w:after="0" w:line="240" w:lineRule="auto"/>
        <w:jc w:val="both"/>
        <w:rPr>
          <w:rFonts w:ascii="Arial" w:eastAsia="Times New Roman" w:hAnsi="Arial" w:cs="Arial"/>
          <w:lang w:eastAsia="fr-FR"/>
        </w:rPr>
      </w:pPr>
      <w:r w:rsidRPr="00084EFE">
        <w:rPr>
          <w:rFonts w:ascii="Arial" w:eastAsia="Times New Roman" w:hAnsi="Arial" w:cs="Arial"/>
          <w:lang w:eastAsia="fr-FR"/>
        </w:rPr>
        <w:t>Le recrutement des jeunes de la localité lors des travaux ;</w:t>
      </w:r>
    </w:p>
    <w:p w14:paraId="3B01DDDC" w14:textId="51BD9326" w:rsidR="00171A7C" w:rsidRPr="00084EFE" w:rsidRDefault="00171A7C" w:rsidP="00171A7C">
      <w:pPr>
        <w:pStyle w:val="Paragraphedeliste"/>
        <w:widowControl w:val="0"/>
        <w:numPr>
          <w:ilvl w:val="0"/>
          <w:numId w:val="35"/>
        </w:numPr>
        <w:autoSpaceDE w:val="0"/>
        <w:autoSpaceDN w:val="0"/>
        <w:adjustRightInd w:val="0"/>
        <w:spacing w:after="0" w:line="240" w:lineRule="auto"/>
        <w:jc w:val="both"/>
        <w:rPr>
          <w:rFonts w:ascii="Arial" w:eastAsia="Times New Roman" w:hAnsi="Arial" w:cs="Arial"/>
          <w:lang w:eastAsia="fr-FR"/>
        </w:rPr>
      </w:pPr>
      <w:r w:rsidRPr="00084EFE">
        <w:rPr>
          <w:rFonts w:ascii="Arial" w:eastAsia="Times New Roman" w:hAnsi="Arial" w:cs="Arial"/>
          <w:lang w:eastAsia="fr-FR"/>
        </w:rPr>
        <w:t xml:space="preserve">La </w:t>
      </w:r>
      <w:r w:rsidR="00B70C1F" w:rsidRPr="00084EFE">
        <w:rPr>
          <w:rFonts w:ascii="Arial" w:eastAsia="Times New Roman" w:hAnsi="Arial" w:cs="Arial"/>
          <w:lang w:eastAsia="fr-FR"/>
        </w:rPr>
        <w:t xml:space="preserve">minimisation de la </w:t>
      </w:r>
      <w:r w:rsidRPr="00084EFE">
        <w:rPr>
          <w:rFonts w:ascii="Arial" w:eastAsia="Times New Roman" w:hAnsi="Arial" w:cs="Arial"/>
          <w:lang w:eastAsia="fr-FR"/>
        </w:rPr>
        <w:t>pollution de l’air, de l’eau ou des sols, le bruit et les poussières ;</w:t>
      </w:r>
    </w:p>
    <w:p w14:paraId="51A91A50" w14:textId="77777777" w:rsidR="00171A7C" w:rsidRPr="00084EFE" w:rsidRDefault="00171A7C" w:rsidP="00171A7C">
      <w:pPr>
        <w:pStyle w:val="Paragraphedeliste"/>
        <w:widowControl w:val="0"/>
        <w:numPr>
          <w:ilvl w:val="0"/>
          <w:numId w:val="35"/>
        </w:numPr>
        <w:autoSpaceDE w:val="0"/>
        <w:autoSpaceDN w:val="0"/>
        <w:adjustRightInd w:val="0"/>
        <w:spacing w:after="0" w:line="240" w:lineRule="auto"/>
        <w:jc w:val="both"/>
        <w:rPr>
          <w:rFonts w:ascii="Arial" w:eastAsia="Times New Roman" w:hAnsi="Arial" w:cs="Arial"/>
          <w:lang w:eastAsia="fr-FR"/>
        </w:rPr>
      </w:pPr>
      <w:r w:rsidRPr="00084EFE">
        <w:rPr>
          <w:rFonts w:ascii="Arial" w:eastAsia="Times New Roman" w:hAnsi="Arial" w:cs="Arial"/>
          <w:lang w:eastAsia="fr-FR"/>
        </w:rPr>
        <w:t>La perturbation de la faune et de la flore ;</w:t>
      </w:r>
    </w:p>
    <w:p w14:paraId="5F633D49" w14:textId="77777777" w:rsidR="00171A7C" w:rsidRPr="00084EFE" w:rsidRDefault="00171A7C" w:rsidP="00171A7C">
      <w:pPr>
        <w:pStyle w:val="Paragraphedeliste"/>
        <w:widowControl w:val="0"/>
        <w:numPr>
          <w:ilvl w:val="0"/>
          <w:numId w:val="35"/>
        </w:numPr>
        <w:autoSpaceDE w:val="0"/>
        <w:autoSpaceDN w:val="0"/>
        <w:adjustRightInd w:val="0"/>
        <w:spacing w:after="0" w:line="240" w:lineRule="auto"/>
        <w:jc w:val="both"/>
        <w:rPr>
          <w:rFonts w:ascii="Arial" w:eastAsia="Times New Roman" w:hAnsi="Arial" w:cs="Arial"/>
          <w:lang w:eastAsia="fr-FR"/>
        </w:rPr>
      </w:pPr>
      <w:r w:rsidRPr="00084EFE">
        <w:rPr>
          <w:rFonts w:ascii="Arial" w:eastAsia="Times New Roman" w:hAnsi="Arial" w:cs="Arial"/>
          <w:lang w:eastAsia="fr-FR"/>
        </w:rPr>
        <w:t>L’afflux de travailleurs étrangers et la propagation de maladies ;</w:t>
      </w:r>
    </w:p>
    <w:p w14:paraId="7D330BA2" w14:textId="77777777" w:rsidR="00171A7C" w:rsidRPr="00084EFE" w:rsidRDefault="00171A7C" w:rsidP="00171A7C">
      <w:pPr>
        <w:pStyle w:val="Paragraphedeliste"/>
        <w:widowControl w:val="0"/>
        <w:numPr>
          <w:ilvl w:val="0"/>
          <w:numId w:val="35"/>
        </w:numPr>
        <w:autoSpaceDE w:val="0"/>
        <w:autoSpaceDN w:val="0"/>
        <w:adjustRightInd w:val="0"/>
        <w:spacing w:after="0" w:line="240" w:lineRule="auto"/>
        <w:jc w:val="both"/>
        <w:rPr>
          <w:rFonts w:ascii="Arial" w:eastAsia="Times New Roman" w:hAnsi="Arial" w:cs="Arial"/>
          <w:lang w:eastAsia="fr-FR"/>
        </w:rPr>
      </w:pPr>
      <w:r w:rsidRPr="00084EFE">
        <w:rPr>
          <w:rFonts w:ascii="Arial" w:eastAsia="Times New Roman" w:hAnsi="Arial" w:cs="Arial"/>
          <w:lang w:eastAsia="fr-FR"/>
        </w:rPr>
        <w:t>La transparence dans la distribution des parcelles ;</w:t>
      </w:r>
    </w:p>
    <w:p w14:paraId="2A523832" w14:textId="77777777" w:rsidR="00171A7C" w:rsidRPr="00084EFE" w:rsidRDefault="00171A7C" w:rsidP="00171A7C">
      <w:pPr>
        <w:pStyle w:val="Paragraphedeliste"/>
        <w:widowControl w:val="0"/>
        <w:numPr>
          <w:ilvl w:val="0"/>
          <w:numId w:val="35"/>
        </w:numPr>
        <w:autoSpaceDE w:val="0"/>
        <w:autoSpaceDN w:val="0"/>
        <w:adjustRightInd w:val="0"/>
        <w:spacing w:after="0" w:line="240" w:lineRule="auto"/>
        <w:jc w:val="both"/>
        <w:rPr>
          <w:rFonts w:ascii="Arial" w:eastAsia="Times New Roman" w:hAnsi="Arial" w:cs="Arial"/>
          <w:lang w:eastAsia="fr-FR"/>
        </w:rPr>
      </w:pPr>
      <w:r w:rsidRPr="00084EFE">
        <w:rPr>
          <w:rFonts w:ascii="Arial" w:eastAsia="Times New Roman" w:hAnsi="Arial" w:cs="Arial"/>
          <w:lang w:eastAsia="fr-FR"/>
        </w:rPr>
        <w:t>L’accompagnement en intrants agricoles aux producteurs;</w:t>
      </w:r>
    </w:p>
    <w:p w14:paraId="27BB1DD6" w14:textId="15CA228F" w:rsidR="00171A7C" w:rsidRPr="00084EFE" w:rsidRDefault="00171A7C" w:rsidP="00171A7C">
      <w:pPr>
        <w:pStyle w:val="Paragraphedeliste"/>
        <w:widowControl w:val="0"/>
        <w:numPr>
          <w:ilvl w:val="0"/>
          <w:numId w:val="35"/>
        </w:numPr>
        <w:autoSpaceDE w:val="0"/>
        <w:autoSpaceDN w:val="0"/>
        <w:adjustRightInd w:val="0"/>
        <w:spacing w:after="0" w:line="240" w:lineRule="auto"/>
        <w:jc w:val="both"/>
        <w:rPr>
          <w:rFonts w:ascii="Arial" w:hAnsi="Arial" w:cs="Arial"/>
        </w:rPr>
      </w:pPr>
      <w:r w:rsidRPr="00084EFE">
        <w:rPr>
          <w:rFonts w:ascii="Arial" w:eastAsia="Times New Roman" w:hAnsi="Arial" w:cs="Arial"/>
          <w:lang w:eastAsia="fr-FR"/>
        </w:rPr>
        <w:t>L’application des dispositions environnementales et sociales prévues au Cahier des charges pour</w:t>
      </w:r>
      <w:r w:rsidRPr="00084EFE">
        <w:rPr>
          <w:rFonts w:ascii="Arial" w:hAnsi="Arial" w:cs="Arial"/>
        </w:rPr>
        <w:t xml:space="preserve"> les entrepreneurs.</w:t>
      </w:r>
    </w:p>
    <w:p w14:paraId="50746824" w14:textId="52E764F5" w:rsidR="00171A7C" w:rsidRPr="00084EFE" w:rsidRDefault="005A21E6" w:rsidP="00171A7C">
      <w:pPr>
        <w:keepNext/>
        <w:spacing w:before="300"/>
        <w:ind w:left="0"/>
        <w:jc w:val="left"/>
        <w:rPr>
          <w:rFonts w:cs="Arial"/>
          <w:b/>
          <w:szCs w:val="22"/>
          <w:lang w:eastAsia="en-US"/>
        </w:rPr>
      </w:pPr>
      <w:r w:rsidRPr="00084EFE">
        <w:rPr>
          <w:rFonts w:cs="Arial"/>
          <w:b/>
          <w:szCs w:val="22"/>
          <w:lang w:eastAsia="en-US"/>
        </w:rPr>
        <w:t xml:space="preserve">ix. </w:t>
      </w:r>
      <w:r w:rsidR="00171A7C" w:rsidRPr="00084EFE">
        <w:rPr>
          <w:rFonts w:cs="Arial"/>
          <w:b/>
          <w:szCs w:val="22"/>
          <w:lang w:eastAsia="en-US"/>
        </w:rPr>
        <w:t>Conclusion</w:t>
      </w:r>
    </w:p>
    <w:p w14:paraId="1CCC1F45" w14:textId="77777777" w:rsidR="00171A7C" w:rsidRPr="00084EFE" w:rsidRDefault="00171A7C" w:rsidP="00BA612A">
      <w:pPr>
        <w:spacing w:after="0"/>
        <w:ind w:left="0"/>
        <w:rPr>
          <w:rFonts w:cs="Arial"/>
        </w:rPr>
      </w:pPr>
      <w:r w:rsidRPr="00084EFE">
        <w:rPr>
          <w:rFonts w:cs="Arial"/>
        </w:rPr>
        <w:t>Le projet de réhabilitation et d’extension de la plaine de Banzon participe au développement socio-économique et à l’autosuffisance alimentaire des populations. L’étude a révélé que la mise en œuvre du projet d’aménagement pourrait engendrer des impacts environnementaux et sociaux négatifs. Ces différents impacts ont été analysés et évalués et des mesures d’atténuation, de compensation et de bonification ont été proposées</w:t>
      </w:r>
    </w:p>
    <w:p w14:paraId="5DD86D03" w14:textId="77777777" w:rsidR="00171A7C" w:rsidRPr="00084EFE" w:rsidRDefault="00171A7C" w:rsidP="00BA612A">
      <w:pPr>
        <w:spacing w:after="0"/>
        <w:ind w:left="0"/>
        <w:rPr>
          <w:rFonts w:cs="Arial"/>
        </w:rPr>
      </w:pPr>
      <w:r w:rsidRPr="00084EFE">
        <w:rPr>
          <w:rFonts w:cs="Arial"/>
        </w:rPr>
        <w:lastRenderedPageBreak/>
        <w:t xml:space="preserve">Le PGES élaboré réuni l’ensemble des mesures d’atténuation, de bonification et les mesures institutionnelles à prendre en compte pour une insertion harmonieuse du projet dans son environnement et assurer ainsi la sécurité alimentaire du pays. </w:t>
      </w:r>
    </w:p>
    <w:p w14:paraId="52DAE8DA" w14:textId="4F7DAE68" w:rsidR="00171A7C" w:rsidRPr="00084EFE" w:rsidRDefault="00171A7C" w:rsidP="00BA612A">
      <w:pPr>
        <w:spacing w:after="0"/>
        <w:ind w:left="0"/>
        <w:rPr>
          <w:rFonts w:cs="Arial"/>
        </w:rPr>
      </w:pPr>
      <w:r w:rsidRPr="00084EFE">
        <w:rPr>
          <w:rFonts w:cs="Arial"/>
        </w:rPr>
        <w:t xml:space="preserve">Pour s’assurer de l’insertion de ce projet dans la durabilité, il s’agira d’organiser régulièrement le suivi environnemental et social, élargis à tous les acteurs identifiés et de faire respecter la mise en œuvre des mesures environnementales et sociales. </w:t>
      </w:r>
    </w:p>
    <w:p w14:paraId="3323C817" w14:textId="77777777" w:rsidR="00171A7C" w:rsidRPr="00084EFE" w:rsidRDefault="00171A7C" w:rsidP="00BA612A">
      <w:pPr>
        <w:spacing w:after="0"/>
        <w:ind w:left="0"/>
        <w:rPr>
          <w:rFonts w:cs="Arial"/>
        </w:rPr>
      </w:pPr>
      <w:r w:rsidRPr="00084EFE">
        <w:rPr>
          <w:rFonts w:cs="Arial"/>
        </w:rPr>
        <w:t>Il est recommandé au projet une application stricte des mesures de sauvegardes environnementales et sociales en vue d’une durabilité de ce projet.</w:t>
      </w:r>
    </w:p>
    <w:p w14:paraId="2FA1C232" w14:textId="77777777" w:rsidR="00171A7C" w:rsidRPr="00084EFE" w:rsidRDefault="00171A7C" w:rsidP="00171A7C">
      <w:pPr>
        <w:ind w:left="0"/>
        <w:rPr>
          <w:rFonts w:cs="Arial"/>
        </w:rPr>
      </w:pPr>
    </w:p>
    <w:p w14:paraId="54314931" w14:textId="77777777" w:rsidR="006F3B1F" w:rsidRPr="00084EFE" w:rsidRDefault="006F3B1F" w:rsidP="00171A7C">
      <w:pPr>
        <w:ind w:left="0"/>
        <w:rPr>
          <w:rFonts w:cs="Arial"/>
        </w:rPr>
      </w:pPr>
    </w:p>
    <w:p w14:paraId="01D1BF69" w14:textId="77777777" w:rsidR="006F3B1F" w:rsidRPr="00084EFE" w:rsidRDefault="006F3B1F" w:rsidP="00171A7C">
      <w:pPr>
        <w:ind w:left="0"/>
        <w:rPr>
          <w:rFonts w:cs="Arial"/>
        </w:rPr>
      </w:pPr>
    </w:p>
    <w:p w14:paraId="7102AB87" w14:textId="77777777" w:rsidR="006F3B1F" w:rsidRPr="00084EFE" w:rsidRDefault="006F3B1F" w:rsidP="00171A7C">
      <w:pPr>
        <w:ind w:left="0"/>
        <w:rPr>
          <w:rFonts w:cs="Arial"/>
        </w:rPr>
      </w:pPr>
    </w:p>
    <w:p w14:paraId="0E7B4D10" w14:textId="77777777" w:rsidR="006F3B1F" w:rsidRPr="00084EFE" w:rsidRDefault="006F3B1F" w:rsidP="00171A7C">
      <w:pPr>
        <w:ind w:left="0"/>
        <w:rPr>
          <w:rFonts w:cs="Arial"/>
        </w:rPr>
      </w:pPr>
    </w:p>
    <w:p w14:paraId="2B480B65" w14:textId="77777777" w:rsidR="006F3B1F" w:rsidRPr="00084EFE" w:rsidRDefault="006F3B1F" w:rsidP="00171A7C">
      <w:pPr>
        <w:ind w:left="0"/>
        <w:rPr>
          <w:rFonts w:cs="Arial"/>
        </w:rPr>
      </w:pPr>
    </w:p>
    <w:p w14:paraId="58709464" w14:textId="77777777" w:rsidR="006F3B1F" w:rsidRPr="00084EFE" w:rsidRDefault="006F3B1F" w:rsidP="00171A7C">
      <w:pPr>
        <w:ind w:left="0"/>
        <w:rPr>
          <w:rFonts w:cs="Arial"/>
        </w:rPr>
      </w:pPr>
    </w:p>
    <w:p w14:paraId="71F99D29" w14:textId="77777777" w:rsidR="006F3B1F" w:rsidRPr="00084EFE" w:rsidRDefault="006F3B1F" w:rsidP="00171A7C">
      <w:pPr>
        <w:ind w:left="0"/>
        <w:rPr>
          <w:rFonts w:cs="Arial"/>
        </w:rPr>
      </w:pPr>
    </w:p>
    <w:p w14:paraId="100F3020" w14:textId="77777777" w:rsidR="006F3B1F" w:rsidRPr="00084EFE" w:rsidRDefault="006F3B1F" w:rsidP="00171A7C">
      <w:pPr>
        <w:ind w:left="0"/>
        <w:rPr>
          <w:rFonts w:cs="Arial"/>
        </w:rPr>
      </w:pPr>
    </w:p>
    <w:p w14:paraId="31B5E36A" w14:textId="77777777" w:rsidR="006F3B1F" w:rsidRPr="00084EFE" w:rsidRDefault="006F3B1F" w:rsidP="00171A7C">
      <w:pPr>
        <w:ind w:left="0"/>
        <w:rPr>
          <w:rFonts w:cs="Arial"/>
        </w:rPr>
      </w:pPr>
    </w:p>
    <w:p w14:paraId="29E21E4B" w14:textId="77777777" w:rsidR="006F3B1F" w:rsidRPr="00084EFE" w:rsidRDefault="006F3B1F" w:rsidP="00171A7C">
      <w:pPr>
        <w:ind w:left="0"/>
        <w:rPr>
          <w:rFonts w:cs="Arial"/>
        </w:rPr>
      </w:pPr>
    </w:p>
    <w:p w14:paraId="62B0F358" w14:textId="77777777" w:rsidR="006F3B1F" w:rsidRPr="00084EFE" w:rsidRDefault="006F3B1F" w:rsidP="00171A7C">
      <w:pPr>
        <w:ind w:left="0"/>
        <w:rPr>
          <w:rFonts w:cs="Arial"/>
        </w:rPr>
      </w:pPr>
    </w:p>
    <w:p w14:paraId="3974577A" w14:textId="77777777" w:rsidR="006F3B1F" w:rsidRPr="00084EFE" w:rsidRDefault="006F3B1F" w:rsidP="00171A7C">
      <w:pPr>
        <w:ind w:left="0"/>
        <w:rPr>
          <w:rFonts w:cs="Arial"/>
        </w:rPr>
      </w:pPr>
    </w:p>
    <w:p w14:paraId="3F4CBB5D" w14:textId="77777777" w:rsidR="006F3B1F" w:rsidRPr="00084EFE" w:rsidRDefault="006F3B1F" w:rsidP="00171A7C">
      <w:pPr>
        <w:ind w:left="0"/>
        <w:rPr>
          <w:rFonts w:cs="Arial"/>
        </w:rPr>
      </w:pPr>
    </w:p>
    <w:p w14:paraId="746B1457" w14:textId="77777777" w:rsidR="006F3B1F" w:rsidRPr="00084EFE" w:rsidRDefault="006F3B1F" w:rsidP="006F3B1F">
      <w:pPr>
        <w:pStyle w:val="Titre1"/>
        <w:numPr>
          <w:ilvl w:val="0"/>
          <w:numId w:val="0"/>
        </w:numPr>
        <w:ind w:left="1080" w:hanging="1080"/>
        <w:rPr>
          <w:rFonts w:cs="Arial"/>
          <w:sz w:val="28"/>
          <w:szCs w:val="28"/>
          <w:lang w:val="en-US"/>
        </w:rPr>
      </w:pPr>
      <w:bookmarkStart w:id="20" w:name="_Toc5204748"/>
      <w:r w:rsidRPr="00084EFE">
        <w:rPr>
          <w:rFonts w:cs="Arial"/>
          <w:sz w:val="28"/>
          <w:szCs w:val="28"/>
          <w:lang w:val="en-US"/>
        </w:rPr>
        <w:lastRenderedPageBreak/>
        <w:t>EXECUTIVE SUMMARY</w:t>
      </w:r>
      <w:bookmarkEnd w:id="20"/>
    </w:p>
    <w:p w14:paraId="4AF852AE" w14:textId="77777777" w:rsidR="006F3B1F" w:rsidRPr="00084EFE" w:rsidRDefault="006F3B1F" w:rsidP="006F3B1F">
      <w:pPr>
        <w:spacing w:after="160" w:line="256" w:lineRule="auto"/>
        <w:ind w:left="0"/>
        <w:rPr>
          <w:rFonts w:eastAsia="Calibri" w:cs="Arial"/>
          <w:b/>
          <w:szCs w:val="22"/>
          <w:lang w:val="en-US" w:eastAsia="en-US"/>
        </w:rPr>
      </w:pPr>
      <w:r w:rsidRPr="00084EFE">
        <w:rPr>
          <w:rFonts w:eastAsia="Calibri" w:cs="Arial"/>
          <w:b/>
          <w:szCs w:val="22"/>
          <w:lang w:val="en-US" w:eastAsia="en-US"/>
        </w:rPr>
        <w:t>i. Introduction</w:t>
      </w:r>
    </w:p>
    <w:p w14:paraId="3388A777" w14:textId="77777777" w:rsidR="006F3B1F" w:rsidRPr="00084EFE" w:rsidRDefault="006F3B1F" w:rsidP="006F3B1F">
      <w:pPr>
        <w:spacing w:after="0"/>
        <w:ind w:left="0"/>
        <w:rPr>
          <w:rFonts w:eastAsia="Calibri" w:cs="Arial"/>
          <w:szCs w:val="22"/>
          <w:lang w:val="en-US" w:eastAsia="en-US"/>
        </w:rPr>
      </w:pPr>
      <w:r w:rsidRPr="00084EFE">
        <w:rPr>
          <w:rFonts w:eastAsia="Calibri" w:cs="Arial"/>
          <w:szCs w:val="22"/>
          <w:lang w:val="en-US" w:eastAsia="en-US"/>
        </w:rPr>
        <w:t>Under the terms of the international conference on the financing of the National Economic and Social Development Plan (NESDP), held in December 2016 in Paris, the World Bank stated its intention to support Burkina Faso in the implementation of the NESDP with an overall envelope of $ 3.8 billion over the 2016-2020 period. This financial envelope is intended to finance the implementation of a set of actions in priority sectors of the country, including that of agriculture.</w:t>
      </w:r>
    </w:p>
    <w:p w14:paraId="1C8D5A4C" w14:textId="77777777" w:rsidR="006F3B1F" w:rsidRPr="00084EFE" w:rsidRDefault="006F3B1F" w:rsidP="006F3B1F">
      <w:pPr>
        <w:spacing w:after="0"/>
        <w:ind w:left="0"/>
        <w:rPr>
          <w:rFonts w:eastAsia="Calibri" w:cs="Arial"/>
          <w:szCs w:val="22"/>
          <w:lang w:val="en-US" w:eastAsia="en-US"/>
        </w:rPr>
      </w:pPr>
      <w:r w:rsidRPr="00084EFE">
        <w:rPr>
          <w:rFonts w:eastAsia="Calibri" w:cs="Arial"/>
          <w:szCs w:val="22"/>
          <w:lang w:val="en-US" w:eastAsia="en-US"/>
        </w:rPr>
        <w:t>It is in this context and in order to mobilize the announced financial resources, that exchanges have been initiated between the World Bank and the Government on the priorities of the agricultural sector, in order to guide the possible choices for the definition of a new Agricultural Development and Competitiveness Program (ADCP). This ambitious program is part of an integrated approach consistent with the ambitions set out in the NESDP. The program's priority areas of intervention are hydro-agricultural development, support for production, agricultural entrepreneurship and the opening up of major production areas.</w:t>
      </w:r>
    </w:p>
    <w:p w14:paraId="75CDD5D2" w14:textId="77777777" w:rsidR="006F3B1F" w:rsidRPr="00084EFE" w:rsidRDefault="006F3B1F" w:rsidP="006F3B1F">
      <w:pPr>
        <w:spacing w:after="0"/>
        <w:ind w:left="0"/>
        <w:rPr>
          <w:rFonts w:eastAsia="Calibri" w:cs="Arial"/>
          <w:szCs w:val="22"/>
          <w:lang w:val="en-US" w:eastAsia="en-US"/>
        </w:rPr>
      </w:pPr>
      <w:r w:rsidRPr="00084EFE">
        <w:rPr>
          <w:rFonts w:eastAsia="Calibri" w:cs="Arial"/>
          <w:szCs w:val="22"/>
          <w:lang w:val="en-US" w:eastAsia="en-US"/>
        </w:rPr>
        <w:t>As part of the implementation of the program, it is planned in terms of hydro agricultural development, rehabilitation and extension of the plain of Banzon (village located 65 km west of Bobo-Dioulasso in the province of Kénédougou). Indeed, the irrigated perimeter of Banzon is a classic hydro-agricultural development realized in 1976 including: (i) a water intake from a watercourse; (ii) irrigation networks; (iii) and drainage networks (downstream of the watercourse).</w:t>
      </w:r>
    </w:p>
    <w:p w14:paraId="7490CCAD" w14:textId="77777777" w:rsidR="006F3B1F" w:rsidRPr="00084EFE" w:rsidRDefault="006F3B1F" w:rsidP="006F3B1F">
      <w:pPr>
        <w:spacing w:after="0"/>
        <w:ind w:left="0"/>
        <w:rPr>
          <w:rFonts w:eastAsia="Calibri" w:cs="Arial"/>
          <w:szCs w:val="22"/>
          <w:lang w:val="en-US" w:eastAsia="en-US"/>
        </w:rPr>
      </w:pPr>
      <w:r w:rsidRPr="00084EFE">
        <w:rPr>
          <w:rFonts w:eastAsia="Calibri" w:cs="Arial"/>
          <w:szCs w:val="22"/>
          <w:lang w:val="en-US" w:eastAsia="en-US"/>
        </w:rPr>
        <w:t>The management of the perimeter is entrusted to the Agricultural Cooperative Society of Banzon (ACSB) which has 632 members whose delegates are in charge of water management; the organization of rice production through its producer members; as well as the marketing of rice, especially with the intervention of rice processors, active on the perimeter.</w:t>
      </w:r>
    </w:p>
    <w:p w14:paraId="7208FE8F" w14:textId="77777777" w:rsidR="006F3B1F" w:rsidRPr="00084EFE" w:rsidRDefault="006F3B1F" w:rsidP="006F3B1F">
      <w:pPr>
        <w:spacing w:after="0"/>
        <w:ind w:left="0"/>
        <w:rPr>
          <w:rFonts w:eastAsia="Calibri" w:cs="Arial"/>
          <w:szCs w:val="22"/>
          <w:lang w:val="en-US" w:eastAsia="en-US"/>
        </w:rPr>
      </w:pPr>
      <w:r w:rsidRPr="00084EFE">
        <w:rPr>
          <w:rFonts w:eastAsia="Calibri" w:cs="Arial"/>
          <w:szCs w:val="22"/>
          <w:lang w:val="en-US" w:eastAsia="en-US"/>
        </w:rPr>
        <w:t>According to the ACSB, this landscaped perimeter has been running for thirty years. However, for various reasons, including the silting of the main canal, on 460 ha developed and exploited, only 340 ha are irrigable at any time of the year; about 120 to 150 ha are not exploited in the dry season, for lack of water. The silting problem also affects the drainage channels, which in places causes phenomena of ferric toxicity for crops.</w:t>
      </w:r>
    </w:p>
    <w:p w14:paraId="5E1A9B93" w14:textId="77777777" w:rsidR="006F3B1F" w:rsidRPr="00084EFE" w:rsidRDefault="006F3B1F" w:rsidP="006F3B1F">
      <w:pPr>
        <w:spacing w:after="0"/>
        <w:ind w:left="0"/>
        <w:rPr>
          <w:rFonts w:eastAsia="Calibri" w:cs="Arial"/>
          <w:szCs w:val="22"/>
          <w:lang w:val="en-US" w:eastAsia="en-US"/>
        </w:rPr>
      </w:pPr>
      <w:r w:rsidRPr="00084EFE">
        <w:rPr>
          <w:rFonts w:eastAsia="Calibri" w:cs="Arial"/>
          <w:szCs w:val="22"/>
          <w:lang w:val="en-US" w:eastAsia="en-US"/>
        </w:rPr>
        <w:t>The rehabilitation and extension of this plain, apart from its positive impacts, involves risks and potential negative environmental and social impacts that deserve to be known and treated rationally.</w:t>
      </w:r>
    </w:p>
    <w:p w14:paraId="29E973B5" w14:textId="2C9F2D6D" w:rsidR="00A97D96" w:rsidRDefault="006F3B1F" w:rsidP="00E17CC0">
      <w:pPr>
        <w:spacing w:after="0"/>
        <w:ind w:left="0"/>
        <w:rPr>
          <w:rFonts w:eastAsia="Calibri" w:cs="Arial"/>
          <w:szCs w:val="22"/>
          <w:lang w:val="en-US" w:eastAsia="en-US"/>
        </w:rPr>
      </w:pPr>
      <w:r w:rsidRPr="00084EFE">
        <w:rPr>
          <w:rFonts w:eastAsia="Calibri" w:cs="Arial"/>
          <w:szCs w:val="22"/>
          <w:lang w:val="en-US" w:eastAsia="en-US"/>
        </w:rPr>
        <w:t>Given the nature and scope of the work to be carried out on the plain, environmental and social requirements and the World Bank, an Environmental and Social Impact Assessment (ESIA) therefore appears as the indispensable tool to identify the impacts of such an activity on the biophysical and human environment, in its integration environment and propose alternative solutions.</w:t>
      </w:r>
    </w:p>
    <w:p w14:paraId="719E7ED8" w14:textId="77777777" w:rsidR="00E17CC0" w:rsidRPr="00E17CC0" w:rsidRDefault="00E17CC0" w:rsidP="00E17CC0">
      <w:pPr>
        <w:spacing w:after="0"/>
        <w:ind w:left="0"/>
        <w:rPr>
          <w:rFonts w:eastAsia="Calibri" w:cs="Arial"/>
          <w:szCs w:val="22"/>
          <w:lang w:val="en-US" w:eastAsia="en-US"/>
        </w:rPr>
      </w:pPr>
    </w:p>
    <w:p w14:paraId="51B0FE3A" w14:textId="77777777" w:rsidR="006F3B1F" w:rsidRPr="00084EFE" w:rsidRDefault="006F3B1F" w:rsidP="006F3B1F">
      <w:pPr>
        <w:spacing w:after="160" w:line="256" w:lineRule="auto"/>
        <w:ind w:left="0"/>
        <w:rPr>
          <w:rFonts w:eastAsia="Calibri" w:cs="Arial"/>
          <w:szCs w:val="22"/>
          <w:u w:val="single"/>
          <w:lang w:val="en-US" w:eastAsia="en-US"/>
        </w:rPr>
      </w:pPr>
      <w:r w:rsidRPr="00084EFE">
        <w:rPr>
          <w:rFonts w:eastAsia="Calibri" w:cs="Arial"/>
          <w:szCs w:val="22"/>
          <w:u w:val="single"/>
          <w:lang w:val="en-US" w:eastAsia="en-US"/>
        </w:rPr>
        <w:t>Summary of Project Components</w:t>
      </w:r>
    </w:p>
    <w:p w14:paraId="0E15DFC0" w14:textId="77777777" w:rsidR="006F3B1F" w:rsidRPr="00084EFE" w:rsidRDefault="006F3B1F" w:rsidP="006F3B1F">
      <w:pPr>
        <w:spacing w:after="160" w:line="256" w:lineRule="auto"/>
        <w:ind w:left="0"/>
        <w:rPr>
          <w:rFonts w:eastAsia="Calibri" w:cs="Arial"/>
          <w:szCs w:val="22"/>
          <w:lang w:val="en-US" w:eastAsia="en-US"/>
        </w:rPr>
      </w:pPr>
      <w:r w:rsidRPr="00084EFE">
        <w:rPr>
          <w:rFonts w:eastAsia="Calibri" w:cs="Arial"/>
          <w:szCs w:val="22"/>
          <w:lang w:val="en-US" w:eastAsia="en-US"/>
        </w:rPr>
        <w:t>The Program has three components.</w:t>
      </w:r>
    </w:p>
    <w:p w14:paraId="783572B5" w14:textId="77777777" w:rsidR="006F3B1F" w:rsidRPr="00084EFE" w:rsidRDefault="006F3B1F" w:rsidP="006F3B1F">
      <w:pPr>
        <w:spacing w:after="0" w:line="256" w:lineRule="auto"/>
        <w:ind w:left="0"/>
        <w:rPr>
          <w:rFonts w:eastAsia="Calibri" w:cs="Arial"/>
          <w:szCs w:val="22"/>
          <w:u w:val="single"/>
          <w:lang w:val="en-US" w:eastAsia="en-US"/>
        </w:rPr>
      </w:pPr>
      <w:r w:rsidRPr="00084EFE">
        <w:rPr>
          <w:rFonts w:eastAsia="Calibri" w:cs="Arial"/>
          <w:szCs w:val="22"/>
          <w:u w:val="single"/>
          <w:lang w:val="en-US" w:eastAsia="en-US"/>
        </w:rPr>
        <w:t>Component 1:</w:t>
      </w:r>
    </w:p>
    <w:p w14:paraId="357E7F2B" w14:textId="77777777" w:rsidR="006F3B1F" w:rsidRPr="00084EFE" w:rsidRDefault="006F3B1F" w:rsidP="006F3B1F">
      <w:pPr>
        <w:spacing w:after="0"/>
        <w:ind w:left="0"/>
        <w:rPr>
          <w:rFonts w:eastAsia="Calibri" w:cs="Arial"/>
          <w:szCs w:val="22"/>
          <w:lang w:val="en-US" w:eastAsia="en-US"/>
        </w:rPr>
      </w:pPr>
      <w:r w:rsidRPr="00084EFE">
        <w:rPr>
          <w:rFonts w:eastAsia="Calibri" w:cs="Arial"/>
          <w:szCs w:val="22"/>
          <w:lang w:val="en-US" w:eastAsia="en-US"/>
        </w:rPr>
        <w:t>Its main objective is to support activities related to productivity improvement, a key factor in boosting production and starting the transformation of the sector from subsistence to commercial agriculture. This component groups as a priority activities deemed to be public domain. It is subdivided into three sub-components:</w:t>
      </w:r>
    </w:p>
    <w:p w14:paraId="50E1605F" w14:textId="77777777" w:rsidR="006F3B1F" w:rsidRPr="00084EFE" w:rsidRDefault="006F3B1F" w:rsidP="006F3B1F">
      <w:pPr>
        <w:numPr>
          <w:ilvl w:val="0"/>
          <w:numId w:val="64"/>
        </w:numPr>
        <w:spacing w:after="160" w:line="256" w:lineRule="auto"/>
        <w:contextualSpacing/>
        <w:jc w:val="left"/>
        <w:rPr>
          <w:rFonts w:eastAsia="Calibri" w:cs="Arial"/>
          <w:szCs w:val="22"/>
          <w:lang w:val="en-US" w:eastAsia="en-US"/>
        </w:rPr>
      </w:pPr>
      <w:r w:rsidRPr="00084EFE">
        <w:rPr>
          <w:rFonts w:eastAsia="Calibri" w:cs="Arial"/>
          <w:szCs w:val="22"/>
          <w:lang w:val="en-US" w:eastAsia="en-US"/>
        </w:rPr>
        <w:t>SC1.1 - Support to agricultural services, support agricultural activities and services while avoiding duplication with the activities of projects in progress or in preparation notably Agricultural Productivity and Food Security Improvement Project (APFSIP) and WAATP.</w:t>
      </w:r>
    </w:p>
    <w:p w14:paraId="713B0EDA" w14:textId="77777777" w:rsidR="006F3B1F" w:rsidRPr="00084EFE" w:rsidRDefault="006F3B1F" w:rsidP="006F3B1F">
      <w:pPr>
        <w:numPr>
          <w:ilvl w:val="0"/>
          <w:numId w:val="64"/>
        </w:numPr>
        <w:spacing w:after="160" w:line="256" w:lineRule="auto"/>
        <w:contextualSpacing/>
        <w:jc w:val="left"/>
        <w:rPr>
          <w:rFonts w:eastAsia="Calibri" w:cs="Arial"/>
          <w:szCs w:val="22"/>
          <w:lang w:val="en-US" w:eastAsia="en-US"/>
        </w:rPr>
      </w:pPr>
      <w:r w:rsidRPr="00084EFE">
        <w:rPr>
          <w:rFonts w:eastAsia="Calibri" w:cs="Arial"/>
          <w:szCs w:val="22"/>
          <w:lang w:val="en-US" w:eastAsia="en-US"/>
        </w:rPr>
        <w:lastRenderedPageBreak/>
        <w:t>SC1.2 - Development of water resources – hydro agricultural development.</w:t>
      </w:r>
    </w:p>
    <w:p w14:paraId="01B5A215" w14:textId="77777777" w:rsidR="006F3B1F" w:rsidRPr="00084EFE" w:rsidRDefault="006F3B1F" w:rsidP="006F3B1F">
      <w:pPr>
        <w:numPr>
          <w:ilvl w:val="0"/>
          <w:numId w:val="64"/>
        </w:numPr>
        <w:spacing w:after="160" w:line="256" w:lineRule="auto"/>
        <w:contextualSpacing/>
        <w:jc w:val="left"/>
        <w:rPr>
          <w:rFonts w:eastAsia="Calibri" w:cs="Arial"/>
          <w:szCs w:val="22"/>
          <w:lang w:val="en-US" w:eastAsia="en-US"/>
        </w:rPr>
      </w:pPr>
      <w:r w:rsidRPr="00084EFE">
        <w:rPr>
          <w:rFonts w:eastAsia="Calibri" w:cs="Arial"/>
          <w:szCs w:val="22"/>
          <w:lang w:val="en-US" w:eastAsia="en-US"/>
        </w:rPr>
        <w:t>SC1.3 - Reinforcement of the road network.</w:t>
      </w:r>
    </w:p>
    <w:p w14:paraId="3017ADDC" w14:textId="77777777" w:rsidR="006F3B1F" w:rsidRPr="00084EFE" w:rsidRDefault="006F3B1F" w:rsidP="006F3B1F">
      <w:pPr>
        <w:spacing w:after="0" w:line="256" w:lineRule="auto"/>
        <w:ind w:left="0"/>
        <w:rPr>
          <w:rFonts w:eastAsia="Calibri" w:cs="Arial"/>
          <w:szCs w:val="22"/>
          <w:u w:val="single"/>
          <w:lang w:val="en-US" w:eastAsia="en-US"/>
        </w:rPr>
      </w:pPr>
      <w:r w:rsidRPr="00084EFE">
        <w:rPr>
          <w:rFonts w:eastAsia="Calibri" w:cs="Arial"/>
          <w:szCs w:val="22"/>
          <w:u w:val="single"/>
          <w:lang w:val="en-US" w:eastAsia="en-US"/>
        </w:rPr>
        <w:t>Component 2:</w:t>
      </w:r>
    </w:p>
    <w:p w14:paraId="1775AD8A" w14:textId="77777777" w:rsidR="006F3B1F" w:rsidRPr="00084EFE" w:rsidRDefault="006F3B1F" w:rsidP="006F3B1F">
      <w:pPr>
        <w:spacing w:after="0" w:line="256" w:lineRule="auto"/>
        <w:ind w:left="0"/>
        <w:rPr>
          <w:rFonts w:eastAsia="Calibri" w:cs="Arial"/>
          <w:szCs w:val="22"/>
          <w:lang w:val="en-US" w:eastAsia="en-US"/>
        </w:rPr>
      </w:pPr>
      <w:r w:rsidRPr="00084EFE">
        <w:rPr>
          <w:rFonts w:eastAsia="Calibri" w:cs="Arial"/>
          <w:szCs w:val="22"/>
          <w:lang w:val="en-US" w:eastAsia="en-US"/>
        </w:rPr>
        <w:t>It groups together private-type activities and its main objective is to encourage the agro-industrial sector to become more competitive in the domestic, regional and international markets. It will support private investment for better access to markets. It also includes three sub-components.</w:t>
      </w:r>
    </w:p>
    <w:p w14:paraId="188F3EBB" w14:textId="77777777" w:rsidR="006F3B1F" w:rsidRPr="00084EFE" w:rsidRDefault="006F3B1F" w:rsidP="006F3B1F">
      <w:pPr>
        <w:numPr>
          <w:ilvl w:val="0"/>
          <w:numId w:val="64"/>
        </w:numPr>
        <w:spacing w:after="160" w:line="256" w:lineRule="auto"/>
        <w:contextualSpacing/>
        <w:jc w:val="left"/>
        <w:rPr>
          <w:rFonts w:eastAsia="Calibri" w:cs="Arial"/>
          <w:szCs w:val="22"/>
          <w:lang w:val="en-US" w:eastAsia="en-US"/>
        </w:rPr>
      </w:pPr>
      <w:r w:rsidRPr="00084EFE">
        <w:rPr>
          <w:rFonts w:eastAsia="Calibri" w:cs="Arial"/>
          <w:szCs w:val="22"/>
          <w:lang w:val="en-US" w:eastAsia="en-US"/>
        </w:rPr>
        <w:t>SC2.1- Strengthening the regulatory framework.</w:t>
      </w:r>
    </w:p>
    <w:p w14:paraId="4A665D3B" w14:textId="77777777" w:rsidR="006F3B1F" w:rsidRPr="00084EFE" w:rsidRDefault="006F3B1F" w:rsidP="006F3B1F">
      <w:pPr>
        <w:numPr>
          <w:ilvl w:val="0"/>
          <w:numId w:val="64"/>
        </w:numPr>
        <w:spacing w:after="160" w:line="256" w:lineRule="auto"/>
        <w:contextualSpacing/>
        <w:jc w:val="left"/>
        <w:rPr>
          <w:rFonts w:eastAsia="Calibri" w:cs="Arial"/>
          <w:szCs w:val="22"/>
          <w:lang w:val="en-US" w:eastAsia="en-US"/>
        </w:rPr>
      </w:pPr>
      <w:r w:rsidRPr="00084EFE">
        <w:rPr>
          <w:rFonts w:eastAsia="Calibri" w:cs="Arial"/>
          <w:szCs w:val="22"/>
          <w:lang w:val="en-US" w:eastAsia="en-US"/>
        </w:rPr>
        <w:t>SC2.2- Development of marketing infrastructures.</w:t>
      </w:r>
    </w:p>
    <w:p w14:paraId="54137D58" w14:textId="77777777" w:rsidR="006F3B1F" w:rsidRPr="00084EFE" w:rsidRDefault="006F3B1F" w:rsidP="006F3B1F">
      <w:pPr>
        <w:numPr>
          <w:ilvl w:val="0"/>
          <w:numId w:val="64"/>
        </w:numPr>
        <w:spacing w:after="160" w:line="256" w:lineRule="auto"/>
        <w:contextualSpacing/>
        <w:jc w:val="left"/>
        <w:rPr>
          <w:rFonts w:eastAsia="Calibri" w:cs="Arial"/>
          <w:szCs w:val="22"/>
          <w:lang w:val="en-US" w:eastAsia="en-US"/>
        </w:rPr>
      </w:pPr>
      <w:r w:rsidRPr="00084EFE">
        <w:rPr>
          <w:rFonts w:eastAsia="Calibri" w:cs="Arial"/>
          <w:szCs w:val="22"/>
          <w:lang w:val="en-US" w:eastAsia="en-US"/>
        </w:rPr>
        <w:t>SC2.3 - Support to private sector financing.</w:t>
      </w:r>
    </w:p>
    <w:p w14:paraId="0ABC7BCE" w14:textId="77777777" w:rsidR="006F3B1F" w:rsidRPr="00084EFE" w:rsidRDefault="006F3B1F" w:rsidP="006F3B1F">
      <w:pPr>
        <w:spacing w:after="0" w:line="256" w:lineRule="auto"/>
        <w:ind w:left="0"/>
        <w:rPr>
          <w:rFonts w:eastAsia="Calibri" w:cs="Arial"/>
          <w:szCs w:val="22"/>
          <w:u w:val="single"/>
          <w:lang w:val="en-US" w:eastAsia="en-US"/>
        </w:rPr>
      </w:pPr>
      <w:r w:rsidRPr="00084EFE">
        <w:rPr>
          <w:rFonts w:eastAsia="Calibri" w:cs="Arial"/>
          <w:szCs w:val="22"/>
          <w:u w:val="single"/>
          <w:lang w:val="en-US" w:eastAsia="en-US"/>
        </w:rPr>
        <w:t>Component 3:</w:t>
      </w:r>
    </w:p>
    <w:p w14:paraId="7BE63159" w14:textId="77777777" w:rsidR="006F3B1F" w:rsidRPr="00084EFE" w:rsidRDefault="006F3B1F" w:rsidP="006F3B1F">
      <w:pPr>
        <w:spacing w:after="0" w:line="256" w:lineRule="auto"/>
        <w:ind w:left="0"/>
        <w:rPr>
          <w:rFonts w:eastAsia="Calibri" w:cs="Arial"/>
          <w:szCs w:val="22"/>
          <w:lang w:val="en-US" w:eastAsia="en-US"/>
        </w:rPr>
      </w:pPr>
      <w:r w:rsidRPr="00084EFE">
        <w:rPr>
          <w:rFonts w:eastAsia="Calibri" w:cs="Arial"/>
          <w:szCs w:val="22"/>
          <w:lang w:val="en-US" w:eastAsia="en-US"/>
        </w:rPr>
        <w:t>It focuses on crisis prevention and management as well as project coordination and monitoring and evaluation. It is subdivided into two sub-components.</w:t>
      </w:r>
    </w:p>
    <w:p w14:paraId="49002748" w14:textId="77777777" w:rsidR="006F3B1F" w:rsidRPr="00084EFE" w:rsidRDefault="006F3B1F" w:rsidP="006F3B1F">
      <w:pPr>
        <w:numPr>
          <w:ilvl w:val="0"/>
          <w:numId w:val="64"/>
        </w:numPr>
        <w:spacing w:after="160" w:line="256" w:lineRule="auto"/>
        <w:contextualSpacing/>
        <w:jc w:val="left"/>
        <w:rPr>
          <w:rFonts w:eastAsia="Calibri" w:cs="Arial"/>
          <w:szCs w:val="22"/>
          <w:lang w:val="en-US" w:eastAsia="en-US"/>
        </w:rPr>
      </w:pPr>
      <w:r w:rsidRPr="00084EFE">
        <w:rPr>
          <w:rFonts w:eastAsia="Calibri" w:cs="Arial"/>
          <w:szCs w:val="22"/>
          <w:lang w:val="en-US" w:eastAsia="en-US"/>
        </w:rPr>
        <w:t>SC3.1 - Prevention and crisis management.</w:t>
      </w:r>
    </w:p>
    <w:p w14:paraId="25EFCA0D" w14:textId="77777777" w:rsidR="006F3B1F" w:rsidRPr="00084EFE" w:rsidRDefault="006F3B1F" w:rsidP="006F3B1F">
      <w:pPr>
        <w:numPr>
          <w:ilvl w:val="0"/>
          <w:numId w:val="64"/>
        </w:numPr>
        <w:spacing w:after="160" w:line="256" w:lineRule="auto"/>
        <w:contextualSpacing/>
        <w:jc w:val="left"/>
        <w:rPr>
          <w:rFonts w:eastAsia="Calibri" w:cs="Arial"/>
          <w:szCs w:val="22"/>
          <w:lang w:val="en-US" w:eastAsia="en-US"/>
        </w:rPr>
      </w:pPr>
      <w:r w:rsidRPr="00084EFE">
        <w:rPr>
          <w:rFonts w:eastAsia="Calibri" w:cs="Arial"/>
          <w:szCs w:val="22"/>
          <w:lang w:val="en-US" w:eastAsia="en-US"/>
        </w:rPr>
        <w:t>SC3.2-Project Coordination and Monitoring Evaluation.</w:t>
      </w:r>
    </w:p>
    <w:p w14:paraId="371FE785" w14:textId="77777777" w:rsidR="006F3B1F" w:rsidRPr="00084EFE" w:rsidRDefault="006F3B1F" w:rsidP="006F3B1F">
      <w:pPr>
        <w:spacing w:after="160" w:line="256" w:lineRule="auto"/>
        <w:ind w:left="360"/>
        <w:contextualSpacing/>
        <w:jc w:val="left"/>
        <w:rPr>
          <w:rFonts w:eastAsia="Calibri" w:cs="Arial"/>
          <w:szCs w:val="22"/>
          <w:lang w:val="en-US" w:eastAsia="en-US"/>
        </w:rPr>
      </w:pPr>
    </w:p>
    <w:p w14:paraId="7B2726D7" w14:textId="77777777" w:rsidR="006F3B1F" w:rsidRPr="00084EFE" w:rsidRDefault="006F3B1F" w:rsidP="006F3B1F">
      <w:pPr>
        <w:spacing w:after="160" w:line="256" w:lineRule="auto"/>
        <w:ind w:left="0"/>
        <w:rPr>
          <w:rFonts w:eastAsia="Calibri" w:cs="Arial"/>
          <w:b/>
          <w:szCs w:val="22"/>
          <w:lang w:val="en-US" w:eastAsia="en-US"/>
        </w:rPr>
      </w:pPr>
      <w:r w:rsidRPr="00084EFE">
        <w:rPr>
          <w:rFonts w:eastAsia="Calibri" w:cs="Arial"/>
          <w:b/>
          <w:szCs w:val="22"/>
          <w:lang w:val="en-US" w:eastAsia="en-US"/>
        </w:rPr>
        <w:t>ii. Political, legal and institutional framework</w:t>
      </w:r>
    </w:p>
    <w:p w14:paraId="280A094F" w14:textId="77777777" w:rsidR="006F3B1F" w:rsidRPr="00084EFE" w:rsidRDefault="006F3B1F" w:rsidP="006F3B1F">
      <w:pPr>
        <w:spacing w:after="0"/>
        <w:ind w:left="0"/>
        <w:rPr>
          <w:rFonts w:eastAsia="Calibri" w:cs="Arial"/>
          <w:szCs w:val="22"/>
          <w:lang w:val="en-US" w:eastAsia="en-US"/>
        </w:rPr>
      </w:pPr>
      <w:r w:rsidRPr="00084EFE">
        <w:rPr>
          <w:rFonts w:eastAsia="Calibri" w:cs="Arial"/>
          <w:szCs w:val="22"/>
          <w:lang w:val="en-US" w:eastAsia="en-US"/>
        </w:rPr>
        <w:t>The foundations of Burkina Faso's environmental legal framework are found in the Constitution, in laws, regulations and in certain international conventions.</w:t>
      </w:r>
    </w:p>
    <w:p w14:paraId="2413D146" w14:textId="77777777" w:rsidR="006F3B1F" w:rsidRPr="00084EFE" w:rsidRDefault="006F3B1F" w:rsidP="006F3B1F">
      <w:pPr>
        <w:spacing w:after="0" w:line="256" w:lineRule="auto"/>
        <w:ind w:left="0"/>
        <w:rPr>
          <w:rFonts w:eastAsia="Calibri" w:cs="Arial"/>
          <w:szCs w:val="22"/>
          <w:u w:val="single"/>
          <w:lang w:val="en-US" w:eastAsia="en-US"/>
        </w:rPr>
      </w:pPr>
      <w:r w:rsidRPr="00084EFE">
        <w:rPr>
          <w:rFonts w:eastAsia="Calibri" w:cs="Arial"/>
          <w:szCs w:val="22"/>
          <w:u w:val="single"/>
          <w:lang w:val="en-US" w:eastAsia="en-US"/>
        </w:rPr>
        <w:t>Policies and strategies for environmental protection</w:t>
      </w:r>
    </w:p>
    <w:p w14:paraId="27503F66" w14:textId="77777777" w:rsidR="006F3B1F" w:rsidRPr="00084EFE" w:rsidRDefault="006F3B1F" w:rsidP="006F3B1F">
      <w:pPr>
        <w:spacing w:after="0"/>
        <w:ind w:left="0"/>
        <w:rPr>
          <w:rFonts w:eastAsia="Calibri" w:cs="Arial"/>
          <w:szCs w:val="22"/>
          <w:lang w:val="en-US" w:eastAsia="en-US"/>
        </w:rPr>
      </w:pPr>
      <w:r w:rsidRPr="00084EFE">
        <w:rPr>
          <w:rFonts w:eastAsia="Calibri" w:cs="Arial"/>
          <w:szCs w:val="22"/>
          <w:lang w:val="en-US" w:eastAsia="en-US"/>
        </w:rPr>
        <w:t>Burkina Faso has developed many policies and development strategies for natural resource management. The ADCP is consistent with the guidelines of the NESDP, and is part of the framework to boost the growth sectors for the economy and employment. It is based on axis 3 of the NESDP.</w:t>
      </w:r>
    </w:p>
    <w:p w14:paraId="4C9D0525" w14:textId="77777777" w:rsidR="006F3B1F" w:rsidRPr="00084EFE" w:rsidRDefault="006F3B1F" w:rsidP="006F3B1F">
      <w:pPr>
        <w:spacing w:after="160" w:line="256" w:lineRule="auto"/>
        <w:ind w:left="0"/>
        <w:rPr>
          <w:rFonts w:eastAsia="Calibri" w:cs="Arial"/>
          <w:szCs w:val="22"/>
          <w:lang w:val="en-US" w:eastAsia="en-US"/>
        </w:rPr>
      </w:pPr>
      <w:r w:rsidRPr="00084EFE">
        <w:rPr>
          <w:rFonts w:eastAsia="Calibri" w:cs="Arial"/>
          <w:szCs w:val="22"/>
          <w:lang w:val="en-US" w:eastAsia="en-US"/>
        </w:rPr>
        <w:t>The Environmental Protection Policies are as follows:</w:t>
      </w:r>
    </w:p>
    <w:p w14:paraId="3EDB3528" w14:textId="77777777" w:rsidR="006F3B1F" w:rsidRPr="00084EFE" w:rsidRDefault="006F3B1F" w:rsidP="006F3B1F">
      <w:pPr>
        <w:numPr>
          <w:ilvl w:val="0"/>
          <w:numId w:val="64"/>
        </w:numPr>
        <w:spacing w:after="160" w:line="256" w:lineRule="auto"/>
        <w:contextualSpacing/>
        <w:jc w:val="left"/>
        <w:rPr>
          <w:rFonts w:eastAsia="Calibri" w:cs="Arial"/>
          <w:szCs w:val="22"/>
          <w:lang w:val="en-US" w:eastAsia="en-US"/>
        </w:rPr>
      </w:pPr>
      <w:r w:rsidRPr="00084EFE">
        <w:rPr>
          <w:rFonts w:eastAsia="Calibri" w:cs="Arial"/>
          <w:szCs w:val="22"/>
          <w:lang w:val="en-US" w:eastAsia="en-US"/>
        </w:rPr>
        <w:t>The Rural Development Strategy;</w:t>
      </w:r>
    </w:p>
    <w:p w14:paraId="7A931BC4" w14:textId="77777777" w:rsidR="006F3B1F" w:rsidRPr="00084EFE" w:rsidRDefault="006F3B1F" w:rsidP="006F3B1F">
      <w:pPr>
        <w:numPr>
          <w:ilvl w:val="0"/>
          <w:numId w:val="64"/>
        </w:numPr>
        <w:spacing w:after="160" w:line="256" w:lineRule="auto"/>
        <w:contextualSpacing/>
        <w:jc w:val="left"/>
        <w:rPr>
          <w:rFonts w:eastAsia="Calibri" w:cs="Arial"/>
          <w:szCs w:val="22"/>
          <w:lang w:val="en-US" w:eastAsia="en-US"/>
        </w:rPr>
      </w:pPr>
      <w:r w:rsidRPr="00084EFE">
        <w:rPr>
          <w:rFonts w:eastAsia="Calibri" w:cs="Arial"/>
          <w:szCs w:val="22"/>
          <w:lang w:val="en-US" w:eastAsia="en-US"/>
        </w:rPr>
        <w:t>The National Land Use Planning Policy;</w:t>
      </w:r>
    </w:p>
    <w:p w14:paraId="789D1F0B" w14:textId="77777777" w:rsidR="006F3B1F" w:rsidRPr="00084EFE" w:rsidRDefault="006F3B1F" w:rsidP="006F3B1F">
      <w:pPr>
        <w:numPr>
          <w:ilvl w:val="0"/>
          <w:numId w:val="64"/>
        </w:numPr>
        <w:spacing w:after="160" w:line="256" w:lineRule="auto"/>
        <w:contextualSpacing/>
        <w:jc w:val="left"/>
        <w:rPr>
          <w:rFonts w:eastAsia="Calibri" w:cs="Arial"/>
          <w:szCs w:val="22"/>
          <w:lang w:val="en-US" w:eastAsia="en-US"/>
        </w:rPr>
      </w:pPr>
      <w:r w:rsidRPr="00084EFE">
        <w:rPr>
          <w:rFonts w:eastAsia="Calibri" w:cs="Arial"/>
          <w:szCs w:val="22"/>
          <w:lang w:val="en-US" w:eastAsia="en-US"/>
        </w:rPr>
        <w:t>The National Plan for Adaptation to Climate Change</w:t>
      </w:r>
    </w:p>
    <w:p w14:paraId="3EBCD81D" w14:textId="77777777" w:rsidR="006F3B1F" w:rsidRPr="00084EFE" w:rsidRDefault="006F3B1F" w:rsidP="006F3B1F">
      <w:pPr>
        <w:numPr>
          <w:ilvl w:val="0"/>
          <w:numId w:val="64"/>
        </w:numPr>
        <w:spacing w:after="160" w:line="256" w:lineRule="auto"/>
        <w:contextualSpacing/>
        <w:jc w:val="left"/>
        <w:rPr>
          <w:rFonts w:eastAsia="Calibri" w:cs="Arial"/>
          <w:szCs w:val="22"/>
          <w:lang w:val="en-US" w:eastAsia="en-US"/>
        </w:rPr>
      </w:pPr>
      <w:r w:rsidRPr="00084EFE">
        <w:rPr>
          <w:rFonts w:eastAsia="Calibri" w:cs="Arial"/>
          <w:szCs w:val="22"/>
          <w:lang w:val="en-US" w:eastAsia="en-US"/>
        </w:rPr>
        <w:t>The Action Plan for the Integrated Management of Water Resources;</w:t>
      </w:r>
    </w:p>
    <w:p w14:paraId="6DBBB8C2" w14:textId="77777777" w:rsidR="006F3B1F" w:rsidRPr="00084EFE" w:rsidRDefault="006F3B1F" w:rsidP="006F3B1F">
      <w:pPr>
        <w:numPr>
          <w:ilvl w:val="0"/>
          <w:numId w:val="64"/>
        </w:numPr>
        <w:spacing w:after="160" w:line="256" w:lineRule="auto"/>
        <w:contextualSpacing/>
        <w:jc w:val="left"/>
        <w:rPr>
          <w:rFonts w:eastAsia="Calibri" w:cs="Arial"/>
          <w:szCs w:val="22"/>
          <w:lang w:val="en-US" w:eastAsia="en-US"/>
        </w:rPr>
      </w:pPr>
      <w:r w:rsidRPr="00084EFE">
        <w:rPr>
          <w:rFonts w:eastAsia="Calibri" w:cs="Arial"/>
          <w:szCs w:val="22"/>
          <w:lang w:val="en-US" w:eastAsia="en-US"/>
        </w:rPr>
        <w:t>The National Policy of Land Tenure Security in Rural Areas;</w:t>
      </w:r>
    </w:p>
    <w:p w14:paraId="55ABDDB7" w14:textId="77777777" w:rsidR="006F3B1F" w:rsidRPr="00084EFE" w:rsidRDefault="006F3B1F" w:rsidP="006F3B1F">
      <w:pPr>
        <w:numPr>
          <w:ilvl w:val="0"/>
          <w:numId w:val="64"/>
        </w:numPr>
        <w:spacing w:after="160" w:line="256" w:lineRule="auto"/>
        <w:contextualSpacing/>
        <w:jc w:val="left"/>
        <w:rPr>
          <w:rFonts w:eastAsia="Calibri" w:cs="Arial"/>
          <w:szCs w:val="22"/>
          <w:lang w:val="en-US" w:eastAsia="en-US"/>
        </w:rPr>
      </w:pPr>
      <w:r w:rsidRPr="00084EFE">
        <w:rPr>
          <w:rFonts w:eastAsia="Calibri" w:cs="Arial"/>
          <w:szCs w:val="22"/>
          <w:lang w:val="en-US" w:eastAsia="en-US"/>
        </w:rPr>
        <w:t>The National Policy on the environment;</w:t>
      </w:r>
    </w:p>
    <w:p w14:paraId="3D659D68" w14:textId="77777777" w:rsidR="006F3B1F" w:rsidRPr="00084EFE" w:rsidRDefault="006F3B1F" w:rsidP="006F3B1F">
      <w:pPr>
        <w:numPr>
          <w:ilvl w:val="0"/>
          <w:numId w:val="64"/>
        </w:numPr>
        <w:spacing w:after="160" w:line="256" w:lineRule="auto"/>
        <w:contextualSpacing/>
        <w:jc w:val="left"/>
        <w:rPr>
          <w:rFonts w:eastAsia="Calibri" w:cs="Arial"/>
          <w:szCs w:val="22"/>
          <w:lang w:val="en-US" w:eastAsia="en-US"/>
        </w:rPr>
      </w:pPr>
      <w:r w:rsidRPr="00084EFE">
        <w:rPr>
          <w:rFonts w:eastAsia="Calibri" w:cs="Arial"/>
          <w:szCs w:val="22"/>
          <w:lang w:val="en-US" w:eastAsia="en-US"/>
        </w:rPr>
        <w:t>The National Forest Policy;</w:t>
      </w:r>
    </w:p>
    <w:p w14:paraId="7E547625" w14:textId="77777777" w:rsidR="006F3B1F" w:rsidRPr="00084EFE" w:rsidRDefault="006F3B1F" w:rsidP="006F3B1F">
      <w:pPr>
        <w:numPr>
          <w:ilvl w:val="0"/>
          <w:numId w:val="64"/>
        </w:numPr>
        <w:spacing w:after="160" w:line="256" w:lineRule="auto"/>
        <w:contextualSpacing/>
        <w:jc w:val="left"/>
        <w:rPr>
          <w:rFonts w:eastAsia="Calibri" w:cs="Arial"/>
          <w:szCs w:val="22"/>
          <w:lang w:val="en-US" w:eastAsia="en-US"/>
        </w:rPr>
      </w:pPr>
      <w:r w:rsidRPr="00084EFE">
        <w:rPr>
          <w:rFonts w:eastAsia="Calibri" w:cs="Arial"/>
          <w:szCs w:val="22"/>
          <w:lang w:val="en-US" w:eastAsia="en-US"/>
        </w:rPr>
        <w:t>The National Action Program for Adaptation to Climate Variability and Change;</w:t>
      </w:r>
    </w:p>
    <w:p w14:paraId="094561B4" w14:textId="77777777" w:rsidR="006F3B1F" w:rsidRPr="00084EFE" w:rsidRDefault="006F3B1F" w:rsidP="006F3B1F">
      <w:pPr>
        <w:numPr>
          <w:ilvl w:val="0"/>
          <w:numId w:val="64"/>
        </w:numPr>
        <w:spacing w:after="160" w:line="256" w:lineRule="auto"/>
        <w:contextualSpacing/>
        <w:jc w:val="left"/>
        <w:rPr>
          <w:rFonts w:eastAsia="Calibri" w:cs="Arial"/>
          <w:szCs w:val="22"/>
          <w:lang w:val="en-US" w:eastAsia="en-US"/>
        </w:rPr>
      </w:pPr>
      <w:r w:rsidRPr="00084EFE">
        <w:rPr>
          <w:rFonts w:eastAsia="Calibri" w:cs="Arial"/>
          <w:szCs w:val="22"/>
          <w:lang w:val="en-US" w:eastAsia="en-US"/>
        </w:rPr>
        <w:t>The National Program for Monitoring Ecosystems and the Dynamics of Desertification.</w:t>
      </w:r>
    </w:p>
    <w:p w14:paraId="4FF541BF" w14:textId="77777777" w:rsidR="005A21E6" w:rsidRPr="00084EFE" w:rsidRDefault="005A21E6" w:rsidP="006F3B1F">
      <w:pPr>
        <w:spacing w:after="160" w:line="256" w:lineRule="auto"/>
        <w:ind w:left="0"/>
        <w:rPr>
          <w:rFonts w:eastAsia="Calibri" w:cs="Arial"/>
          <w:b/>
          <w:szCs w:val="22"/>
          <w:lang w:val="en-US" w:eastAsia="en-US"/>
        </w:rPr>
      </w:pPr>
    </w:p>
    <w:p w14:paraId="45C1FE66" w14:textId="77777777" w:rsidR="006F3B1F" w:rsidRPr="00084EFE" w:rsidRDefault="006F3B1F" w:rsidP="006F3B1F">
      <w:pPr>
        <w:spacing w:after="160" w:line="256" w:lineRule="auto"/>
        <w:ind w:left="0"/>
        <w:rPr>
          <w:rFonts w:eastAsia="Calibri" w:cs="Arial"/>
          <w:b/>
          <w:szCs w:val="22"/>
          <w:lang w:val="en-US" w:eastAsia="en-US"/>
        </w:rPr>
      </w:pPr>
      <w:r w:rsidRPr="00084EFE">
        <w:rPr>
          <w:rFonts w:eastAsia="Calibri" w:cs="Arial"/>
          <w:b/>
          <w:szCs w:val="22"/>
          <w:lang w:val="en-US" w:eastAsia="en-US"/>
        </w:rPr>
        <w:t>Legal framework</w:t>
      </w:r>
    </w:p>
    <w:p w14:paraId="3E4957E3" w14:textId="77777777" w:rsidR="006F3B1F" w:rsidRPr="00084EFE" w:rsidRDefault="006F3B1F" w:rsidP="006F3B1F">
      <w:pPr>
        <w:spacing w:after="160" w:line="256" w:lineRule="auto"/>
        <w:ind w:left="0"/>
        <w:rPr>
          <w:rFonts w:eastAsia="Calibri" w:cs="Arial"/>
          <w:szCs w:val="22"/>
          <w:lang w:val="en-US" w:eastAsia="en-US"/>
        </w:rPr>
      </w:pPr>
      <w:r w:rsidRPr="00084EFE">
        <w:rPr>
          <w:rFonts w:eastAsia="Calibri" w:cs="Arial"/>
          <w:szCs w:val="22"/>
          <w:lang w:val="en-US" w:eastAsia="en-US"/>
        </w:rPr>
        <w:t>The legal framework is supported by a number of laws and decrees, including the following main texts:</w:t>
      </w:r>
    </w:p>
    <w:p w14:paraId="1EBD6839" w14:textId="77777777" w:rsidR="006F3B1F" w:rsidRPr="00084EFE" w:rsidRDefault="006F3B1F" w:rsidP="006F3B1F">
      <w:pPr>
        <w:numPr>
          <w:ilvl w:val="0"/>
          <w:numId w:val="64"/>
        </w:numPr>
        <w:spacing w:after="160" w:line="256" w:lineRule="auto"/>
        <w:contextualSpacing/>
        <w:jc w:val="left"/>
        <w:rPr>
          <w:rFonts w:eastAsia="Calibri" w:cs="Arial"/>
          <w:szCs w:val="22"/>
          <w:lang w:val="en-US" w:eastAsia="en-US"/>
        </w:rPr>
      </w:pPr>
      <w:r w:rsidRPr="00084EFE">
        <w:rPr>
          <w:rFonts w:eastAsia="Calibri" w:cs="Arial"/>
          <w:szCs w:val="22"/>
          <w:lang w:val="en-US" w:eastAsia="en-US"/>
        </w:rPr>
        <w:t>Constitution of 2 June 1991;</w:t>
      </w:r>
    </w:p>
    <w:p w14:paraId="6354147E" w14:textId="77777777" w:rsidR="006F3B1F" w:rsidRPr="00084EFE" w:rsidRDefault="006F3B1F" w:rsidP="006F3B1F">
      <w:pPr>
        <w:numPr>
          <w:ilvl w:val="0"/>
          <w:numId w:val="64"/>
        </w:numPr>
        <w:spacing w:after="160" w:line="256" w:lineRule="auto"/>
        <w:contextualSpacing/>
        <w:jc w:val="left"/>
        <w:rPr>
          <w:rFonts w:eastAsia="Calibri" w:cs="Arial"/>
          <w:szCs w:val="22"/>
          <w:lang w:val="en-US" w:eastAsia="en-US"/>
        </w:rPr>
      </w:pPr>
      <w:r w:rsidRPr="00084EFE">
        <w:rPr>
          <w:rFonts w:eastAsia="Calibri" w:cs="Arial"/>
          <w:szCs w:val="22"/>
          <w:lang w:val="en-US" w:eastAsia="en-US"/>
        </w:rPr>
        <w:t>Environmental Code;</w:t>
      </w:r>
    </w:p>
    <w:p w14:paraId="2BA3120C" w14:textId="77777777" w:rsidR="006F3B1F" w:rsidRPr="00084EFE" w:rsidRDefault="006F3B1F" w:rsidP="006F3B1F">
      <w:pPr>
        <w:numPr>
          <w:ilvl w:val="0"/>
          <w:numId w:val="64"/>
        </w:numPr>
        <w:spacing w:after="160" w:line="256" w:lineRule="auto"/>
        <w:contextualSpacing/>
        <w:jc w:val="left"/>
        <w:rPr>
          <w:rFonts w:eastAsia="Calibri" w:cs="Arial"/>
          <w:szCs w:val="22"/>
          <w:lang w:val="en-US" w:eastAsia="en-US"/>
        </w:rPr>
      </w:pPr>
      <w:r w:rsidRPr="00084EFE">
        <w:rPr>
          <w:rFonts w:eastAsia="Calibri" w:cs="Arial"/>
          <w:szCs w:val="22"/>
          <w:lang w:val="en-US" w:eastAsia="en-US"/>
        </w:rPr>
        <w:t>Public Health Code;</w:t>
      </w:r>
    </w:p>
    <w:p w14:paraId="29F81BE5" w14:textId="77777777" w:rsidR="006F3B1F" w:rsidRPr="00084EFE" w:rsidRDefault="006F3B1F" w:rsidP="006F3B1F">
      <w:pPr>
        <w:numPr>
          <w:ilvl w:val="0"/>
          <w:numId w:val="64"/>
        </w:numPr>
        <w:spacing w:after="160" w:line="256" w:lineRule="auto"/>
        <w:contextualSpacing/>
        <w:jc w:val="left"/>
        <w:rPr>
          <w:rFonts w:eastAsia="Calibri" w:cs="Arial"/>
          <w:szCs w:val="22"/>
          <w:lang w:val="en-US" w:eastAsia="en-US"/>
        </w:rPr>
      </w:pPr>
      <w:r w:rsidRPr="00084EFE">
        <w:rPr>
          <w:rFonts w:eastAsia="Calibri" w:cs="Arial"/>
          <w:szCs w:val="22"/>
          <w:lang w:val="en-US" w:eastAsia="en-US"/>
        </w:rPr>
        <w:t>General code of local and regional authorities;</w:t>
      </w:r>
    </w:p>
    <w:p w14:paraId="2E52E93F" w14:textId="77777777" w:rsidR="006F3B1F" w:rsidRPr="00084EFE" w:rsidRDefault="006F3B1F" w:rsidP="006F3B1F">
      <w:pPr>
        <w:numPr>
          <w:ilvl w:val="0"/>
          <w:numId w:val="64"/>
        </w:numPr>
        <w:spacing w:after="160" w:line="256" w:lineRule="auto"/>
        <w:contextualSpacing/>
        <w:jc w:val="left"/>
        <w:rPr>
          <w:rFonts w:eastAsia="Calibri" w:cs="Arial"/>
          <w:szCs w:val="22"/>
          <w:lang w:val="en-US" w:eastAsia="en-US"/>
        </w:rPr>
      </w:pPr>
      <w:r w:rsidRPr="00084EFE">
        <w:rPr>
          <w:rFonts w:eastAsia="Calibri" w:cs="Arial"/>
          <w:szCs w:val="22"/>
          <w:lang w:val="en-US" w:eastAsia="en-US"/>
        </w:rPr>
        <w:t>Code of public hygiene;</w:t>
      </w:r>
    </w:p>
    <w:p w14:paraId="3DCAF38C" w14:textId="77777777" w:rsidR="006F3B1F" w:rsidRPr="00084EFE" w:rsidRDefault="006F3B1F" w:rsidP="006F3B1F">
      <w:pPr>
        <w:numPr>
          <w:ilvl w:val="0"/>
          <w:numId w:val="64"/>
        </w:numPr>
        <w:spacing w:after="160" w:line="256" w:lineRule="auto"/>
        <w:contextualSpacing/>
        <w:jc w:val="left"/>
        <w:rPr>
          <w:rFonts w:eastAsia="Calibri" w:cs="Arial"/>
          <w:szCs w:val="22"/>
          <w:lang w:val="en-US" w:eastAsia="en-US"/>
        </w:rPr>
      </w:pPr>
      <w:r w:rsidRPr="00084EFE">
        <w:rPr>
          <w:rFonts w:eastAsia="Calibri" w:cs="Arial"/>
          <w:szCs w:val="22"/>
          <w:lang w:val="en-US" w:eastAsia="en-US"/>
        </w:rPr>
        <w:t>Law on Agrarian and Land Reorganization;</w:t>
      </w:r>
    </w:p>
    <w:p w14:paraId="2DEE1DA6" w14:textId="77777777" w:rsidR="006F3B1F" w:rsidRPr="00084EFE" w:rsidRDefault="006F3B1F" w:rsidP="006F3B1F">
      <w:pPr>
        <w:numPr>
          <w:ilvl w:val="0"/>
          <w:numId w:val="64"/>
        </w:numPr>
        <w:spacing w:after="160" w:line="256" w:lineRule="auto"/>
        <w:contextualSpacing/>
        <w:jc w:val="left"/>
        <w:rPr>
          <w:rFonts w:eastAsia="Calibri" w:cs="Arial"/>
          <w:szCs w:val="22"/>
          <w:lang w:val="en-US" w:eastAsia="en-US"/>
        </w:rPr>
      </w:pPr>
      <w:r w:rsidRPr="00084EFE">
        <w:rPr>
          <w:rFonts w:eastAsia="Calibri" w:cs="Arial"/>
          <w:szCs w:val="22"/>
          <w:lang w:val="en-US" w:eastAsia="en-US"/>
        </w:rPr>
        <w:t>Water Management Act;</w:t>
      </w:r>
    </w:p>
    <w:p w14:paraId="22F43057" w14:textId="77777777" w:rsidR="006F3B1F" w:rsidRPr="00084EFE" w:rsidRDefault="006F3B1F" w:rsidP="006F3B1F">
      <w:pPr>
        <w:numPr>
          <w:ilvl w:val="0"/>
          <w:numId w:val="64"/>
        </w:numPr>
        <w:spacing w:after="160" w:line="256" w:lineRule="auto"/>
        <w:contextualSpacing/>
        <w:jc w:val="left"/>
        <w:rPr>
          <w:rFonts w:eastAsia="Calibri" w:cs="Arial"/>
          <w:szCs w:val="22"/>
          <w:lang w:val="en-US" w:eastAsia="en-US"/>
        </w:rPr>
      </w:pPr>
      <w:r w:rsidRPr="00084EFE">
        <w:rPr>
          <w:rFonts w:eastAsia="Calibri" w:cs="Arial"/>
          <w:szCs w:val="22"/>
          <w:lang w:val="en-US" w:eastAsia="en-US"/>
        </w:rPr>
        <w:t>Pesticides Act;</w:t>
      </w:r>
    </w:p>
    <w:p w14:paraId="0CEF3494" w14:textId="77777777" w:rsidR="006F3B1F" w:rsidRPr="00084EFE" w:rsidRDefault="006F3B1F" w:rsidP="006F3B1F">
      <w:pPr>
        <w:numPr>
          <w:ilvl w:val="0"/>
          <w:numId w:val="64"/>
        </w:numPr>
        <w:spacing w:after="160" w:line="256" w:lineRule="auto"/>
        <w:contextualSpacing/>
        <w:jc w:val="left"/>
        <w:rPr>
          <w:rFonts w:eastAsia="Calibri" w:cs="Arial"/>
          <w:szCs w:val="22"/>
          <w:lang w:val="en-US" w:eastAsia="en-US"/>
        </w:rPr>
      </w:pPr>
      <w:r w:rsidRPr="00084EFE">
        <w:rPr>
          <w:rFonts w:eastAsia="Calibri" w:cs="Arial"/>
          <w:szCs w:val="22"/>
          <w:lang w:val="en-US" w:eastAsia="en-US"/>
        </w:rPr>
        <w:lastRenderedPageBreak/>
        <w:t>Fertilizers Act;</w:t>
      </w:r>
    </w:p>
    <w:p w14:paraId="4FC0C35E" w14:textId="77777777" w:rsidR="006F3B1F" w:rsidRPr="00084EFE" w:rsidRDefault="006F3B1F" w:rsidP="006F3B1F">
      <w:pPr>
        <w:numPr>
          <w:ilvl w:val="0"/>
          <w:numId w:val="64"/>
        </w:numPr>
        <w:spacing w:after="160" w:line="256" w:lineRule="auto"/>
        <w:contextualSpacing/>
        <w:jc w:val="left"/>
        <w:rPr>
          <w:rFonts w:eastAsia="Calibri" w:cs="Arial"/>
          <w:szCs w:val="22"/>
          <w:lang w:val="en-US" w:eastAsia="en-US"/>
        </w:rPr>
      </w:pPr>
      <w:r w:rsidRPr="00084EFE">
        <w:rPr>
          <w:rFonts w:eastAsia="Calibri" w:cs="Arial"/>
          <w:szCs w:val="22"/>
          <w:lang w:val="en-US" w:eastAsia="en-US"/>
        </w:rPr>
        <w:t>Rural Land Act;</w:t>
      </w:r>
    </w:p>
    <w:p w14:paraId="3113D06E" w14:textId="77777777" w:rsidR="006F3B1F" w:rsidRPr="00084EFE" w:rsidRDefault="006F3B1F" w:rsidP="006F3B1F">
      <w:pPr>
        <w:numPr>
          <w:ilvl w:val="0"/>
          <w:numId w:val="64"/>
        </w:numPr>
        <w:spacing w:after="160" w:line="256" w:lineRule="auto"/>
        <w:contextualSpacing/>
        <w:jc w:val="left"/>
        <w:rPr>
          <w:rFonts w:eastAsia="Calibri" w:cs="Arial"/>
          <w:szCs w:val="22"/>
          <w:lang w:val="en-US" w:eastAsia="en-US"/>
        </w:rPr>
      </w:pPr>
      <w:r w:rsidRPr="00084EFE">
        <w:rPr>
          <w:rFonts w:eastAsia="Calibri" w:cs="Arial"/>
          <w:szCs w:val="22"/>
          <w:lang w:val="en-US" w:eastAsia="en-US"/>
        </w:rPr>
        <w:t>Law regulating plant seeds;</w:t>
      </w:r>
    </w:p>
    <w:p w14:paraId="602FD949" w14:textId="77777777" w:rsidR="006F3B1F" w:rsidRPr="00084EFE" w:rsidRDefault="006F3B1F" w:rsidP="006F3B1F">
      <w:pPr>
        <w:numPr>
          <w:ilvl w:val="0"/>
          <w:numId w:val="64"/>
        </w:numPr>
        <w:spacing w:after="160" w:line="256" w:lineRule="auto"/>
        <w:contextualSpacing/>
        <w:jc w:val="left"/>
        <w:rPr>
          <w:rFonts w:eastAsia="Calibri" w:cs="Arial"/>
          <w:szCs w:val="22"/>
          <w:lang w:val="en-US" w:eastAsia="en-US"/>
        </w:rPr>
      </w:pPr>
      <w:r w:rsidRPr="00084EFE">
        <w:rPr>
          <w:rFonts w:eastAsia="Calibri" w:cs="Arial"/>
          <w:szCs w:val="22"/>
          <w:lang w:val="en-US" w:eastAsia="en-US"/>
        </w:rPr>
        <w:t>Decrees and regulations, in particular: Decree No. 2015-1187 / PRES-TRANS / PM / MERH / MATD / MME / MS / MARHASA / MICA / MHU / MIDT of 22 October 2015 on the conditions and procedures for carrying out and validating the strategic environmental assessment, the study and the environmental and social impact notice.</w:t>
      </w:r>
    </w:p>
    <w:p w14:paraId="5E01B241" w14:textId="77777777" w:rsidR="006F3B1F" w:rsidRPr="00084EFE" w:rsidRDefault="006F3B1F" w:rsidP="006F3B1F">
      <w:pPr>
        <w:spacing w:after="160" w:line="256" w:lineRule="auto"/>
        <w:ind w:left="360"/>
        <w:contextualSpacing/>
        <w:jc w:val="left"/>
        <w:rPr>
          <w:rFonts w:eastAsia="Calibri" w:cs="Arial"/>
          <w:szCs w:val="22"/>
          <w:lang w:val="en-US" w:eastAsia="en-US"/>
        </w:rPr>
      </w:pPr>
    </w:p>
    <w:p w14:paraId="26AFB0BE" w14:textId="77777777" w:rsidR="006F3B1F" w:rsidRPr="00084EFE" w:rsidRDefault="006F3B1F" w:rsidP="006F3B1F">
      <w:pPr>
        <w:spacing w:after="160" w:line="256" w:lineRule="auto"/>
        <w:ind w:left="0"/>
        <w:rPr>
          <w:rFonts w:eastAsia="Calibri" w:cs="Arial"/>
          <w:b/>
          <w:szCs w:val="22"/>
          <w:lang w:val="en-US" w:eastAsia="en-US"/>
        </w:rPr>
      </w:pPr>
      <w:r w:rsidRPr="00084EFE">
        <w:rPr>
          <w:rFonts w:eastAsia="Calibri" w:cs="Arial"/>
          <w:b/>
          <w:szCs w:val="22"/>
          <w:lang w:val="en-US" w:eastAsia="en-US"/>
        </w:rPr>
        <w:t>Institutional framework</w:t>
      </w:r>
    </w:p>
    <w:p w14:paraId="3D1C4017" w14:textId="77777777" w:rsidR="006F3B1F" w:rsidRPr="00084EFE" w:rsidRDefault="006F3B1F" w:rsidP="006F3B1F">
      <w:pPr>
        <w:spacing w:after="0" w:line="256" w:lineRule="auto"/>
        <w:ind w:left="0"/>
        <w:rPr>
          <w:rFonts w:eastAsia="Calibri" w:cs="Arial"/>
          <w:szCs w:val="22"/>
          <w:lang w:val="en-US" w:eastAsia="en-US"/>
        </w:rPr>
      </w:pPr>
      <w:r w:rsidRPr="00084EFE">
        <w:rPr>
          <w:rFonts w:eastAsia="Calibri" w:cs="Arial"/>
          <w:szCs w:val="22"/>
          <w:lang w:val="en-US" w:eastAsia="en-US"/>
        </w:rPr>
        <w:t>The main actors in environmental matters are:</w:t>
      </w:r>
    </w:p>
    <w:p w14:paraId="7FD38EBD" w14:textId="77777777" w:rsidR="006F3B1F" w:rsidRPr="00084EFE" w:rsidRDefault="006F3B1F" w:rsidP="006F3B1F">
      <w:pPr>
        <w:numPr>
          <w:ilvl w:val="0"/>
          <w:numId w:val="64"/>
        </w:numPr>
        <w:spacing w:after="160" w:line="256" w:lineRule="auto"/>
        <w:contextualSpacing/>
        <w:jc w:val="left"/>
        <w:rPr>
          <w:rFonts w:eastAsia="Calibri" w:cs="Arial"/>
          <w:szCs w:val="22"/>
          <w:lang w:val="en-US" w:eastAsia="en-US"/>
        </w:rPr>
      </w:pPr>
      <w:r w:rsidRPr="00084EFE">
        <w:rPr>
          <w:rFonts w:eastAsia="Calibri" w:cs="Arial"/>
          <w:szCs w:val="22"/>
          <w:lang w:val="en-US" w:eastAsia="en-US"/>
        </w:rPr>
        <w:t>Ministry of the Environment, Green Economy and Climate Change.</w:t>
      </w:r>
    </w:p>
    <w:p w14:paraId="7217E770" w14:textId="77777777" w:rsidR="006F3B1F" w:rsidRPr="00084EFE" w:rsidRDefault="006F3B1F" w:rsidP="006F3B1F">
      <w:pPr>
        <w:numPr>
          <w:ilvl w:val="0"/>
          <w:numId w:val="64"/>
        </w:numPr>
        <w:spacing w:after="160" w:line="256" w:lineRule="auto"/>
        <w:contextualSpacing/>
        <w:jc w:val="left"/>
        <w:rPr>
          <w:rFonts w:eastAsia="Calibri" w:cs="Arial"/>
          <w:szCs w:val="22"/>
          <w:lang w:val="en-US" w:eastAsia="en-US"/>
        </w:rPr>
      </w:pPr>
      <w:r w:rsidRPr="00084EFE">
        <w:rPr>
          <w:rFonts w:eastAsia="Calibri" w:cs="Arial"/>
          <w:szCs w:val="22"/>
          <w:lang w:val="en-US" w:eastAsia="en-US"/>
        </w:rPr>
        <w:t>National Bureau of Environmental Assessments (NBEA): the NBEA is attached to the MEGECC and has the mandate to promote, supervise and manage the entire environmental assessment process of the country. It formulates opinions on the admissibility of the studies and makes recommendations to the Minister in charge of the environment on the environmental acceptability of the projects.</w:t>
      </w:r>
    </w:p>
    <w:p w14:paraId="1A169A6B" w14:textId="77777777" w:rsidR="006F3B1F" w:rsidRPr="00084EFE" w:rsidRDefault="006F3B1F" w:rsidP="006F3B1F">
      <w:pPr>
        <w:numPr>
          <w:ilvl w:val="0"/>
          <w:numId w:val="64"/>
        </w:numPr>
        <w:spacing w:after="160" w:line="256" w:lineRule="auto"/>
        <w:contextualSpacing/>
        <w:jc w:val="left"/>
        <w:rPr>
          <w:rFonts w:eastAsia="Calibri" w:cs="Arial"/>
          <w:szCs w:val="22"/>
          <w:lang w:val="en-US" w:eastAsia="en-US"/>
        </w:rPr>
      </w:pPr>
      <w:r w:rsidRPr="00084EFE">
        <w:rPr>
          <w:rFonts w:eastAsia="Calibri" w:cs="Arial"/>
          <w:szCs w:val="22"/>
          <w:lang w:val="en-US" w:eastAsia="en-US"/>
        </w:rPr>
        <w:t>Technical Committee on Environmental Assessments (TCEA): TCEA constitutes "a technical and scientific framework in charge of examining and analyzing the reports of studies and notices of environmental impacts submitted by project promoters" to the Minister in charge of the environment.</w:t>
      </w:r>
    </w:p>
    <w:p w14:paraId="702EAF8B" w14:textId="77777777" w:rsidR="006F3B1F" w:rsidRPr="00084EFE" w:rsidRDefault="006F3B1F" w:rsidP="006F3B1F">
      <w:pPr>
        <w:numPr>
          <w:ilvl w:val="0"/>
          <w:numId w:val="64"/>
        </w:numPr>
        <w:spacing w:after="160" w:line="256" w:lineRule="auto"/>
        <w:contextualSpacing/>
        <w:jc w:val="left"/>
        <w:rPr>
          <w:rFonts w:eastAsia="Calibri" w:cs="Arial"/>
          <w:szCs w:val="22"/>
          <w:lang w:val="en-US" w:eastAsia="en-US"/>
        </w:rPr>
      </w:pPr>
      <w:r w:rsidRPr="00084EFE">
        <w:rPr>
          <w:rFonts w:eastAsia="Calibri" w:cs="Arial"/>
          <w:szCs w:val="22"/>
          <w:lang w:val="en-US" w:eastAsia="en-US"/>
        </w:rPr>
        <w:t>Other structures and ministries involved:</w:t>
      </w:r>
    </w:p>
    <w:p w14:paraId="4A115BEF" w14:textId="77777777" w:rsidR="006F3B1F" w:rsidRPr="00084EFE" w:rsidRDefault="006F3B1F" w:rsidP="006F3B1F">
      <w:pPr>
        <w:numPr>
          <w:ilvl w:val="0"/>
          <w:numId w:val="65"/>
        </w:numPr>
        <w:spacing w:after="160" w:line="256" w:lineRule="auto"/>
        <w:contextualSpacing/>
        <w:jc w:val="left"/>
        <w:rPr>
          <w:rFonts w:eastAsia="Calibri" w:cs="Arial"/>
          <w:szCs w:val="22"/>
          <w:lang w:val="en-US" w:eastAsia="en-US"/>
        </w:rPr>
      </w:pPr>
      <w:r w:rsidRPr="00084EFE">
        <w:rPr>
          <w:rFonts w:eastAsia="Calibri" w:cs="Arial"/>
          <w:szCs w:val="22"/>
          <w:lang w:val="en-US" w:eastAsia="en-US"/>
        </w:rPr>
        <w:t>Ministry of Agriculture and Hydraulic Facilities;</w:t>
      </w:r>
    </w:p>
    <w:p w14:paraId="1700C428" w14:textId="77777777" w:rsidR="006F3B1F" w:rsidRPr="00084EFE" w:rsidRDefault="006F3B1F" w:rsidP="006F3B1F">
      <w:pPr>
        <w:numPr>
          <w:ilvl w:val="0"/>
          <w:numId w:val="65"/>
        </w:numPr>
        <w:spacing w:after="160" w:line="256" w:lineRule="auto"/>
        <w:contextualSpacing/>
        <w:jc w:val="left"/>
        <w:rPr>
          <w:rFonts w:eastAsia="Calibri" w:cs="Arial"/>
          <w:szCs w:val="22"/>
          <w:lang w:val="en-US" w:eastAsia="en-US"/>
        </w:rPr>
      </w:pPr>
      <w:r w:rsidRPr="00084EFE">
        <w:rPr>
          <w:rFonts w:eastAsia="Calibri" w:cs="Arial"/>
          <w:szCs w:val="22"/>
          <w:lang w:val="en-US" w:eastAsia="en-US"/>
        </w:rPr>
        <w:t>Ministry of Water and Sanitation;</w:t>
      </w:r>
    </w:p>
    <w:p w14:paraId="1371EE54" w14:textId="77777777" w:rsidR="006F3B1F" w:rsidRPr="00084EFE" w:rsidRDefault="006F3B1F" w:rsidP="006F3B1F">
      <w:pPr>
        <w:numPr>
          <w:ilvl w:val="0"/>
          <w:numId w:val="65"/>
        </w:numPr>
        <w:spacing w:after="160" w:line="256" w:lineRule="auto"/>
        <w:contextualSpacing/>
        <w:jc w:val="left"/>
        <w:rPr>
          <w:rFonts w:eastAsia="Calibri" w:cs="Arial"/>
          <w:szCs w:val="22"/>
          <w:lang w:val="en-US" w:eastAsia="en-US"/>
        </w:rPr>
      </w:pPr>
      <w:r w:rsidRPr="00084EFE">
        <w:rPr>
          <w:rFonts w:eastAsia="Calibri" w:cs="Arial"/>
          <w:szCs w:val="22"/>
          <w:lang w:val="en-US" w:eastAsia="en-US"/>
        </w:rPr>
        <w:t>The Ministry of Animal and Fisheries Resources;</w:t>
      </w:r>
    </w:p>
    <w:p w14:paraId="14D0BE0C" w14:textId="77777777" w:rsidR="006F3B1F" w:rsidRPr="00084EFE" w:rsidRDefault="006F3B1F" w:rsidP="006F3B1F">
      <w:pPr>
        <w:numPr>
          <w:ilvl w:val="0"/>
          <w:numId w:val="65"/>
        </w:numPr>
        <w:spacing w:after="160" w:line="256" w:lineRule="auto"/>
        <w:contextualSpacing/>
        <w:jc w:val="left"/>
        <w:rPr>
          <w:rFonts w:eastAsia="Calibri" w:cs="Arial"/>
          <w:szCs w:val="22"/>
          <w:lang w:val="en-US" w:eastAsia="en-US"/>
        </w:rPr>
      </w:pPr>
      <w:r w:rsidRPr="00084EFE">
        <w:rPr>
          <w:rFonts w:eastAsia="Calibri" w:cs="Arial"/>
          <w:szCs w:val="22"/>
          <w:lang w:val="en-US" w:eastAsia="en-US"/>
        </w:rPr>
        <w:t>Ministry of Security;</w:t>
      </w:r>
    </w:p>
    <w:p w14:paraId="2717884F" w14:textId="77777777" w:rsidR="006F3B1F" w:rsidRPr="00084EFE" w:rsidRDefault="006F3B1F" w:rsidP="006F3B1F">
      <w:pPr>
        <w:numPr>
          <w:ilvl w:val="0"/>
          <w:numId w:val="65"/>
        </w:numPr>
        <w:spacing w:after="160" w:line="256" w:lineRule="auto"/>
        <w:contextualSpacing/>
        <w:jc w:val="left"/>
        <w:rPr>
          <w:rFonts w:eastAsia="Calibri" w:cs="Arial"/>
          <w:szCs w:val="22"/>
          <w:lang w:val="en-US" w:eastAsia="en-US"/>
        </w:rPr>
      </w:pPr>
      <w:r w:rsidRPr="00084EFE">
        <w:rPr>
          <w:rFonts w:eastAsia="Calibri" w:cs="Arial"/>
          <w:szCs w:val="22"/>
          <w:lang w:val="en-US" w:eastAsia="en-US"/>
        </w:rPr>
        <w:t>Ministry of Health;</w:t>
      </w:r>
    </w:p>
    <w:p w14:paraId="4CD51025" w14:textId="77777777" w:rsidR="006F3B1F" w:rsidRPr="00084EFE" w:rsidRDefault="006F3B1F" w:rsidP="006F3B1F">
      <w:pPr>
        <w:numPr>
          <w:ilvl w:val="0"/>
          <w:numId w:val="65"/>
        </w:numPr>
        <w:spacing w:after="160" w:line="256" w:lineRule="auto"/>
        <w:contextualSpacing/>
        <w:jc w:val="left"/>
        <w:rPr>
          <w:rFonts w:eastAsia="Calibri" w:cs="Arial"/>
          <w:szCs w:val="22"/>
          <w:lang w:val="en-US" w:eastAsia="en-US"/>
        </w:rPr>
      </w:pPr>
      <w:r w:rsidRPr="00084EFE">
        <w:rPr>
          <w:rFonts w:eastAsia="Calibri" w:cs="Arial"/>
          <w:szCs w:val="22"/>
          <w:lang w:val="en-US" w:eastAsia="en-US"/>
        </w:rPr>
        <w:t>The Ministry of Women, National Solidarity, Family and Humanitarian Action;</w:t>
      </w:r>
    </w:p>
    <w:p w14:paraId="24D9464B" w14:textId="77777777" w:rsidR="006F3B1F" w:rsidRPr="00084EFE" w:rsidRDefault="006F3B1F" w:rsidP="006F3B1F">
      <w:pPr>
        <w:numPr>
          <w:ilvl w:val="0"/>
          <w:numId w:val="65"/>
        </w:numPr>
        <w:spacing w:after="160" w:line="256" w:lineRule="auto"/>
        <w:contextualSpacing/>
        <w:jc w:val="left"/>
        <w:rPr>
          <w:rFonts w:eastAsia="Calibri" w:cs="Arial"/>
          <w:szCs w:val="22"/>
          <w:lang w:val="en-US" w:eastAsia="en-US"/>
        </w:rPr>
      </w:pPr>
      <w:r w:rsidRPr="00084EFE">
        <w:rPr>
          <w:rFonts w:eastAsia="Calibri" w:cs="Arial"/>
          <w:szCs w:val="22"/>
          <w:lang w:val="en-US" w:eastAsia="en-US"/>
        </w:rPr>
        <w:t xml:space="preserve">Environmental cells; </w:t>
      </w:r>
    </w:p>
    <w:p w14:paraId="3E6A5F79" w14:textId="77777777" w:rsidR="006F3B1F" w:rsidRPr="00084EFE" w:rsidRDefault="006F3B1F" w:rsidP="006F3B1F">
      <w:pPr>
        <w:numPr>
          <w:ilvl w:val="0"/>
          <w:numId w:val="65"/>
        </w:numPr>
        <w:spacing w:after="160" w:line="256" w:lineRule="auto"/>
        <w:contextualSpacing/>
        <w:jc w:val="left"/>
        <w:rPr>
          <w:rFonts w:eastAsia="Calibri" w:cs="Arial"/>
          <w:szCs w:val="22"/>
          <w:lang w:val="en-US" w:eastAsia="en-US"/>
        </w:rPr>
      </w:pPr>
      <w:r w:rsidRPr="00084EFE">
        <w:rPr>
          <w:rFonts w:eastAsia="Calibri" w:cs="Arial"/>
          <w:szCs w:val="22"/>
          <w:lang w:val="en-US" w:eastAsia="en-US"/>
        </w:rPr>
        <w:t>The Mouhoun Water Agency;</w:t>
      </w:r>
    </w:p>
    <w:p w14:paraId="11DD6F97" w14:textId="77777777" w:rsidR="006F3B1F" w:rsidRPr="00084EFE" w:rsidRDefault="006F3B1F" w:rsidP="006F3B1F">
      <w:pPr>
        <w:numPr>
          <w:ilvl w:val="0"/>
          <w:numId w:val="65"/>
        </w:numPr>
        <w:spacing w:after="160" w:line="256" w:lineRule="auto"/>
        <w:contextualSpacing/>
        <w:jc w:val="left"/>
        <w:rPr>
          <w:rFonts w:eastAsia="Calibri" w:cs="Arial"/>
          <w:szCs w:val="22"/>
          <w:lang w:val="en-US" w:eastAsia="en-US"/>
        </w:rPr>
      </w:pPr>
      <w:r w:rsidRPr="00084EFE">
        <w:rPr>
          <w:rFonts w:eastAsia="Calibri" w:cs="Arial"/>
          <w:szCs w:val="22"/>
          <w:lang w:val="en-US" w:eastAsia="en-US"/>
        </w:rPr>
        <w:t>The Banzon municipality.</w:t>
      </w:r>
    </w:p>
    <w:p w14:paraId="022058C2" w14:textId="77777777" w:rsidR="006F3B1F" w:rsidRPr="00084EFE" w:rsidRDefault="006F3B1F" w:rsidP="006F3B1F">
      <w:pPr>
        <w:spacing w:after="160" w:line="256" w:lineRule="auto"/>
        <w:ind w:left="0"/>
        <w:rPr>
          <w:rFonts w:eastAsia="Calibri" w:cs="Arial"/>
          <w:b/>
          <w:szCs w:val="22"/>
          <w:lang w:val="en-US" w:eastAsia="en-US"/>
        </w:rPr>
      </w:pPr>
    </w:p>
    <w:p w14:paraId="770EA408" w14:textId="77777777" w:rsidR="006F3B1F" w:rsidRPr="00084EFE" w:rsidRDefault="006F3B1F" w:rsidP="006F3B1F">
      <w:pPr>
        <w:spacing w:after="160" w:line="256" w:lineRule="auto"/>
        <w:ind w:left="0"/>
        <w:rPr>
          <w:rFonts w:eastAsia="Calibri" w:cs="Arial"/>
          <w:b/>
          <w:szCs w:val="22"/>
          <w:lang w:val="en-US" w:eastAsia="en-US"/>
        </w:rPr>
      </w:pPr>
      <w:r w:rsidRPr="00084EFE">
        <w:rPr>
          <w:rFonts w:eastAsia="Calibri" w:cs="Arial"/>
          <w:b/>
          <w:szCs w:val="22"/>
          <w:lang w:val="en-US" w:eastAsia="en-US"/>
        </w:rPr>
        <w:t>International conventions</w:t>
      </w:r>
    </w:p>
    <w:p w14:paraId="07B7BF3F" w14:textId="77777777" w:rsidR="006F3B1F" w:rsidRPr="00084EFE" w:rsidRDefault="006F3B1F" w:rsidP="006F3B1F">
      <w:pPr>
        <w:spacing w:after="160"/>
        <w:ind w:left="0"/>
        <w:rPr>
          <w:rFonts w:eastAsia="Calibri" w:cs="Arial"/>
          <w:szCs w:val="22"/>
          <w:lang w:val="en-US" w:eastAsia="en-US"/>
        </w:rPr>
      </w:pPr>
      <w:r w:rsidRPr="00084EFE">
        <w:rPr>
          <w:rFonts w:eastAsia="Calibri" w:cs="Arial"/>
          <w:szCs w:val="22"/>
          <w:lang w:val="en-US" w:eastAsia="en-US"/>
        </w:rPr>
        <w:t>Burkina Faso has signed many international conventions relating to the environment. Of all the international Conventions ratified by Burkina Faso, three of them appear fundamental in terms of the management of natural resources and of this project: the Convention on Biological Diversity, the International Convention to Combat Desertification and the United Nations Framework Convention on Climate Change.</w:t>
      </w:r>
    </w:p>
    <w:p w14:paraId="2F307C93" w14:textId="77777777" w:rsidR="006F3B1F" w:rsidRPr="00084EFE" w:rsidRDefault="006F3B1F" w:rsidP="006F3B1F">
      <w:pPr>
        <w:spacing w:after="160" w:line="256" w:lineRule="auto"/>
        <w:ind w:left="0"/>
        <w:rPr>
          <w:rFonts w:eastAsia="Calibri" w:cs="Arial"/>
          <w:b/>
          <w:szCs w:val="22"/>
          <w:lang w:val="en-US" w:eastAsia="en-US"/>
        </w:rPr>
      </w:pPr>
      <w:r w:rsidRPr="00084EFE">
        <w:rPr>
          <w:rFonts w:eastAsia="Calibri" w:cs="Arial"/>
          <w:b/>
          <w:szCs w:val="22"/>
          <w:lang w:val="en-US" w:eastAsia="en-US"/>
        </w:rPr>
        <w:t>Operational Policies of the World Bank</w:t>
      </w:r>
    </w:p>
    <w:p w14:paraId="7227DF14" w14:textId="77777777" w:rsidR="006F3B1F" w:rsidRPr="00084EFE" w:rsidRDefault="006F3B1F" w:rsidP="006F3B1F">
      <w:pPr>
        <w:spacing w:after="0" w:line="256" w:lineRule="auto"/>
        <w:ind w:left="0"/>
        <w:rPr>
          <w:rFonts w:eastAsia="Calibri" w:cs="Arial"/>
          <w:szCs w:val="22"/>
          <w:lang w:val="en-US" w:eastAsia="en-US"/>
        </w:rPr>
      </w:pPr>
      <w:r w:rsidRPr="00084EFE">
        <w:rPr>
          <w:rFonts w:eastAsia="Calibri" w:cs="Arial"/>
          <w:szCs w:val="22"/>
          <w:lang w:val="en-US" w:eastAsia="en-US"/>
        </w:rPr>
        <w:t>The most common World Bank environmental and social safeguard policies are:</w:t>
      </w:r>
    </w:p>
    <w:p w14:paraId="7EA5EDA2" w14:textId="6E28C727" w:rsidR="006F3B1F" w:rsidRPr="00CC79C7" w:rsidRDefault="006F3B1F" w:rsidP="006F3B1F">
      <w:pPr>
        <w:numPr>
          <w:ilvl w:val="0"/>
          <w:numId w:val="64"/>
        </w:numPr>
        <w:spacing w:after="160" w:line="256" w:lineRule="auto"/>
        <w:contextualSpacing/>
        <w:jc w:val="left"/>
        <w:rPr>
          <w:rFonts w:eastAsia="Calibri" w:cs="Arial"/>
          <w:szCs w:val="22"/>
          <w:lang w:val="en-US" w:eastAsia="en-US"/>
        </w:rPr>
      </w:pPr>
      <w:r w:rsidRPr="00CC79C7">
        <w:rPr>
          <w:rFonts w:eastAsia="Calibri" w:cs="Arial"/>
          <w:szCs w:val="22"/>
          <w:lang w:val="en-US" w:eastAsia="en-US"/>
        </w:rPr>
        <w:t>OP</w:t>
      </w:r>
      <w:r w:rsidR="00F41C7B" w:rsidRPr="00CC79C7">
        <w:rPr>
          <w:rFonts w:eastAsia="Calibri" w:cs="Arial"/>
          <w:szCs w:val="22"/>
          <w:lang w:val="en-US" w:eastAsia="en-US"/>
        </w:rPr>
        <w:t>/BP</w:t>
      </w:r>
      <w:r w:rsidRPr="00CC79C7">
        <w:rPr>
          <w:rFonts w:eastAsia="Calibri" w:cs="Arial"/>
          <w:szCs w:val="22"/>
          <w:lang w:val="en-US" w:eastAsia="en-US"/>
        </w:rPr>
        <w:t xml:space="preserve"> 4.01 </w:t>
      </w:r>
      <w:r w:rsidR="00F41C7B" w:rsidRPr="00CC79C7">
        <w:rPr>
          <w:rFonts w:eastAsia="Calibri" w:cs="Arial"/>
          <w:szCs w:val="22"/>
          <w:lang w:val="en-US" w:eastAsia="en-US"/>
        </w:rPr>
        <w:t>:</w:t>
      </w:r>
      <w:r w:rsidRPr="00CC79C7">
        <w:rPr>
          <w:rFonts w:eastAsia="Calibri" w:cs="Arial"/>
          <w:szCs w:val="22"/>
          <w:lang w:val="en-US" w:eastAsia="en-US"/>
        </w:rPr>
        <w:t xml:space="preserve"> Environmental Assessment, including Public Participation;</w:t>
      </w:r>
    </w:p>
    <w:p w14:paraId="3E9A6B4B" w14:textId="097A3C8C" w:rsidR="006F3B1F" w:rsidRPr="00CC79C7" w:rsidRDefault="006F3B1F" w:rsidP="006F3B1F">
      <w:pPr>
        <w:numPr>
          <w:ilvl w:val="0"/>
          <w:numId w:val="64"/>
        </w:numPr>
        <w:spacing w:after="160" w:line="256" w:lineRule="auto"/>
        <w:contextualSpacing/>
        <w:jc w:val="left"/>
        <w:rPr>
          <w:rFonts w:eastAsia="Calibri" w:cs="Arial"/>
          <w:szCs w:val="22"/>
          <w:lang w:val="en-US" w:eastAsia="en-US"/>
        </w:rPr>
      </w:pPr>
      <w:r w:rsidRPr="00CC79C7">
        <w:rPr>
          <w:rFonts w:eastAsia="Calibri" w:cs="Arial"/>
          <w:szCs w:val="22"/>
          <w:lang w:val="en-US" w:eastAsia="en-US"/>
        </w:rPr>
        <w:t>OP</w:t>
      </w:r>
      <w:r w:rsidR="00F41C7B" w:rsidRPr="00CC79C7">
        <w:rPr>
          <w:rFonts w:eastAsia="Calibri" w:cs="Arial"/>
          <w:szCs w:val="22"/>
          <w:lang w:val="en-US" w:eastAsia="en-US"/>
        </w:rPr>
        <w:t>/BP</w:t>
      </w:r>
      <w:r w:rsidRPr="00CC79C7">
        <w:rPr>
          <w:rFonts w:eastAsia="Calibri" w:cs="Arial"/>
          <w:szCs w:val="22"/>
          <w:lang w:val="en-US" w:eastAsia="en-US"/>
        </w:rPr>
        <w:t xml:space="preserve"> 4.04 </w:t>
      </w:r>
      <w:r w:rsidR="00F41C7B" w:rsidRPr="00CC79C7">
        <w:rPr>
          <w:rFonts w:eastAsia="Calibri" w:cs="Arial"/>
          <w:szCs w:val="22"/>
          <w:lang w:val="en-US" w:eastAsia="en-US"/>
        </w:rPr>
        <w:t>:</w:t>
      </w:r>
      <w:r w:rsidRPr="00CC79C7">
        <w:rPr>
          <w:rFonts w:eastAsia="Calibri" w:cs="Arial"/>
          <w:szCs w:val="22"/>
          <w:lang w:val="en-US" w:eastAsia="en-US"/>
        </w:rPr>
        <w:t xml:space="preserve"> Natural Habitats;</w:t>
      </w:r>
    </w:p>
    <w:p w14:paraId="077BDFE5" w14:textId="0F7F90F7" w:rsidR="00F41C7B" w:rsidRPr="00CC79C7" w:rsidRDefault="00F41C7B" w:rsidP="00F41C7B">
      <w:pPr>
        <w:numPr>
          <w:ilvl w:val="0"/>
          <w:numId w:val="64"/>
        </w:numPr>
        <w:spacing w:after="160" w:line="256" w:lineRule="auto"/>
        <w:contextualSpacing/>
        <w:jc w:val="left"/>
        <w:rPr>
          <w:rFonts w:eastAsia="Calibri" w:cs="Arial"/>
          <w:szCs w:val="22"/>
          <w:lang w:val="en-US" w:eastAsia="en-US"/>
        </w:rPr>
      </w:pPr>
      <w:r w:rsidRPr="00CC79C7">
        <w:rPr>
          <w:rFonts w:eastAsia="Calibri" w:cs="Arial"/>
          <w:szCs w:val="22"/>
          <w:lang w:val="en-US" w:eastAsia="en-US"/>
        </w:rPr>
        <w:t>OP/BP 4.09 : Pest Management;</w:t>
      </w:r>
    </w:p>
    <w:p w14:paraId="0DF1C72F" w14:textId="23D7E42C" w:rsidR="00F41C7B" w:rsidRPr="00CC79C7" w:rsidRDefault="00F41C7B" w:rsidP="00F41C7B">
      <w:pPr>
        <w:numPr>
          <w:ilvl w:val="0"/>
          <w:numId w:val="64"/>
        </w:numPr>
        <w:spacing w:after="160" w:line="256" w:lineRule="auto"/>
        <w:contextualSpacing/>
        <w:jc w:val="left"/>
        <w:rPr>
          <w:rFonts w:eastAsia="Calibri" w:cs="Arial"/>
          <w:szCs w:val="22"/>
          <w:lang w:val="en-US" w:eastAsia="en-US"/>
        </w:rPr>
      </w:pPr>
      <w:r w:rsidRPr="00CC79C7">
        <w:rPr>
          <w:rFonts w:eastAsia="Calibri" w:cs="Arial"/>
          <w:szCs w:val="22"/>
          <w:lang w:val="en-US" w:eastAsia="en-US"/>
        </w:rPr>
        <w:t>OP/BP 4.11 : Physical Cultural Resources;</w:t>
      </w:r>
    </w:p>
    <w:p w14:paraId="5AC3742E" w14:textId="08A40B94" w:rsidR="006F3B1F" w:rsidRPr="00CC79C7" w:rsidRDefault="006F3B1F" w:rsidP="006F3B1F">
      <w:pPr>
        <w:numPr>
          <w:ilvl w:val="0"/>
          <w:numId w:val="64"/>
        </w:numPr>
        <w:spacing w:after="160" w:line="256" w:lineRule="auto"/>
        <w:contextualSpacing/>
        <w:jc w:val="left"/>
        <w:rPr>
          <w:rFonts w:eastAsia="Calibri" w:cs="Arial"/>
          <w:szCs w:val="22"/>
          <w:lang w:val="en-US" w:eastAsia="en-US"/>
        </w:rPr>
      </w:pPr>
      <w:r w:rsidRPr="00CC79C7">
        <w:rPr>
          <w:rFonts w:eastAsia="Calibri" w:cs="Arial"/>
          <w:szCs w:val="22"/>
          <w:lang w:val="en-US" w:eastAsia="en-US"/>
        </w:rPr>
        <w:t>OP</w:t>
      </w:r>
      <w:r w:rsidR="00F41C7B" w:rsidRPr="00CC79C7">
        <w:rPr>
          <w:rFonts w:eastAsia="Calibri" w:cs="Arial"/>
          <w:szCs w:val="22"/>
          <w:lang w:val="en-US" w:eastAsia="en-US"/>
        </w:rPr>
        <w:t>/BP 4.12: Involuntary Resettlement of P</w:t>
      </w:r>
      <w:r w:rsidRPr="00CC79C7">
        <w:rPr>
          <w:rFonts w:eastAsia="Calibri" w:cs="Arial"/>
          <w:szCs w:val="22"/>
          <w:lang w:val="en-US" w:eastAsia="en-US"/>
        </w:rPr>
        <w:t>opulations;</w:t>
      </w:r>
    </w:p>
    <w:p w14:paraId="174CDDAF" w14:textId="3C251271" w:rsidR="006F3B1F" w:rsidRPr="00CC79C7" w:rsidRDefault="006F3B1F" w:rsidP="006F3B1F">
      <w:pPr>
        <w:numPr>
          <w:ilvl w:val="0"/>
          <w:numId w:val="64"/>
        </w:numPr>
        <w:spacing w:after="160" w:line="256" w:lineRule="auto"/>
        <w:contextualSpacing/>
        <w:jc w:val="left"/>
        <w:rPr>
          <w:rFonts w:eastAsia="Calibri" w:cs="Arial"/>
          <w:szCs w:val="22"/>
          <w:lang w:val="en-US" w:eastAsia="en-US"/>
        </w:rPr>
      </w:pPr>
      <w:r w:rsidRPr="00CC79C7">
        <w:rPr>
          <w:rFonts w:eastAsia="Calibri" w:cs="Arial"/>
          <w:szCs w:val="22"/>
          <w:lang w:val="en-US" w:eastAsia="en-US"/>
        </w:rPr>
        <w:t>OP</w:t>
      </w:r>
      <w:r w:rsidR="00F41C7B" w:rsidRPr="00CC79C7">
        <w:rPr>
          <w:rFonts w:eastAsia="Calibri" w:cs="Arial"/>
          <w:szCs w:val="22"/>
          <w:lang w:val="en-US" w:eastAsia="en-US"/>
        </w:rPr>
        <w:t>/BP</w:t>
      </w:r>
      <w:r w:rsidRPr="00CC79C7">
        <w:rPr>
          <w:rFonts w:eastAsia="Calibri" w:cs="Arial"/>
          <w:szCs w:val="22"/>
          <w:lang w:val="en-US" w:eastAsia="en-US"/>
        </w:rPr>
        <w:t xml:space="preserve"> 4.10 </w:t>
      </w:r>
      <w:r w:rsidR="00F41C7B" w:rsidRPr="00CC79C7">
        <w:rPr>
          <w:rFonts w:eastAsia="Calibri" w:cs="Arial"/>
          <w:szCs w:val="22"/>
          <w:lang w:val="en-US" w:eastAsia="en-US"/>
        </w:rPr>
        <w:t>:</w:t>
      </w:r>
      <w:r w:rsidRPr="00CC79C7">
        <w:rPr>
          <w:rFonts w:eastAsia="Calibri" w:cs="Arial"/>
          <w:szCs w:val="22"/>
          <w:lang w:val="en-US" w:eastAsia="en-US"/>
        </w:rPr>
        <w:t xml:space="preserve"> Indigenous Peoples;</w:t>
      </w:r>
    </w:p>
    <w:p w14:paraId="7AE1354C" w14:textId="630229EF" w:rsidR="006F3B1F" w:rsidRPr="00084EFE" w:rsidRDefault="006F3B1F" w:rsidP="006F3B1F">
      <w:pPr>
        <w:numPr>
          <w:ilvl w:val="0"/>
          <w:numId w:val="64"/>
        </w:numPr>
        <w:spacing w:after="160" w:line="256" w:lineRule="auto"/>
        <w:contextualSpacing/>
        <w:jc w:val="left"/>
        <w:rPr>
          <w:rFonts w:eastAsia="Calibri" w:cs="Arial"/>
          <w:szCs w:val="22"/>
          <w:lang w:val="en-US" w:eastAsia="en-US"/>
        </w:rPr>
      </w:pPr>
      <w:r w:rsidRPr="00084EFE">
        <w:rPr>
          <w:rFonts w:eastAsia="Calibri" w:cs="Arial"/>
          <w:szCs w:val="22"/>
          <w:lang w:val="en-US" w:eastAsia="en-US"/>
        </w:rPr>
        <w:lastRenderedPageBreak/>
        <w:t>OP</w:t>
      </w:r>
      <w:r w:rsidR="00F41C7B" w:rsidRPr="00F41C7B">
        <w:rPr>
          <w:rFonts w:eastAsia="Calibri" w:cs="Arial"/>
          <w:szCs w:val="22"/>
          <w:lang w:val="en-US" w:eastAsia="en-US"/>
        </w:rPr>
        <w:t>/BP</w:t>
      </w:r>
      <w:r w:rsidRPr="00084EFE">
        <w:rPr>
          <w:rFonts w:eastAsia="Calibri" w:cs="Arial"/>
          <w:szCs w:val="22"/>
          <w:lang w:val="en-US" w:eastAsia="en-US"/>
        </w:rPr>
        <w:t xml:space="preserve"> 4.36 </w:t>
      </w:r>
      <w:r w:rsidR="00F41C7B" w:rsidRPr="00F41C7B">
        <w:rPr>
          <w:rFonts w:eastAsia="Calibri" w:cs="Arial"/>
          <w:szCs w:val="22"/>
          <w:lang w:val="en-US" w:eastAsia="en-US"/>
        </w:rPr>
        <w:t>:</w:t>
      </w:r>
      <w:r w:rsidRPr="00084EFE">
        <w:rPr>
          <w:rFonts w:eastAsia="Calibri" w:cs="Arial"/>
          <w:szCs w:val="22"/>
          <w:lang w:val="en-US" w:eastAsia="en-US"/>
        </w:rPr>
        <w:t xml:space="preserve"> Forests;</w:t>
      </w:r>
    </w:p>
    <w:p w14:paraId="2CC6A3B0" w14:textId="2374227F" w:rsidR="006F3B1F" w:rsidRPr="00084EFE" w:rsidRDefault="006F3B1F" w:rsidP="006F3B1F">
      <w:pPr>
        <w:numPr>
          <w:ilvl w:val="0"/>
          <w:numId w:val="64"/>
        </w:numPr>
        <w:spacing w:after="160" w:line="256" w:lineRule="auto"/>
        <w:contextualSpacing/>
        <w:jc w:val="left"/>
        <w:rPr>
          <w:rFonts w:eastAsia="Calibri" w:cs="Arial"/>
          <w:szCs w:val="22"/>
          <w:lang w:val="en-US" w:eastAsia="en-US"/>
        </w:rPr>
      </w:pPr>
      <w:r w:rsidRPr="00084EFE">
        <w:rPr>
          <w:rFonts w:eastAsia="Calibri" w:cs="Arial"/>
          <w:szCs w:val="22"/>
          <w:lang w:val="en-US" w:eastAsia="en-US"/>
        </w:rPr>
        <w:t>OP</w:t>
      </w:r>
      <w:r w:rsidR="00F41C7B" w:rsidRPr="00F41C7B">
        <w:rPr>
          <w:rFonts w:eastAsia="Calibri" w:cs="Arial"/>
          <w:szCs w:val="22"/>
          <w:lang w:val="en-US" w:eastAsia="en-US"/>
        </w:rPr>
        <w:t>/BP</w:t>
      </w:r>
      <w:r w:rsidRPr="00084EFE">
        <w:rPr>
          <w:rFonts w:eastAsia="Calibri" w:cs="Arial"/>
          <w:szCs w:val="22"/>
          <w:lang w:val="en-US" w:eastAsia="en-US"/>
        </w:rPr>
        <w:t xml:space="preserve"> 4.37 </w:t>
      </w:r>
      <w:r w:rsidR="00F41C7B" w:rsidRPr="00F41C7B">
        <w:rPr>
          <w:rFonts w:eastAsia="Calibri" w:cs="Arial"/>
          <w:szCs w:val="22"/>
          <w:lang w:val="en-US" w:eastAsia="en-US"/>
        </w:rPr>
        <w:t>:</w:t>
      </w:r>
      <w:r w:rsidRPr="00084EFE">
        <w:rPr>
          <w:rFonts w:eastAsia="Calibri" w:cs="Arial"/>
          <w:szCs w:val="22"/>
          <w:lang w:val="en-US" w:eastAsia="en-US"/>
        </w:rPr>
        <w:t xml:space="preserve"> Dam Safety;</w:t>
      </w:r>
    </w:p>
    <w:p w14:paraId="5B82732C" w14:textId="213985B8" w:rsidR="006F3B1F" w:rsidRPr="00084EFE" w:rsidRDefault="006F3B1F" w:rsidP="006F3B1F">
      <w:pPr>
        <w:numPr>
          <w:ilvl w:val="0"/>
          <w:numId w:val="64"/>
        </w:numPr>
        <w:spacing w:after="160" w:line="256" w:lineRule="auto"/>
        <w:contextualSpacing/>
        <w:jc w:val="left"/>
        <w:rPr>
          <w:rFonts w:eastAsia="Calibri" w:cs="Arial"/>
          <w:szCs w:val="22"/>
          <w:lang w:val="en-US" w:eastAsia="en-US"/>
        </w:rPr>
      </w:pPr>
      <w:r w:rsidRPr="00084EFE">
        <w:rPr>
          <w:rFonts w:eastAsia="Calibri" w:cs="Arial"/>
          <w:szCs w:val="22"/>
          <w:lang w:val="en-US" w:eastAsia="en-US"/>
        </w:rPr>
        <w:t>OP</w:t>
      </w:r>
      <w:r w:rsidR="00F41C7B" w:rsidRPr="00F41C7B">
        <w:rPr>
          <w:rFonts w:eastAsia="Calibri" w:cs="Arial"/>
          <w:szCs w:val="22"/>
          <w:lang w:val="en-US" w:eastAsia="en-US"/>
        </w:rPr>
        <w:t>/BP</w:t>
      </w:r>
      <w:r w:rsidRPr="00084EFE">
        <w:rPr>
          <w:rFonts w:eastAsia="Calibri" w:cs="Arial"/>
          <w:szCs w:val="22"/>
          <w:lang w:val="en-US" w:eastAsia="en-US"/>
        </w:rPr>
        <w:t xml:space="preserve"> 7.50 </w:t>
      </w:r>
      <w:r w:rsidR="00F41C7B" w:rsidRPr="00F41C7B">
        <w:rPr>
          <w:rFonts w:eastAsia="Calibri" w:cs="Arial"/>
          <w:szCs w:val="22"/>
          <w:lang w:val="en-US" w:eastAsia="en-US"/>
        </w:rPr>
        <w:t>:</w:t>
      </w:r>
      <w:r w:rsidRPr="00084EFE">
        <w:rPr>
          <w:rFonts w:eastAsia="Calibri" w:cs="Arial"/>
          <w:szCs w:val="22"/>
          <w:lang w:val="en-US" w:eastAsia="en-US"/>
        </w:rPr>
        <w:t xml:space="preserve"> Projects related to International Waterways;</w:t>
      </w:r>
    </w:p>
    <w:p w14:paraId="36894FD4" w14:textId="138DE51D" w:rsidR="006F3B1F" w:rsidRPr="00084EFE" w:rsidRDefault="006F3B1F" w:rsidP="00F41C7B">
      <w:pPr>
        <w:numPr>
          <w:ilvl w:val="0"/>
          <w:numId w:val="64"/>
        </w:numPr>
        <w:spacing w:after="160" w:line="256" w:lineRule="auto"/>
        <w:contextualSpacing/>
        <w:jc w:val="left"/>
        <w:rPr>
          <w:rFonts w:eastAsia="Calibri" w:cs="Arial"/>
          <w:szCs w:val="22"/>
          <w:lang w:val="en-US" w:eastAsia="en-US"/>
        </w:rPr>
      </w:pPr>
      <w:r w:rsidRPr="00084EFE">
        <w:rPr>
          <w:rFonts w:eastAsia="Calibri" w:cs="Arial"/>
          <w:szCs w:val="22"/>
          <w:lang w:val="en-US" w:eastAsia="en-US"/>
        </w:rPr>
        <w:t xml:space="preserve">OP </w:t>
      </w:r>
      <w:r w:rsidR="00F41C7B" w:rsidRPr="00F41C7B">
        <w:rPr>
          <w:rFonts w:eastAsia="Calibri" w:cs="Arial"/>
          <w:szCs w:val="22"/>
          <w:lang w:val="en-US" w:eastAsia="en-US"/>
        </w:rPr>
        <w:t xml:space="preserve">/BP </w:t>
      </w:r>
      <w:r w:rsidR="004A349E" w:rsidRPr="00084EFE">
        <w:rPr>
          <w:rFonts w:eastAsia="Calibri" w:cs="Arial"/>
          <w:szCs w:val="22"/>
          <w:lang w:val="en-US" w:eastAsia="en-US"/>
        </w:rPr>
        <w:t>7.60:</w:t>
      </w:r>
      <w:r w:rsidR="00F41C7B" w:rsidRPr="00084EFE">
        <w:rPr>
          <w:rFonts w:eastAsia="Calibri" w:cs="Arial"/>
          <w:szCs w:val="22"/>
          <w:lang w:val="en-US" w:eastAsia="en-US"/>
        </w:rPr>
        <w:t xml:space="preserve"> </w:t>
      </w:r>
      <w:r w:rsidRPr="00084EFE">
        <w:rPr>
          <w:rFonts w:eastAsia="Calibri" w:cs="Arial"/>
          <w:szCs w:val="22"/>
          <w:lang w:val="en-US" w:eastAsia="en-US"/>
        </w:rPr>
        <w:t>Projects in Zones in dispute.</w:t>
      </w:r>
    </w:p>
    <w:p w14:paraId="629138F3" w14:textId="7C08B9FF" w:rsidR="006F3B1F" w:rsidRPr="00084EFE" w:rsidRDefault="006F3B1F" w:rsidP="006F3B1F">
      <w:pPr>
        <w:spacing w:after="160" w:line="256" w:lineRule="auto"/>
        <w:ind w:left="0"/>
        <w:rPr>
          <w:rFonts w:eastAsia="Calibri" w:cs="Arial"/>
          <w:szCs w:val="22"/>
          <w:lang w:val="en-US" w:eastAsia="en-US"/>
        </w:rPr>
      </w:pPr>
      <w:r w:rsidRPr="00084EFE">
        <w:rPr>
          <w:rFonts w:eastAsia="Calibri" w:cs="Arial"/>
          <w:szCs w:val="22"/>
          <w:lang w:val="en-US" w:eastAsia="en-US"/>
        </w:rPr>
        <w:t>The Project will ensure compliance with these operational policies of the World Bank.</w:t>
      </w:r>
    </w:p>
    <w:p w14:paraId="1AFADE3E" w14:textId="77777777" w:rsidR="006F3B1F" w:rsidRPr="00084EFE" w:rsidRDefault="006F3B1F" w:rsidP="006F3B1F">
      <w:pPr>
        <w:spacing w:after="160" w:line="256" w:lineRule="auto"/>
        <w:ind w:left="0"/>
        <w:rPr>
          <w:rFonts w:eastAsia="Calibri" w:cs="Arial"/>
          <w:b/>
          <w:szCs w:val="22"/>
          <w:lang w:val="en-US" w:eastAsia="en-US"/>
        </w:rPr>
      </w:pPr>
      <w:r w:rsidRPr="00084EFE">
        <w:rPr>
          <w:rFonts w:eastAsia="Calibri" w:cs="Arial"/>
          <w:b/>
          <w:szCs w:val="22"/>
          <w:lang w:val="en-US" w:eastAsia="en-US"/>
        </w:rPr>
        <w:t>iii. Description of the initial state of the environment</w:t>
      </w:r>
    </w:p>
    <w:p w14:paraId="252CC0A0" w14:textId="77777777" w:rsidR="006F3B1F" w:rsidRPr="00084EFE" w:rsidRDefault="006F3B1F" w:rsidP="00F64E88">
      <w:pPr>
        <w:spacing w:after="0"/>
        <w:ind w:left="0"/>
        <w:rPr>
          <w:rFonts w:eastAsia="Calibri" w:cs="Arial"/>
          <w:szCs w:val="22"/>
          <w:lang w:val="en-US" w:eastAsia="en-US"/>
        </w:rPr>
      </w:pPr>
      <w:r w:rsidRPr="00084EFE">
        <w:rPr>
          <w:rFonts w:eastAsia="Calibri" w:cs="Arial"/>
          <w:szCs w:val="22"/>
          <w:lang w:val="en-US" w:eastAsia="en-US"/>
        </w:rPr>
        <w:t>The plain of Banzon is located in the province of Kénédougou, Hauts-Bassins. Banzon is accessible by three axes, in particular: the direct access by Bobo-Dioulasso-Banzon, the R25 70 km long and asphalted on 20 km is passable in any season; access by the N8, Bobo-Dioulasso - Orodara asphalt over 75 km, then Orodara-Djigouéra-Banzon 55 km long and difficult practicability in the rainy season; and finally, access by N9 Bobo-Dioulasso - Dandé tarmac 60 km, then Dandé - Kourouma-Samorogouan - Banzon 75 km long and passable in any season.</w:t>
      </w:r>
    </w:p>
    <w:p w14:paraId="40E67445" w14:textId="77777777" w:rsidR="006F3B1F" w:rsidRPr="00084EFE" w:rsidRDefault="006F3B1F" w:rsidP="006F3B1F">
      <w:pPr>
        <w:spacing w:after="0" w:line="256" w:lineRule="auto"/>
        <w:ind w:left="0"/>
        <w:rPr>
          <w:rFonts w:eastAsia="Calibri" w:cs="Arial"/>
          <w:szCs w:val="22"/>
          <w:lang w:val="en-US" w:eastAsia="en-US"/>
        </w:rPr>
      </w:pPr>
      <w:r w:rsidRPr="00084EFE">
        <w:rPr>
          <w:rFonts w:eastAsia="Calibri" w:cs="Arial"/>
          <w:szCs w:val="22"/>
          <w:lang w:val="en-US" w:eastAsia="en-US"/>
        </w:rPr>
        <w:t>The coordinates of the plain are:</w:t>
      </w:r>
    </w:p>
    <w:tbl>
      <w:tblPr>
        <w:tblStyle w:val="Grilledutableau9"/>
        <w:tblW w:w="4106" w:type="dxa"/>
        <w:tblInd w:w="0" w:type="dxa"/>
        <w:tblLook w:val="04A0" w:firstRow="1" w:lastRow="0" w:firstColumn="1" w:lastColumn="0" w:noHBand="0" w:noVBand="1"/>
      </w:tblPr>
      <w:tblGrid>
        <w:gridCol w:w="1120"/>
        <w:gridCol w:w="1256"/>
        <w:gridCol w:w="1730"/>
      </w:tblGrid>
      <w:tr w:rsidR="006F3B1F" w:rsidRPr="00084EFE" w14:paraId="10B79F45" w14:textId="77777777" w:rsidTr="006F3B1F">
        <w:trPr>
          <w:trHeight w:val="300"/>
        </w:trPr>
        <w:tc>
          <w:tcPr>
            <w:tcW w:w="1120" w:type="dxa"/>
            <w:tcBorders>
              <w:top w:val="single" w:sz="4" w:space="0" w:color="auto"/>
              <w:left w:val="single" w:sz="4" w:space="0" w:color="auto"/>
              <w:bottom w:val="single" w:sz="4" w:space="0" w:color="auto"/>
              <w:right w:val="single" w:sz="4" w:space="0" w:color="auto"/>
            </w:tcBorders>
            <w:noWrap/>
            <w:hideMark/>
          </w:tcPr>
          <w:p w14:paraId="6407531B" w14:textId="77777777" w:rsidR="006F3B1F" w:rsidRPr="00084EFE" w:rsidRDefault="006F3B1F" w:rsidP="006F3B1F">
            <w:pPr>
              <w:spacing w:after="0"/>
              <w:ind w:left="0"/>
              <w:jc w:val="left"/>
              <w:rPr>
                <w:rFonts w:cs="Arial"/>
                <w:szCs w:val="22"/>
                <w:lang w:val="fr-FR"/>
              </w:rPr>
            </w:pPr>
            <w:r w:rsidRPr="00084EFE">
              <w:rPr>
                <w:rFonts w:cs="Arial"/>
                <w:szCs w:val="22"/>
                <w:lang w:val="fr-FR"/>
              </w:rPr>
              <w:t>Point</w:t>
            </w:r>
          </w:p>
        </w:tc>
        <w:tc>
          <w:tcPr>
            <w:tcW w:w="1256" w:type="dxa"/>
            <w:tcBorders>
              <w:top w:val="single" w:sz="4" w:space="0" w:color="auto"/>
              <w:left w:val="single" w:sz="4" w:space="0" w:color="auto"/>
              <w:bottom w:val="single" w:sz="4" w:space="0" w:color="auto"/>
              <w:right w:val="single" w:sz="4" w:space="0" w:color="auto"/>
            </w:tcBorders>
            <w:noWrap/>
            <w:hideMark/>
          </w:tcPr>
          <w:p w14:paraId="080C1D10" w14:textId="77777777" w:rsidR="006F3B1F" w:rsidRPr="00084EFE" w:rsidRDefault="006F3B1F" w:rsidP="006F3B1F">
            <w:pPr>
              <w:spacing w:after="0"/>
              <w:ind w:left="0"/>
              <w:jc w:val="left"/>
              <w:rPr>
                <w:rFonts w:cs="Arial"/>
                <w:szCs w:val="22"/>
                <w:lang w:val="fr-FR"/>
              </w:rPr>
            </w:pPr>
            <w:r w:rsidRPr="00084EFE">
              <w:rPr>
                <w:rFonts w:cs="Arial"/>
                <w:szCs w:val="22"/>
                <w:lang w:val="fr-FR"/>
              </w:rPr>
              <w:t>Longitude</w:t>
            </w:r>
          </w:p>
        </w:tc>
        <w:tc>
          <w:tcPr>
            <w:tcW w:w="1730" w:type="dxa"/>
            <w:tcBorders>
              <w:top w:val="single" w:sz="4" w:space="0" w:color="auto"/>
              <w:left w:val="single" w:sz="4" w:space="0" w:color="auto"/>
              <w:bottom w:val="single" w:sz="4" w:space="0" w:color="auto"/>
              <w:right w:val="single" w:sz="4" w:space="0" w:color="auto"/>
            </w:tcBorders>
            <w:noWrap/>
            <w:hideMark/>
          </w:tcPr>
          <w:p w14:paraId="53C391A7" w14:textId="77777777" w:rsidR="006F3B1F" w:rsidRPr="00084EFE" w:rsidRDefault="006F3B1F" w:rsidP="006F3B1F">
            <w:pPr>
              <w:spacing w:after="0"/>
              <w:ind w:left="0"/>
              <w:jc w:val="left"/>
              <w:rPr>
                <w:rFonts w:cs="Arial"/>
                <w:szCs w:val="22"/>
                <w:lang w:val="fr-FR"/>
              </w:rPr>
            </w:pPr>
            <w:r w:rsidRPr="00084EFE">
              <w:rPr>
                <w:rFonts w:cs="Arial"/>
                <w:szCs w:val="22"/>
                <w:lang w:val="fr-FR"/>
              </w:rPr>
              <w:t>Latitude</w:t>
            </w:r>
          </w:p>
        </w:tc>
      </w:tr>
      <w:tr w:rsidR="006F3B1F" w:rsidRPr="00084EFE" w14:paraId="644B4606" w14:textId="77777777" w:rsidTr="006F3B1F">
        <w:trPr>
          <w:trHeight w:val="300"/>
        </w:trPr>
        <w:tc>
          <w:tcPr>
            <w:tcW w:w="1120" w:type="dxa"/>
            <w:tcBorders>
              <w:top w:val="single" w:sz="4" w:space="0" w:color="auto"/>
              <w:left w:val="single" w:sz="4" w:space="0" w:color="auto"/>
              <w:bottom w:val="single" w:sz="4" w:space="0" w:color="auto"/>
              <w:right w:val="single" w:sz="4" w:space="0" w:color="auto"/>
            </w:tcBorders>
            <w:noWrap/>
            <w:hideMark/>
          </w:tcPr>
          <w:p w14:paraId="6F65C73F" w14:textId="77777777" w:rsidR="006F3B1F" w:rsidRPr="00084EFE" w:rsidRDefault="006F3B1F" w:rsidP="006F3B1F">
            <w:pPr>
              <w:spacing w:after="0"/>
              <w:ind w:left="0"/>
              <w:jc w:val="left"/>
              <w:rPr>
                <w:rFonts w:cs="Arial"/>
                <w:szCs w:val="22"/>
                <w:lang w:val="fr-FR"/>
              </w:rPr>
            </w:pPr>
            <w:r w:rsidRPr="00084EFE">
              <w:rPr>
                <w:rFonts w:cs="Arial"/>
                <w:szCs w:val="22"/>
                <w:lang w:val="fr-FR"/>
              </w:rPr>
              <w:t>P1</w:t>
            </w:r>
          </w:p>
        </w:tc>
        <w:tc>
          <w:tcPr>
            <w:tcW w:w="1256" w:type="dxa"/>
            <w:tcBorders>
              <w:top w:val="single" w:sz="4" w:space="0" w:color="auto"/>
              <w:left w:val="single" w:sz="4" w:space="0" w:color="auto"/>
              <w:bottom w:val="single" w:sz="4" w:space="0" w:color="auto"/>
              <w:right w:val="single" w:sz="4" w:space="0" w:color="auto"/>
            </w:tcBorders>
            <w:noWrap/>
            <w:hideMark/>
          </w:tcPr>
          <w:p w14:paraId="2E99AA08" w14:textId="77777777" w:rsidR="006F3B1F" w:rsidRPr="00084EFE" w:rsidRDefault="006F3B1F" w:rsidP="006F3B1F">
            <w:pPr>
              <w:spacing w:after="0"/>
              <w:ind w:left="0"/>
              <w:jc w:val="right"/>
              <w:rPr>
                <w:rFonts w:cs="Arial"/>
                <w:szCs w:val="22"/>
                <w:lang w:val="fr-FR"/>
              </w:rPr>
            </w:pPr>
            <w:r w:rsidRPr="00084EFE">
              <w:rPr>
                <w:rFonts w:cs="Arial"/>
                <w:szCs w:val="22"/>
                <w:lang w:val="fr-FR"/>
              </w:rPr>
              <w:t>303016,02</w:t>
            </w:r>
          </w:p>
        </w:tc>
        <w:tc>
          <w:tcPr>
            <w:tcW w:w="1730" w:type="dxa"/>
            <w:tcBorders>
              <w:top w:val="single" w:sz="4" w:space="0" w:color="auto"/>
              <w:left w:val="single" w:sz="4" w:space="0" w:color="auto"/>
              <w:bottom w:val="single" w:sz="4" w:space="0" w:color="auto"/>
              <w:right w:val="single" w:sz="4" w:space="0" w:color="auto"/>
            </w:tcBorders>
            <w:noWrap/>
            <w:hideMark/>
          </w:tcPr>
          <w:p w14:paraId="581CCF58" w14:textId="77777777" w:rsidR="006F3B1F" w:rsidRPr="00084EFE" w:rsidRDefault="006F3B1F" w:rsidP="006F3B1F">
            <w:pPr>
              <w:spacing w:after="0"/>
              <w:ind w:left="0"/>
              <w:jc w:val="right"/>
              <w:rPr>
                <w:rFonts w:cs="Arial"/>
                <w:szCs w:val="22"/>
                <w:lang w:val="fr-FR"/>
              </w:rPr>
            </w:pPr>
            <w:r w:rsidRPr="00084EFE">
              <w:rPr>
                <w:rFonts w:cs="Arial"/>
                <w:szCs w:val="22"/>
                <w:lang w:val="fr-FR"/>
              </w:rPr>
              <w:t>1254355,13</w:t>
            </w:r>
          </w:p>
        </w:tc>
      </w:tr>
      <w:tr w:rsidR="006F3B1F" w:rsidRPr="00084EFE" w14:paraId="5FDFB714" w14:textId="77777777" w:rsidTr="006F3B1F">
        <w:trPr>
          <w:trHeight w:val="300"/>
        </w:trPr>
        <w:tc>
          <w:tcPr>
            <w:tcW w:w="1120" w:type="dxa"/>
            <w:tcBorders>
              <w:top w:val="single" w:sz="4" w:space="0" w:color="auto"/>
              <w:left w:val="single" w:sz="4" w:space="0" w:color="auto"/>
              <w:bottom w:val="single" w:sz="4" w:space="0" w:color="auto"/>
              <w:right w:val="single" w:sz="4" w:space="0" w:color="auto"/>
            </w:tcBorders>
            <w:noWrap/>
            <w:hideMark/>
          </w:tcPr>
          <w:p w14:paraId="36CA32F7" w14:textId="77777777" w:rsidR="006F3B1F" w:rsidRPr="00084EFE" w:rsidRDefault="006F3B1F" w:rsidP="006F3B1F">
            <w:pPr>
              <w:spacing w:after="0"/>
              <w:ind w:left="0"/>
              <w:jc w:val="left"/>
              <w:rPr>
                <w:rFonts w:cs="Arial"/>
                <w:szCs w:val="22"/>
                <w:lang w:val="fr-FR"/>
              </w:rPr>
            </w:pPr>
            <w:r w:rsidRPr="00084EFE">
              <w:rPr>
                <w:rFonts w:cs="Arial"/>
                <w:szCs w:val="22"/>
                <w:lang w:val="fr-FR"/>
              </w:rPr>
              <w:t>P2</w:t>
            </w:r>
          </w:p>
        </w:tc>
        <w:tc>
          <w:tcPr>
            <w:tcW w:w="1256" w:type="dxa"/>
            <w:tcBorders>
              <w:top w:val="single" w:sz="4" w:space="0" w:color="auto"/>
              <w:left w:val="single" w:sz="4" w:space="0" w:color="auto"/>
              <w:bottom w:val="single" w:sz="4" w:space="0" w:color="auto"/>
              <w:right w:val="single" w:sz="4" w:space="0" w:color="auto"/>
            </w:tcBorders>
            <w:noWrap/>
            <w:hideMark/>
          </w:tcPr>
          <w:p w14:paraId="0611FEF5" w14:textId="77777777" w:rsidR="006F3B1F" w:rsidRPr="00084EFE" w:rsidRDefault="006F3B1F" w:rsidP="006F3B1F">
            <w:pPr>
              <w:spacing w:after="0"/>
              <w:ind w:left="0"/>
              <w:jc w:val="right"/>
              <w:rPr>
                <w:rFonts w:cs="Arial"/>
                <w:szCs w:val="22"/>
                <w:lang w:val="fr-FR"/>
              </w:rPr>
            </w:pPr>
            <w:r w:rsidRPr="00084EFE">
              <w:rPr>
                <w:rFonts w:cs="Arial"/>
                <w:szCs w:val="22"/>
                <w:lang w:val="fr-FR"/>
              </w:rPr>
              <w:t>302750,41</w:t>
            </w:r>
          </w:p>
        </w:tc>
        <w:tc>
          <w:tcPr>
            <w:tcW w:w="1730" w:type="dxa"/>
            <w:tcBorders>
              <w:top w:val="single" w:sz="4" w:space="0" w:color="auto"/>
              <w:left w:val="single" w:sz="4" w:space="0" w:color="auto"/>
              <w:bottom w:val="single" w:sz="4" w:space="0" w:color="auto"/>
              <w:right w:val="single" w:sz="4" w:space="0" w:color="auto"/>
            </w:tcBorders>
            <w:noWrap/>
            <w:hideMark/>
          </w:tcPr>
          <w:p w14:paraId="7B6EAC94" w14:textId="77777777" w:rsidR="006F3B1F" w:rsidRPr="00084EFE" w:rsidRDefault="006F3B1F" w:rsidP="006F3B1F">
            <w:pPr>
              <w:spacing w:after="0"/>
              <w:ind w:left="0"/>
              <w:jc w:val="right"/>
              <w:rPr>
                <w:rFonts w:cs="Arial"/>
                <w:szCs w:val="22"/>
                <w:lang w:val="fr-FR"/>
              </w:rPr>
            </w:pPr>
            <w:r w:rsidRPr="00084EFE">
              <w:rPr>
                <w:rFonts w:cs="Arial"/>
                <w:szCs w:val="22"/>
                <w:lang w:val="fr-FR"/>
              </w:rPr>
              <w:t>1252479,94</w:t>
            </w:r>
          </w:p>
        </w:tc>
      </w:tr>
      <w:tr w:rsidR="006F3B1F" w:rsidRPr="00084EFE" w14:paraId="6CDCB425" w14:textId="77777777" w:rsidTr="006F3B1F">
        <w:trPr>
          <w:trHeight w:val="300"/>
        </w:trPr>
        <w:tc>
          <w:tcPr>
            <w:tcW w:w="1120" w:type="dxa"/>
            <w:tcBorders>
              <w:top w:val="single" w:sz="4" w:space="0" w:color="auto"/>
              <w:left w:val="single" w:sz="4" w:space="0" w:color="auto"/>
              <w:bottom w:val="single" w:sz="4" w:space="0" w:color="auto"/>
              <w:right w:val="single" w:sz="4" w:space="0" w:color="auto"/>
            </w:tcBorders>
            <w:noWrap/>
            <w:hideMark/>
          </w:tcPr>
          <w:p w14:paraId="247F6A49" w14:textId="77777777" w:rsidR="006F3B1F" w:rsidRPr="00084EFE" w:rsidRDefault="006F3B1F" w:rsidP="006F3B1F">
            <w:pPr>
              <w:spacing w:after="0"/>
              <w:ind w:left="0"/>
              <w:jc w:val="left"/>
              <w:rPr>
                <w:rFonts w:cs="Arial"/>
                <w:szCs w:val="22"/>
                <w:lang w:val="fr-FR"/>
              </w:rPr>
            </w:pPr>
            <w:r w:rsidRPr="00084EFE">
              <w:rPr>
                <w:rFonts w:cs="Arial"/>
                <w:szCs w:val="22"/>
                <w:lang w:val="fr-FR"/>
              </w:rPr>
              <w:t>P3</w:t>
            </w:r>
          </w:p>
        </w:tc>
        <w:tc>
          <w:tcPr>
            <w:tcW w:w="1256" w:type="dxa"/>
            <w:tcBorders>
              <w:top w:val="single" w:sz="4" w:space="0" w:color="auto"/>
              <w:left w:val="single" w:sz="4" w:space="0" w:color="auto"/>
              <w:bottom w:val="single" w:sz="4" w:space="0" w:color="auto"/>
              <w:right w:val="single" w:sz="4" w:space="0" w:color="auto"/>
            </w:tcBorders>
            <w:noWrap/>
            <w:hideMark/>
          </w:tcPr>
          <w:p w14:paraId="471D3B33" w14:textId="77777777" w:rsidR="006F3B1F" w:rsidRPr="00084EFE" w:rsidRDefault="006F3B1F" w:rsidP="006F3B1F">
            <w:pPr>
              <w:spacing w:after="0"/>
              <w:ind w:left="0"/>
              <w:jc w:val="right"/>
              <w:rPr>
                <w:rFonts w:cs="Arial"/>
                <w:szCs w:val="22"/>
                <w:lang w:val="fr-FR"/>
              </w:rPr>
            </w:pPr>
            <w:r w:rsidRPr="00084EFE">
              <w:rPr>
                <w:rFonts w:cs="Arial"/>
                <w:szCs w:val="22"/>
                <w:lang w:val="fr-FR"/>
              </w:rPr>
              <w:t>303950,96</w:t>
            </w:r>
          </w:p>
        </w:tc>
        <w:tc>
          <w:tcPr>
            <w:tcW w:w="1730" w:type="dxa"/>
            <w:tcBorders>
              <w:top w:val="single" w:sz="4" w:space="0" w:color="auto"/>
              <w:left w:val="single" w:sz="4" w:space="0" w:color="auto"/>
              <w:bottom w:val="single" w:sz="4" w:space="0" w:color="auto"/>
              <w:right w:val="single" w:sz="4" w:space="0" w:color="auto"/>
            </w:tcBorders>
            <w:noWrap/>
            <w:hideMark/>
          </w:tcPr>
          <w:p w14:paraId="4774F4B6" w14:textId="77777777" w:rsidR="006F3B1F" w:rsidRPr="00084EFE" w:rsidRDefault="006F3B1F" w:rsidP="006F3B1F">
            <w:pPr>
              <w:spacing w:after="0"/>
              <w:ind w:left="0"/>
              <w:jc w:val="right"/>
              <w:rPr>
                <w:rFonts w:cs="Arial"/>
                <w:szCs w:val="22"/>
                <w:lang w:val="fr-FR"/>
              </w:rPr>
            </w:pPr>
            <w:r w:rsidRPr="00084EFE">
              <w:rPr>
                <w:rFonts w:cs="Arial"/>
                <w:szCs w:val="22"/>
                <w:lang w:val="fr-FR"/>
              </w:rPr>
              <w:t>1253404,25</w:t>
            </w:r>
          </w:p>
        </w:tc>
      </w:tr>
      <w:tr w:rsidR="006F3B1F" w:rsidRPr="00084EFE" w14:paraId="3C3CC3C0" w14:textId="77777777" w:rsidTr="006F3B1F">
        <w:trPr>
          <w:trHeight w:val="300"/>
        </w:trPr>
        <w:tc>
          <w:tcPr>
            <w:tcW w:w="1120" w:type="dxa"/>
            <w:tcBorders>
              <w:top w:val="single" w:sz="4" w:space="0" w:color="auto"/>
              <w:left w:val="single" w:sz="4" w:space="0" w:color="auto"/>
              <w:bottom w:val="single" w:sz="4" w:space="0" w:color="auto"/>
              <w:right w:val="single" w:sz="4" w:space="0" w:color="auto"/>
            </w:tcBorders>
            <w:noWrap/>
            <w:hideMark/>
          </w:tcPr>
          <w:p w14:paraId="69F7DAF6" w14:textId="77777777" w:rsidR="006F3B1F" w:rsidRPr="00084EFE" w:rsidRDefault="006F3B1F" w:rsidP="006F3B1F">
            <w:pPr>
              <w:spacing w:after="0"/>
              <w:ind w:left="0"/>
              <w:jc w:val="left"/>
              <w:rPr>
                <w:rFonts w:cs="Arial"/>
                <w:szCs w:val="22"/>
                <w:lang w:val="fr-FR"/>
              </w:rPr>
            </w:pPr>
            <w:r w:rsidRPr="00084EFE">
              <w:rPr>
                <w:rFonts w:cs="Arial"/>
                <w:szCs w:val="22"/>
                <w:lang w:val="fr-FR"/>
              </w:rPr>
              <w:t>P4</w:t>
            </w:r>
          </w:p>
        </w:tc>
        <w:tc>
          <w:tcPr>
            <w:tcW w:w="1256" w:type="dxa"/>
            <w:tcBorders>
              <w:top w:val="single" w:sz="4" w:space="0" w:color="auto"/>
              <w:left w:val="single" w:sz="4" w:space="0" w:color="auto"/>
              <w:bottom w:val="single" w:sz="4" w:space="0" w:color="auto"/>
              <w:right w:val="single" w:sz="4" w:space="0" w:color="auto"/>
            </w:tcBorders>
            <w:noWrap/>
            <w:hideMark/>
          </w:tcPr>
          <w:p w14:paraId="64980261" w14:textId="77777777" w:rsidR="006F3B1F" w:rsidRPr="00084EFE" w:rsidRDefault="006F3B1F" w:rsidP="006F3B1F">
            <w:pPr>
              <w:spacing w:after="0"/>
              <w:ind w:left="0"/>
              <w:jc w:val="right"/>
              <w:rPr>
                <w:rFonts w:cs="Arial"/>
                <w:szCs w:val="22"/>
                <w:lang w:val="fr-FR"/>
              </w:rPr>
            </w:pPr>
            <w:r w:rsidRPr="00084EFE">
              <w:rPr>
                <w:rFonts w:cs="Arial"/>
                <w:szCs w:val="22"/>
                <w:lang w:val="fr-FR"/>
              </w:rPr>
              <w:t>304444,99</w:t>
            </w:r>
          </w:p>
        </w:tc>
        <w:tc>
          <w:tcPr>
            <w:tcW w:w="1730" w:type="dxa"/>
            <w:tcBorders>
              <w:top w:val="single" w:sz="4" w:space="0" w:color="auto"/>
              <w:left w:val="single" w:sz="4" w:space="0" w:color="auto"/>
              <w:bottom w:val="single" w:sz="4" w:space="0" w:color="auto"/>
              <w:right w:val="single" w:sz="4" w:space="0" w:color="auto"/>
            </w:tcBorders>
            <w:noWrap/>
            <w:hideMark/>
          </w:tcPr>
          <w:p w14:paraId="36A03C79" w14:textId="77777777" w:rsidR="006F3B1F" w:rsidRPr="00084EFE" w:rsidRDefault="006F3B1F" w:rsidP="006F3B1F">
            <w:pPr>
              <w:spacing w:after="0"/>
              <w:ind w:left="0"/>
              <w:jc w:val="right"/>
              <w:rPr>
                <w:rFonts w:cs="Arial"/>
                <w:szCs w:val="22"/>
                <w:lang w:val="fr-FR"/>
              </w:rPr>
            </w:pPr>
            <w:r w:rsidRPr="00084EFE">
              <w:rPr>
                <w:rFonts w:cs="Arial"/>
                <w:szCs w:val="22"/>
                <w:lang w:val="fr-FR"/>
              </w:rPr>
              <w:t>1254392,31</w:t>
            </w:r>
          </w:p>
        </w:tc>
      </w:tr>
      <w:tr w:rsidR="006F3B1F" w:rsidRPr="007E657D" w14:paraId="4B68B1F3" w14:textId="77777777" w:rsidTr="006F3B1F">
        <w:trPr>
          <w:trHeight w:val="300"/>
        </w:trPr>
        <w:tc>
          <w:tcPr>
            <w:tcW w:w="4106" w:type="dxa"/>
            <w:gridSpan w:val="3"/>
            <w:tcBorders>
              <w:top w:val="single" w:sz="4" w:space="0" w:color="auto"/>
              <w:left w:val="single" w:sz="4" w:space="0" w:color="auto"/>
              <w:bottom w:val="single" w:sz="4" w:space="0" w:color="auto"/>
              <w:right w:val="single" w:sz="4" w:space="0" w:color="auto"/>
            </w:tcBorders>
            <w:noWrap/>
            <w:hideMark/>
          </w:tcPr>
          <w:p w14:paraId="022E75C5" w14:textId="77777777" w:rsidR="006F3B1F" w:rsidRPr="00084EFE" w:rsidRDefault="006F3B1F" w:rsidP="006F3B1F">
            <w:pPr>
              <w:spacing w:after="0"/>
              <w:ind w:left="0"/>
              <w:jc w:val="left"/>
              <w:rPr>
                <w:rFonts w:cs="Arial"/>
                <w:szCs w:val="22"/>
                <w:lang w:val="en-US"/>
              </w:rPr>
            </w:pPr>
            <w:r w:rsidRPr="00084EFE">
              <w:rPr>
                <w:rFonts w:cs="Arial"/>
                <w:szCs w:val="22"/>
                <w:lang w:val="en-US"/>
              </w:rPr>
              <w:t>Coordinates in WGS 84 Zone 30 North</w:t>
            </w:r>
          </w:p>
        </w:tc>
      </w:tr>
    </w:tbl>
    <w:p w14:paraId="0A7F97A4" w14:textId="77777777" w:rsidR="006F3B1F" w:rsidRPr="00084EFE" w:rsidRDefault="006F3B1F" w:rsidP="006F3B1F">
      <w:pPr>
        <w:spacing w:after="0" w:line="256" w:lineRule="auto"/>
        <w:ind w:left="0"/>
        <w:rPr>
          <w:rFonts w:eastAsia="Calibri" w:cs="Arial"/>
          <w:szCs w:val="22"/>
          <w:lang w:val="en-US" w:eastAsia="en-US"/>
        </w:rPr>
      </w:pPr>
    </w:p>
    <w:p w14:paraId="5BE92952" w14:textId="77777777" w:rsidR="006F3B1F" w:rsidRPr="00084EFE" w:rsidRDefault="006F3B1F" w:rsidP="006F3B1F">
      <w:pPr>
        <w:spacing w:after="0"/>
        <w:ind w:left="0"/>
        <w:rPr>
          <w:rFonts w:eastAsia="Calibri" w:cs="Arial"/>
          <w:szCs w:val="22"/>
          <w:lang w:val="en-US" w:eastAsia="en-US"/>
        </w:rPr>
      </w:pPr>
      <w:r w:rsidRPr="00084EFE">
        <w:rPr>
          <w:rFonts w:eastAsia="Calibri" w:cs="Arial"/>
          <w:szCs w:val="22"/>
          <w:u w:val="single"/>
          <w:lang w:val="en-US" w:eastAsia="en-US"/>
        </w:rPr>
        <w:t>Restricted Study Area:</w:t>
      </w:r>
      <w:r w:rsidRPr="00084EFE">
        <w:rPr>
          <w:rFonts w:eastAsia="Calibri" w:cs="Arial"/>
          <w:szCs w:val="22"/>
          <w:lang w:val="en-US" w:eastAsia="en-US"/>
        </w:rPr>
        <w:t xml:space="preserve"> The Restricted Study Area or Direct Influence Zone covers the area where the biophysical and human components could be directly disrupted by Project activities during its different phases (Pre-Development, Development, exploitation, cessation of exploitation). This zone includes the footprints of the site and the whole of the locality of Banzon.</w:t>
      </w:r>
    </w:p>
    <w:p w14:paraId="1AE31837" w14:textId="77777777" w:rsidR="006F3B1F" w:rsidRPr="00084EFE" w:rsidRDefault="006F3B1F" w:rsidP="006F3B1F">
      <w:pPr>
        <w:spacing w:after="160"/>
        <w:ind w:left="0"/>
        <w:rPr>
          <w:rFonts w:eastAsia="Calibri" w:cs="Arial"/>
          <w:szCs w:val="22"/>
          <w:lang w:val="en-US" w:eastAsia="en-US"/>
        </w:rPr>
      </w:pPr>
      <w:r w:rsidRPr="00084EFE">
        <w:rPr>
          <w:rFonts w:eastAsia="Calibri" w:cs="Arial"/>
          <w:szCs w:val="22"/>
          <w:u w:val="single"/>
          <w:lang w:val="en-US" w:eastAsia="en-US"/>
        </w:rPr>
        <w:t>Extended study area:</w:t>
      </w:r>
      <w:r w:rsidRPr="00084EFE">
        <w:rPr>
          <w:rFonts w:eastAsia="Calibri" w:cs="Arial"/>
          <w:szCs w:val="22"/>
          <w:lang w:val="en-US" w:eastAsia="en-US"/>
        </w:rPr>
        <w:t xml:space="preserve"> For the definition of the area of ​​influence, account will be taken of the administrative division, that is to say the administrative links of the villages and districts of the municipality directly concerned by the project. This is the area of ​​potential influence of the project that aims to adequately identify the environment potentially affected by the consequences of the project and to understand the national and regional context in which it fits. The expanded study area extends to the Hauts-Bassins region.</w:t>
      </w:r>
    </w:p>
    <w:p w14:paraId="1524BF43" w14:textId="77777777" w:rsidR="006F3B1F" w:rsidRPr="00084EFE" w:rsidRDefault="006F3B1F" w:rsidP="006F3B1F">
      <w:pPr>
        <w:spacing w:after="160"/>
        <w:ind w:left="0"/>
        <w:rPr>
          <w:rFonts w:eastAsia="Calibri" w:cs="Arial"/>
          <w:szCs w:val="22"/>
          <w:lang w:val="en-US" w:eastAsia="en-US"/>
        </w:rPr>
      </w:pPr>
      <w:r w:rsidRPr="00084EFE">
        <w:rPr>
          <w:rFonts w:eastAsia="Calibri" w:cs="Arial"/>
          <w:szCs w:val="22"/>
          <w:lang w:val="en-US" w:eastAsia="en-US"/>
        </w:rPr>
        <w:t>The initial state of the environment of the project insertion area has been described.</w:t>
      </w:r>
    </w:p>
    <w:p w14:paraId="3DCA398B" w14:textId="77777777" w:rsidR="006F3B1F" w:rsidRPr="00084EFE" w:rsidRDefault="006F3B1F" w:rsidP="006F3B1F">
      <w:pPr>
        <w:spacing w:after="160"/>
        <w:ind w:left="0"/>
        <w:rPr>
          <w:rFonts w:eastAsia="Calibri" w:cs="Arial"/>
          <w:b/>
          <w:szCs w:val="22"/>
          <w:lang w:val="en-US" w:eastAsia="en-US"/>
        </w:rPr>
      </w:pPr>
      <w:r w:rsidRPr="00084EFE">
        <w:rPr>
          <w:rFonts w:eastAsia="Calibri" w:cs="Arial"/>
          <w:b/>
          <w:szCs w:val="22"/>
          <w:lang w:val="en-US" w:eastAsia="en-US"/>
        </w:rPr>
        <w:t>Biophysical environment</w:t>
      </w:r>
      <w:r w:rsidRPr="00084EFE">
        <w:rPr>
          <w:rFonts w:eastAsia="Calibri" w:cs="Arial"/>
          <w:b/>
          <w:szCs w:val="22"/>
          <w:vertAlign w:val="superscript"/>
          <w:lang w:val="en-US" w:eastAsia="en-US"/>
        </w:rPr>
        <w:footnoteReference w:id="2"/>
      </w:r>
    </w:p>
    <w:p w14:paraId="120E58EC" w14:textId="77777777" w:rsidR="006F3B1F" w:rsidRPr="00084EFE" w:rsidRDefault="006F3B1F" w:rsidP="006F3B1F">
      <w:pPr>
        <w:spacing w:after="160"/>
        <w:ind w:left="0"/>
        <w:rPr>
          <w:rFonts w:eastAsia="Calibri" w:cs="Arial"/>
          <w:szCs w:val="22"/>
          <w:lang w:val="en-US" w:eastAsia="en-US"/>
        </w:rPr>
      </w:pPr>
      <w:r w:rsidRPr="00084EFE">
        <w:rPr>
          <w:rFonts w:eastAsia="Calibri" w:cs="Arial"/>
          <w:szCs w:val="22"/>
          <w:lang w:val="en-US" w:eastAsia="en-US"/>
        </w:rPr>
        <w:t>The climate is tropical of North Sudanese and Southern Sudanian type. It is marked by two major seasons: a wet season that lasts 06 to 07 months (May to October / November) and a dry season that extends over 05 to 06 months (November / December to April). The relatively abundant rainfall is between 800 and 1200 mm.</w:t>
      </w:r>
    </w:p>
    <w:p w14:paraId="4B761DE4" w14:textId="77777777" w:rsidR="006F3B1F" w:rsidRPr="00084EFE" w:rsidRDefault="006F3B1F" w:rsidP="006F3B1F">
      <w:pPr>
        <w:spacing w:after="0"/>
        <w:ind w:left="0"/>
        <w:rPr>
          <w:rFonts w:eastAsia="Calibri" w:cs="Arial"/>
          <w:szCs w:val="22"/>
          <w:lang w:val="en-US" w:eastAsia="en-US"/>
        </w:rPr>
      </w:pPr>
      <w:r w:rsidRPr="00084EFE">
        <w:rPr>
          <w:rFonts w:eastAsia="Calibri" w:cs="Arial"/>
          <w:szCs w:val="22"/>
          <w:lang w:val="en-US" w:eastAsia="en-US"/>
        </w:rPr>
        <w:t>The peculiarity of the topography and climate makes the project area a real water tower. The Mouhoun River crosses the province of Kénédougou.</w:t>
      </w:r>
    </w:p>
    <w:p w14:paraId="0D658A99" w14:textId="77777777" w:rsidR="006F3B1F" w:rsidRPr="00084EFE" w:rsidRDefault="006F3B1F" w:rsidP="006F3B1F">
      <w:pPr>
        <w:spacing w:after="160"/>
        <w:ind w:left="0"/>
        <w:rPr>
          <w:rFonts w:eastAsia="Calibri" w:cs="Arial"/>
          <w:szCs w:val="22"/>
          <w:lang w:val="en-US" w:eastAsia="en-US"/>
        </w:rPr>
      </w:pPr>
      <w:r w:rsidRPr="00084EFE">
        <w:rPr>
          <w:rFonts w:eastAsia="Calibri" w:cs="Arial"/>
          <w:szCs w:val="22"/>
          <w:lang w:val="en-US" w:eastAsia="en-US"/>
        </w:rPr>
        <w:t>The groundwater is relatively abundant and can give the boreholes large flows of the order of 10 to 100 m3 / hour with peaks made by ONEA up to 800 m3 / hour.</w:t>
      </w:r>
    </w:p>
    <w:p w14:paraId="0B82D019" w14:textId="77777777" w:rsidR="006F3B1F" w:rsidRPr="00084EFE" w:rsidRDefault="006F3B1F" w:rsidP="006F3B1F">
      <w:pPr>
        <w:spacing w:after="160"/>
        <w:ind w:left="0"/>
        <w:rPr>
          <w:rFonts w:eastAsia="Calibri" w:cs="Arial"/>
          <w:szCs w:val="22"/>
          <w:lang w:val="en-US" w:eastAsia="en-US"/>
        </w:rPr>
      </w:pPr>
      <w:r w:rsidRPr="00084EFE">
        <w:rPr>
          <w:rFonts w:eastAsia="Calibri" w:cs="Arial"/>
          <w:szCs w:val="22"/>
          <w:lang w:val="en-US" w:eastAsia="en-US"/>
        </w:rPr>
        <w:lastRenderedPageBreak/>
        <w:t>The main soils are tropical ferruginous soils with little leaching or leaching and hydromorphic soils. In Kénédougou the soils are mostly deep (depth greater than 100 cm) with medium drainage capacity. They are rich in minerals and poor in organic matter. They are suitable for cash crops such as sesame, cotton and peanuts.</w:t>
      </w:r>
    </w:p>
    <w:p w14:paraId="3476119F" w14:textId="77777777" w:rsidR="006F3B1F" w:rsidRPr="00084EFE" w:rsidRDefault="006F3B1F" w:rsidP="006F3B1F">
      <w:pPr>
        <w:spacing w:after="0"/>
        <w:ind w:left="0"/>
        <w:rPr>
          <w:rFonts w:eastAsia="Calibri" w:cs="Arial"/>
          <w:szCs w:val="22"/>
          <w:lang w:val="en-US" w:eastAsia="en-US"/>
        </w:rPr>
      </w:pPr>
      <w:r w:rsidRPr="00084EFE">
        <w:rPr>
          <w:rFonts w:eastAsia="Calibri" w:cs="Arial"/>
          <w:szCs w:val="22"/>
          <w:lang w:val="en-US" w:eastAsia="en-US"/>
        </w:rPr>
        <w:t>The vegetation consists of shrub savannah. The most common woody species are (</w:t>
      </w:r>
      <w:r w:rsidRPr="00084EFE">
        <w:rPr>
          <w:rFonts w:eastAsia="Calibri" w:cs="Arial"/>
          <w:i/>
          <w:szCs w:val="22"/>
          <w:lang w:val="en-US" w:eastAsia="en-US"/>
        </w:rPr>
        <w:t>Piliostigma tonningii, Detarium microcarpum, Piliostigma reticuiata, Combretum sp, Guira senegalensis, Acacia macrostachia, Fluggeavirosa, Diospyros mespiiformis, and Parinaricuratelifolia</w:t>
      </w:r>
      <w:r w:rsidRPr="00084EFE">
        <w:rPr>
          <w:rFonts w:eastAsia="Calibri" w:cs="Arial"/>
          <w:szCs w:val="22"/>
          <w:lang w:val="en-US" w:eastAsia="en-US"/>
        </w:rPr>
        <w:t>). It should be noted that this slice of vegetation is the daily target of women who make it a source of income. The picking products are mainly shea kernels and néré seeds.</w:t>
      </w:r>
    </w:p>
    <w:p w14:paraId="308EBFA1" w14:textId="77777777" w:rsidR="006F3B1F" w:rsidRPr="00084EFE" w:rsidRDefault="006F3B1F" w:rsidP="006F3B1F">
      <w:pPr>
        <w:spacing w:after="160"/>
        <w:ind w:left="0"/>
        <w:rPr>
          <w:rFonts w:eastAsia="Calibri" w:cs="Arial"/>
          <w:szCs w:val="22"/>
          <w:lang w:val="en-US" w:eastAsia="en-US"/>
        </w:rPr>
      </w:pPr>
      <w:r w:rsidRPr="00084EFE">
        <w:rPr>
          <w:rFonts w:eastAsia="Calibri" w:cs="Arial"/>
          <w:szCs w:val="22"/>
          <w:lang w:val="en-US" w:eastAsia="en-US"/>
        </w:rPr>
        <w:t xml:space="preserve">The vegetation cover decreases inexorably under the combined effects of demographic pressure and the unsustainable exploitation of the natural heritage. Private plantations are mostly set up by private investors. They consist mainly of: </w:t>
      </w:r>
      <w:r w:rsidRPr="00084EFE">
        <w:rPr>
          <w:rFonts w:eastAsia="Calibri" w:cs="Arial"/>
          <w:i/>
          <w:szCs w:val="22"/>
          <w:lang w:val="en-US" w:eastAsia="en-US"/>
        </w:rPr>
        <w:t>manguifera indica, Eucalyptus camaldulensis, western Anacardium, Acacia nilotica and Tectona grandis</w:t>
      </w:r>
      <w:r w:rsidRPr="00084EFE">
        <w:rPr>
          <w:rFonts w:eastAsia="Calibri" w:cs="Arial"/>
          <w:szCs w:val="22"/>
          <w:lang w:val="en-US" w:eastAsia="en-US"/>
        </w:rPr>
        <w:t>).</w:t>
      </w:r>
    </w:p>
    <w:p w14:paraId="6F5A462C" w14:textId="77777777" w:rsidR="006F3B1F" w:rsidRPr="00084EFE" w:rsidRDefault="006F3B1F" w:rsidP="006F3B1F">
      <w:pPr>
        <w:spacing w:after="0"/>
        <w:ind w:left="0"/>
        <w:rPr>
          <w:rFonts w:eastAsia="Calibri" w:cs="Arial"/>
          <w:szCs w:val="22"/>
          <w:lang w:val="en-US" w:eastAsia="en-US"/>
        </w:rPr>
      </w:pPr>
      <w:r w:rsidRPr="00084EFE">
        <w:rPr>
          <w:rFonts w:eastAsia="Calibri" w:cs="Arial"/>
          <w:szCs w:val="22"/>
          <w:lang w:val="en-US" w:eastAsia="en-US"/>
        </w:rPr>
        <w:t>Wildlife is abundant in protected areas. It is made up of large game species such as elephants, Buffalo Cob, redunca, harnessed guibs and small game such as warthogs, porcupines, orbis, monkeys, hares, monitor lizards, rats, snakes, hedgehogs, etc.</w:t>
      </w:r>
    </w:p>
    <w:p w14:paraId="7542F925" w14:textId="77777777" w:rsidR="006F3B1F" w:rsidRPr="00084EFE" w:rsidRDefault="006F3B1F" w:rsidP="006F3B1F">
      <w:pPr>
        <w:spacing w:after="160"/>
        <w:ind w:left="0"/>
        <w:rPr>
          <w:rFonts w:eastAsia="Calibri" w:cs="Arial"/>
          <w:szCs w:val="22"/>
          <w:lang w:val="en-US" w:eastAsia="en-US"/>
        </w:rPr>
      </w:pPr>
      <w:r w:rsidRPr="00084EFE">
        <w:rPr>
          <w:rFonts w:eastAsia="Calibri" w:cs="Arial"/>
          <w:szCs w:val="22"/>
          <w:lang w:val="en-US" w:eastAsia="en-US"/>
        </w:rPr>
        <w:t>Big game has almost disappeared in the municipality of Banzon because of the invasion of their habitat by the men.</w:t>
      </w:r>
    </w:p>
    <w:p w14:paraId="255D07B0" w14:textId="77777777" w:rsidR="006F3B1F" w:rsidRPr="00084EFE" w:rsidRDefault="006F3B1F" w:rsidP="006F3B1F">
      <w:pPr>
        <w:spacing w:after="160" w:line="256" w:lineRule="auto"/>
        <w:ind w:left="0"/>
        <w:rPr>
          <w:rFonts w:eastAsia="Calibri" w:cs="Arial"/>
          <w:b/>
          <w:szCs w:val="22"/>
          <w:lang w:val="en-US" w:eastAsia="en-US"/>
        </w:rPr>
      </w:pPr>
      <w:r w:rsidRPr="00084EFE">
        <w:rPr>
          <w:rFonts w:eastAsia="Calibri" w:cs="Arial"/>
          <w:b/>
          <w:szCs w:val="22"/>
          <w:lang w:val="en-US" w:eastAsia="en-US"/>
        </w:rPr>
        <w:t>Human environment</w:t>
      </w:r>
    </w:p>
    <w:p w14:paraId="7CFCBF87" w14:textId="77777777" w:rsidR="006F3B1F" w:rsidRPr="00084EFE" w:rsidRDefault="006F3B1F" w:rsidP="006F3B1F">
      <w:pPr>
        <w:spacing w:after="0"/>
        <w:ind w:left="0"/>
        <w:rPr>
          <w:rFonts w:eastAsia="Calibri" w:cs="Arial"/>
          <w:szCs w:val="22"/>
          <w:lang w:val="en-US" w:eastAsia="en-US"/>
        </w:rPr>
      </w:pPr>
      <w:r w:rsidRPr="00084EFE">
        <w:rPr>
          <w:rFonts w:eastAsia="Calibri" w:cs="Arial"/>
          <w:szCs w:val="22"/>
          <w:lang w:val="en-US" w:eastAsia="en-US"/>
        </w:rPr>
        <w:t>According to the 2006 general population census (RGPH), the Banzon municipality had 14,885 inhabitants. Projections based on the provincial cross rate (3.7% per annum) give 24,730 inhabitants in 2019. Banzon was once a zone of high immigration, but today, on the contrary, there is a tendency to emigrate mainly of the young population of the population faced, among other things, with the lack of employment.</w:t>
      </w:r>
    </w:p>
    <w:p w14:paraId="074CA105" w14:textId="77777777" w:rsidR="006F3B1F" w:rsidRPr="00084EFE" w:rsidRDefault="006F3B1F" w:rsidP="006F3B1F">
      <w:pPr>
        <w:spacing w:after="0"/>
        <w:ind w:left="0"/>
        <w:rPr>
          <w:rFonts w:eastAsia="Calibri" w:cs="Arial"/>
          <w:szCs w:val="22"/>
          <w:lang w:val="en-US" w:eastAsia="en-US"/>
        </w:rPr>
      </w:pPr>
      <w:r w:rsidRPr="00084EFE">
        <w:rPr>
          <w:rFonts w:eastAsia="Calibri" w:cs="Arial"/>
          <w:szCs w:val="22"/>
          <w:lang w:val="en-US" w:eastAsia="en-US"/>
        </w:rPr>
        <w:t>The field survey carried out within the framework of the RAP, made it possible to identify on the perimeter and the zone of extension 825 operators of which 84, that is to say 10,2%, are women.</w:t>
      </w:r>
    </w:p>
    <w:p w14:paraId="21CA03C7" w14:textId="77777777" w:rsidR="006F3B1F" w:rsidRPr="00084EFE" w:rsidRDefault="006F3B1F" w:rsidP="006F3B1F">
      <w:pPr>
        <w:spacing w:after="0"/>
        <w:ind w:left="0"/>
        <w:rPr>
          <w:rFonts w:eastAsia="Calibri" w:cs="Arial"/>
          <w:szCs w:val="22"/>
          <w:lang w:val="en-US" w:eastAsia="en-US"/>
        </w:rPr>
      </w:pPr>
      <w:r w:rsidRPr="00084EFE">
        <w:rPr>
          <w:rFonts w:eastAsia="Calibri" w:cs="Arial"/>
          <w:szCs w:val="22"/>
          <w:lang w:val="en-US" w:eastAsia="en-US"/>
        </w:rPr>
        <w:t>The main economic activities of the municipality of Banzon are: agriculture, breeding, forestry, fishing, handicrafts and small trade.</w:t>
      </w:r>
    </w:p>
    <w:p w14:paraId="5DFF9D4B" w14:textId="77777777" w:rsidR="006F3B1F" w:rsidRPr="00084EFE" w:rsidRDefault="006F3B1F" w:rsidP="006F3B1F">
      <w:pPr>
        <w:spacing w:after="0"/>
        <w:ind w:left="0"/>
        <w:rPr>
          <w:rFonts w:eastAsia="Calibri" w:cs="Arial"/>
          <w:szCs w:val="22"/>
          <w:lang w:val="en-US" w:eastAsia="en-US"/>
        </w:rPr>
      </w:pPr>
      <w:r w:rsidRPr="00084EFE">
        <w:rPr>
          <w:rFonts w:eastAsia="Calibri" w:cs="Arial"/>
          <w:szCs w:val="22"/>
          <w:lang w:val="en-US" w:eastAsia="en-US"/>
        </w:rPr>
        <w:t>Agriculture, livestock, fishing, trade and crafts are the main economic activities of the municipality of Banzon. However, agriculture which occupies nearly 90% of the assets of the municipality is the dominant activity.</w:t>
      </w:r>
    </w:p>
    <w:p w14:paraId="32422256" w14:textId="77777777" w:rsidR="006F3B1F" w:rsidRPr="00084EFE" w:rsidRDefault="006F3B1F" w:rsidP="006F3B1F">
      <w:pPr>
        <w:spacing w:after="0"/>
        <w:ind w:left="0"/>
        <w:rPr>
          <w:rFonts w:eastAsia="Calibri" w:cs="Arial"/>
          <w:szCs w:val="22"/>
          <w:lang w:val="en-US" w:eastAsia="en-US"/>
        </w:rPr>
      </w:pPr>
      <w:r w:rsidRPr="00084EFE">
        <w:rPr>
          <w:rFonts w:eastAsia="Calibri" w:cs="Arial"/>
          <w:szCs w:val="22"/>
          <w:lang w:val="en-US" w:eastAsia="en-US"/>
        </w:rPr>
        <w:t>Two types of agriculture coexist in the zone, namely pluvial agriculture and irrigated crops (rice growing and market gardening). In terms of area occupied the main crops are in order of importance, maize (57%), sorghum (22%), cotton (10%) and rice (10%).</w:t>
      </w:r>
    </w:p>
    <w:p w14:paraId="2E2BF9C9" w14:textId="77777777" w:rsidR="006F3B1F" w:rsidRPr="00084EFE" w:rsidRDefault="006F3B1F" w:rsidP="006F3B1F">
      <w:pPr>
        <w:spacing w:after="0"/>
        <w:ind w:left="0"/>
        <w:rPr>
          <w:rFonts w:eastAsia="Calibri" w:cs="Arial"/>
          <w:szCs w:val="22"/>
          <w:lang w:val="en-US" w:eastAsia="en-US"/>
        </w:rPr>
      </w:pPr>
      <w:r w:rsidRPr="00084EFE">
        <w:rPr>
          <w:rFonts w:eastAsia="Calibri" w:cs="Arial"/>
          <w:szCs w:val="22"/>
          <w:lang w:val="en-US" w:eastAsia="en-US"/>
        </w:rPr>
        <w:t>Livestock is extensive and characterized by a strong tendency to practice transhumance and concerns mainly large herds of cattle, sheep, and goats. Family farms often focus on pigs, donkey and poultry. In 2014, there were 12,000 cattle in the municipality, 9,700 goats, 9,400 sheep, 2,200 pigs and 900 donkey.</w:t>
      </w:r>
    </w:p>
    <w:p w14:paraId="681A64DD" w14:textId="77777777" w:rsidR="006F3B1F" w:rsidRPr="00084EFE" w:rsidRDefault="006F3B1F" w:rsidP="006F3B1F">
      <w:pPr>
        <w:spacing w:after="0"/>
        <w:ind w:left="0"/>
        <w:rPr>
          <w:rFonts w:eastAsia="Calibri" w:cs="Arial"/>
          <w:szCs w:val="22"/>
          <w:lang w:val="en-US" w:eastAsia="en-US"/>
        </w:rPr>
      </w:pPr>
      <w:r w:rsidRPr="00084EFE">
        <w:rPr>
          <w:rFonts w:eastAsia="Calibri" w:cs="Arial"/>
          <w:szCs w:val="22"/>
          <w:lang w:val="en-US" w:eastAsia="en-US"/>
        </w:rPr>
        <w:t>Fishing occupies few people but is an important source of income for fishers and processors</w:t>
      </w:r>
    </w:p>
    <w:p w14:paraId="579C721D" w14:textId="77777777" w:rsidR="006F3B1F" w:rsidRPr="00084EFE" w:rsidRDefault="006F3B1F" w:rsidP="006F3B1F">
      <w:pPr>
        <w:spacing w:after="0"/>
        <w:ind w:left="0"/>
        <w:rPr>
          <w:rFonts w:eastAsia="Calibri" w:cs="Arial"/>
          <w:szCs w:val="22"/>
          <w:lang w:val="en-US" w:eastAsia="en-US"/>
        </w:rPr>
      </w:pPr>
      <w:r w:rsidRPr="00084EFE">
        <w:rPr>
          <w:rFonts w:eastAsia="Calibri" w:cs="Arial"/>
          <w:szCs w:val="22"/>
          <w:lang w:val="en-US" w:eastAsia="en-US"/>
        </w:rPr>
        <w:t>The importance of agricultural, pastoral and halieutic productions generates dense commercial flows in the municipality, making commerce the second activity of the inhabitants of the municipality.</w:t>
      </w:r>
    </w:p>
    <w:p w14:paraId="53E1EC8A" w14:textId="77777777" w:rsidR="00A97D96" w:rsidRPr="00084EFE" w:rsidRDefault="00A97D96" w:rsidP="006F3B1F">
      <w:pPr>
        <w:spacing w:after="0"/>
        <w:ind w:left="0"/>
        <w:rPr>
          <w:rFonts w:eastAsia="Calibri" w:cs="Arial"/>
          <w:szCs w:val="22"/>
          <w:lang w:val="en-US" w:eastAsia="en-US"/>
        </w:rPr>
      </w:pPr>
    </w:p>
    <w:p w14:paraId="7842A8ED" w14:textId="77777777" w:rsidR="006F3B1F" w:rsidRPr="00084EFE" w:rsidRDefault="006F3B1F" w:rsidP="006F3B1F">
      <w:pPr>
        <w:spacing w:after="0"/>
        <w:ind w:left="0"/>
        <w:rPr>
          <w:rFonts w:eastAsia="Calibri" w:cs="Arial"/>
          <w:szCs w:val="22"/>
          <w:lang w:val="en-US" w:eastAsia="en-US"/>
        </w:rPr>
      </w:pPr>
    </w:p>
    <w:p w14:paraId="27D297BB" w14:textId="77777777" w:rsidR="006F3B1F" w:rsidRPr="00084EFE" w:rsidRDefault="006F3B1F" w:rsidP="006F3B1F">
      <w:pPr>
        <w:spacing w:after="160" w:line="256" w:lineRule="auto"/>
        <w:ind w:left="0"/>
        <w:rPr>
          <w:rFonts w:eastAsia="Calibri" w:cs="Arial"/>
          <w:b/>
          <w:szCs w:val="22"/>
          <w:lang w:val="en-US" w:eastAsia="en-US"/>
        </w:rPr>
      </w:pPr>
      <w:r w:rsidRPr="00084EFE">
        <w:rPr>
          <w:rFonts w:eastAsia="Calibri" w:cs="Arial"/>
          <w:b/>
          <w:szCs w:val="22"/>
          <w:lang w:val="en-US" w:eastAsia="en-US"/>
        </w:rPr>
        <w:t>iv. Project description</w:t>
      </w:r>
    </w:p>
    <w:p w14:paraId="5513A890" w14:textId="77777777" w:rsidR="006F3B1F" w:rsidRPr="00084EFE" w:rsidRDefault="006F3B1F" w:rsidP="006F3B1F">
      <w:pPr>
        <w:spacing w:after="0"/>
        <w:ind w:left="0"/>
        <w:rPr>
          <w:rFonts w:eastAsia="Calibri" w:cs="Arial"/>
          <w:szCs w:val="22"/>
          <w:lang w:val="en-US" w:eastAsia="en-US"/>
        </w:rPr>
      </w:pPr>
      <w:r w:rsidRPr="00084EFE">
        <w:rPr>
          <w:rFonts w:eastAsia="Calibri" w:cs="Arial"/>
          <w:szCs w:val="22"/>
          <w:lang w:val="en-US" w:eastAsia="en-US"/>
        </w:rPr>
        <w:t xml:space="preserve">As part of the implementation of the PACD (component 1, sub-component 2), it is planned in terms of hydro-agricultural development, the rehabilitation and extension of the plain of Banzon </w:t>
      </w:r>
      <w:r w:rsidRPr="00084EFE">
        <w:rPr>
          <w:rFonts w:eastAsia="Calibri" w:cs="Arial"/>
          <w:szCs w:val="22"/>
          <w:lang w:val="en-US" w:eastAsia="en-US"/>
        </w:rPr>
        <w:lastRenderedPageBreak/>
        <w:t>(village located 65 km to the west of Bobo-Dioulasso in the province of Kénédougou). It is a classic hydro-agricultural development carried out in 1976 including: (i) a water intake from a watercourse; (ii) irrigation networks; (iii) and drainage networks (downstream of the watercourse). The total area of ​​the plain is 1,108.5 ha and the total area developed and exploited is 460 ha divided into blocks of 15 ha. Each block comprising 30 plots of 0.50 ha.</w:t>
      </w:r>
    </w:p>
    <w:p w14:paraId="6E368F06" w14:textId="77777777" w:rsidR="006F3B1F" w:rsidRPr="00084EFE" w:rsidRDefault="006F3B1F" w:rsidP="006F3B1F">
      <w:pPr>
        <w:spacing w:after="0"/>
        <w:ind w:left="0"/>
        <w:rPr>
          <w:rFonts w:eastAsia="Calibri" w:cs="Arial"/>
          <w:szCs w:val="22"/>
          <w:lang w:val="en-US" w:eastAsia="en-US"/>
        </w:rPr>
      </w:pPr>
      <w:r w:rsidRPr="00084EFE">
        <w:rPr>
          <w:rFonts w:eastAsia="Calibri" w:cs="Arial"/>
          <w:szCs w:val="22"/>
          <w:lang w:val="en-US" w:eastAsia="en-US"/>
        </w:rPr>
        <w:t>Perimeter management is entrusted to the Banzon Agricultural Cooperative Society (BACS), which has 632 members whose delegates are in charge of water management; the organization of rice production through its producer members; as well as the marketing of rice, especially with the intervention of rice processors and rice processors, active on the perimeter.</w:t>
      </w:r>
    </w:p>
    <w:p w14:paraId="3E19DCE7" w14:textId="77777777" w:rsidR="006F3B1F" w:rsidRPr="00084EFE" w:rsidRDefault="006F3B1F" w:rsidP="006F3B1F">
      <w:pPr>
        <w:spacing w:after="0"/>
        <w:ind w:left="0"/>
        <w:rPr>
          <w:rFonts w:eastAsia="Calibri" w:cs="Arial"/>
          <w:szCs w:val="22"/>
          <w:lang w:val="en-US" w:eastAsia="en-US"/>
        </w:rPr>
      </w:pPr>
      <w:r w:rsidRPr="00084EFE">
        <w:rPr>
          <w:rFonts w:eastAsia="Calibri" w:cs="Arial"/>
          <w:szCs w:val="22"/>
          <w:lang w:val="en-US" w:eastAsia="en-US"/>
        </w:rPr>
        <w:t>This developed perimeter, which has been in operation for thirty years, is now experiencing a significant drop in its performance resulting from several factors, notably the silting-up of infrastructure. Indeed, the silting of the main canal is at the base of the fact that out of 460 ha developed exploited, only 340 ha are irrigable at any time of the year; about 120 to 150 ha are not exploited in the dry season, for lack of water. The problem of silting also affects the drainage channels causing in places phenomena of ferric toxicity for crops.</w:t>
      </w:r>
    </w:p>
    <w:p w14:paraId="013C7059" w14:textId="77777777" w:rsidR="006F3B1F" w:rsidRPr="00084EFE" w:rsidRDefault="006F3B1F" w:rsidP="006F3B1F">
      <w:pPr>
        <w:spacing w:after="0"/>
        <w:ind w:left="0"/>
        <w:rPr>
          <w:rFonts w:eastAsia="Calibri" w:cs="Arial"/>
          <w:szCs w:val="22"/>
          <w:lang w:val="en-US" w:eastAsia="en-US"/>
        </w:rPr>
      </w:pPr>
      <w:r w:rsidRPr="00084EFE">
        <w:rPr>
          <w:rFonts w:eastAsia="Calibri" w:cs="Arial"/>
          <w:szCs w:val="22"/>
          <w:lang w:val="en-US" w:eastAsia="en-US"/>
        </w:rPr>
        <w:t>Beside this perimeter, two summary facilities were made by the Pluvial Rice Project (PRP) and an FAO program. They make 87 ha and run at the rate of one campaign per year due to lack of water. It is this development that will be affected by the extension.</w:t>
      </w:r>
    </w:p>
    <w:p w14:paraId="06AEC56D" w14:textId="77777777" w:rsidR="006F3B1F" w:rsidRPr="00084EFE" w:rsidRDefault="006F3B1F" w:rsidP="006F3B1F">
      <w:pPr>
        <w:spacing w:after="160" w:line="256" w:lineRule="auto"/>
        <w:ind w:left="0"/>
        <w:rPr>
          <w:rFonts w:eastAsia="Calibri" w:cs="Arial"/>
          <w:szCs w:val="22"/>
          <w:lang w:val="en-US" w:eastAsia="en-US"/>
        </w:rPr>
      </w:pPr>
      <w:r w:rsidRPr="00084EFE">
        <w:rPr>
          <w:rFonts w:eastAsia="Calibri" w:cs="Arial"/>
          <w:szCs w:val="22"/>
          <w:lang w:val="en-US" w:eastAsia="en-US"/>
        </w:rPr>
        <w:t>The main works planned for the rehabilitation and extension of the plain include:</w:t>
      </w:r>
    </w:p>
    <w:p w14:paraId="79D897D3" w14:textId="77777777" w:rsidR="006F3B1F" w:rsidRPr="00084EFE" w:rsidRDefault="006F3B1F" w:rsidP="006F3B1F">
      <w:pPr>
        <w:numPr>
          <w:ilvl w:val="0"/>
          <w:numId w:val="64"/>
        </w:numPr>
        <w:spacing w:after="160" w:line="256" w:lineRule="auto"/>
        <w:contextualSpacing/>
        <w:jc w:val="left"/>
        <w:rPr>
          <w:rFonts w:eastAsia="Calibri" w:cs="Arial"/>
          <w:szCs w:val="22"/>
          <w:lang w:val="en-US" w:eastAsia="en-US"/>
        </w:rPr>
      </w:pPr>
      <w:r w:rsidRPr="00084EFE">
        <w:rPr>
          <w:rFonts w:eastAsia="Calibri" w:cs="Arial"/>
          <w:szCs w:val="22"/>
          <w:lang w:val="en-US" w:eastAsia="en-US"/>
        </w:rPr>
        <w:t>the dredging and protection of the 2 km long supply canal;</w:t>
      </w:r>
    </w:p>
    <w:p w14:paraId="05456BF6" w14:textId="77777777" w:rsidR="006F3B1F" w:rsidRPr="00084EFE" w:rsidRDefault="006F3B1F" w:rsidP="006F3B1F">
      <w:pPr>
        <w:numPr>
          <w:ilvl w:val="0"/>
          <w:numId w:val="64"/>
        </w:numPr>
        <w:spacing w:after="160" w:line="256" w:lineRule="auto"/>
        <w:contextualSpacing/>
        <w:jc w:val="left"/>
        <w:rPr>
          <w:rFonts w:eastAsia="Calibri" w:cs="Arial"/>
          <w:szCs w:val="22"/>
          <w:lang w:val="en-US" w:eastAsia="en-US"/>
        </w:rPr>
      </w:pPr>
      <w:r w:rsidRPr="00084EFE">
        <w:rPr>
          <w:rFonts w:eastAsia="Calibri" w:cs="Arial"/>
          <w:szCs w:val="22"/>
          <w:lang w:val="en-US" w:eastAsia="en-US"/>
        </w:rPr>
        <w:t>the cleaning of the intake and its protection;</w:t>
      </w:r>
    </w:p>
    <w:p w14:paraId="534B6042" w14:textId="77777777" w:rsidR="006F3B1F" w:rsidRPr="00084EFE" w:rsidRDefault="006F3B1F" w:rsidP="006F3B1F">
      <w:pPr>
        <w:numPr>
          <w:ilvl w:val="0"/>
          <w:numId w:val="64"/>
        </w:numPr>
        <w:spacing w:after="160" w:line="256" w:lineRule="auto"/>
        <w:contextualSpacing/>
        <w:jc w:val="left"/>
        <w:rPr>
          <w:rFonts w:eastAsia="Calibri" w:cs="Arial"/>
          <w:szCs w:val="22"/>
          <w:lang w:val="en-US" w:eastAsia="en-US"/>
        </w:rPr>
      </w:pPr>
      <w:r w:rsidRPr="00084EFE">
        <w:rPr>
          <w:rFonts w:eastAsia="Calibri" w:cs="Arial"/>
          <w:szCs w:val="22"/>
          <w:lang w:val="en-US" w:eastAsia="en-US"/>
        </w:rPr>
        <w:t>the resumption of the main canal to stop the loss of water on the network;</w:t>
      </w:r>
    </w:p>
    <w:p w14:paraId="0DB89E0B" w14:textId="77777777" w:rsidR="006F3B1F" w:rsidRPr="00084EFE" w:rsidRDefault="006F3B1F" w:rsidP="006F3B1F">
      <w:pPr>
        <w:numPr>
          <w:ilvl w:val="0"/>
          <w:numId w:val="64"/>
        </w:numPr>
        <w:spacing w:after="160" w:line="256" w:lineRule="auto"/>
        <w:contextualSpacing/>
        <w:jc w:val="left"/>
        <w:rPr>
          <w:rFonts w:eastAsia="Calibri" w:cs="Arial"/>
          <w:szCs w:val="22"/>
          <w:lang w:val="en-US" w:eastAsia="en-US"/>
        </w:rPr>
      </w:pPr>
      <w:r w:rsidRPr="00084EFE">
        <w:rPr>
          <w:rFonts w:eastAsia="Calibri" w:cs="Arial"/>
          <w:szCs w:val="22"/>
          <w:lang w:val="en-US" w:eastAsia="en-US"/>
        </w:rPr>
        <w:t>the resumption of horizontal leveling of certain parcels;</w:t>
      </w:r>
    </w:p>
    <w:p w14:paraId="7E93CC35" w14:textId="77777777" w:rsidR="006F3B1F" w:rsidRPr="00084EFE" w:rsidRDefault="006F3B1F" w:rsidP="006F3B1F">
      <w:pPr>
        <w:numPr>
          <w:ilvl w:val="0"/>
          <w:numId w:val="64"/>
        </w:numPr>
        <w:spacing w:after="160" w:line="256" w:lineRule="auto"/>
        <w:contextualSpacing/>
        <w:jc w:val="left"/>
        <w:rPr>
          <w:rFonts w:eastAsia="Calibri" w:cs="Arial"/>
          <w:szCs w:val="22"/>
          <w:lang w:val="en-US" w:eastAsia="en-US"/>
        </w:rPr>
      </w:pPr>
      <w:r w:rsidRPr="00084EFE">
        <w:rPr>
          <w:rFonts w:eastAsia="Calibri" w:cs="Arial"/>
          <w:szCs w:val="22"/>
          <w:lang w:val="en-US" w:eastAsia="en-US"/>
        </w:rPr>
        <w:t>the extension of the perimeter on about 100 ha.</w:t>
      </w:r>
    </w:p>
    <w:p w14:paraId="30578675" w14:textId="77777777" w:rsidR="006F3B1F" w:rsidRPr="00084EFE" w:rsidRDefault="006F3B1F" w:rsidP="006F3B1F">
      <w:pPr>
        <w:spacing w:after="160" w:line="256" w:lineRule="auto"/>
        <w:ind w:left="0"/>
        <w:rPr>
          <w:rFonts w:eastAsia="Calibri" w:cs="Arial"/>
          <w:b/>
          <w:szCs w:val="22"/>
          <w:lang w:val="en-US" w:eastAsia="en-US"/>
        </w:rPr>
      </w:pPr>
    </w:p>
    <w:p w14:paraId="070E00A6" w14:textId="77777777" w:rsidR="006F3B1F" w:rsidRPr="00084EFE" w:rsidRDefault="006F3B1F" w:rsidP="006F3B1F">
      <w:pPr>
        <w:spacing w:after="160" w:line="256" w:lineRule="auto"/>
        <w:ind w:left="0"/>
        <w:rPr>
          <w:rFonts w:eastAsia="Calibri" w:cs="Arial"/>
          <w:b/>
          <w:szCs w:val="22"/>
          <w:lang w:val="en-US" w:eastAsia="en-US"/>
        </w:rPr>
      </w:pPr>
      <w:r w:rsidRPr="00084EFE">
        <w:rPr>
          <w:rFonts w:eastAsia="Calibri" w:cs="Arial"/>
          <w:b/>
          <w:szCs w:val="22"/>
          <w:lang w:val="en-US" w:eastAsia="en-US"/>
        </w:rPr>
        <w:t>v. Identification and assessment of impacts</w:t>
      </w:r>
    </w:p>
    <w:p w14:paraId="3F3B894A" w14:textId="77777777" w:rsidR="006F3B1F" w:rsidRPr="00084EFE" w:rsidRDefault="006F3B1F" w:rsidP="00F64E88">
      <w:pPr>
        <w:spacing w:after="0" w:line="256" w:lineRule="auto"/>
        <w:ind w:left="0"/>
        <w:rPr>
          <w:rFonts w:eastAsia="Calibri" w:cs="Arial"/>
          <w:b/>
          <w:szCs w:val="22"/>
          <w:lang w:val="en-US" w:eastAsia="en-US"/>
        </w:rPr>
      </w:pPr>
      <w:r w:rsidRPr="00084EFE">
        <w:rPr>
          <w:rFonts w:eastAsia="Calibri" w:cs="Arial"/>
          <w:b/>
          <w:szCs w:val="22"/>
          <w:lang w:val="en-US" w:eastAsia="en-US"/>
        </w:rPr>
        <w:t>Gait</w:t>
      </w:r>
    </w:p>
    <w:p w14:paraId="6A0EC36E" w14:textId="77777777" w:rsidR="006F3B1F" w:rsidRPr="00084EFE" w:rsidRDefault="006F3B1F" w:rsidP="006F3B1F">
      <w:pPr>
        <w:spacing w:after="0"/>
        <w:ind w:left="0"/>
        <w:rPr>
          <w:rFonts w:eastAsia="Calibri" w:cs="Arial"/>
          <w:szCs w:val="22"/>
          <w:lang w:val="en-US" w:eastAsia="en-US"/>
        </w:rPr>
      </w:pPr>
      <w:r w:rsidRPr="00084EFE">
        <w:rPr>
          <w:rFonts w:eastAsia="Calibri" w:cs="Arial"/>
          <w:szCs w:val="22"/>
          <w:lang w:val="en-US" w:eastAsia="en-US"/>
        </w:rPr>
        <w:t>The general approach used to identify and analyze the environmental impacts is based on a good knowledge of the project and the environment of insertion, as well as the lessons learned from the realization and follow-ups of similar projects.</w:t>
      </w:r>
    </w:p>
    <w:p w14:paraId="536C5436" w14:textId="77777777" w:rsidR="006F3B1F" w:rsidRPr="00084EFE" w:rsidRDefault="006F3B1F" w:rsidP="006F3B1F">
      <w:pPr>
        <w:spacing w:after="0"/>
        <w:ind w:left="0"/>
        <w:rPr>
          <w:rFonts w:eastAsia="Calibri" w:cs="Arial"/>
          <w:szCs w:val="22"/>
          <w:lang w:val="en-US" w:eastAsia="en-US"/>
        </w:rPr>
      </w:pPr>
      <w:r w:rsidRPr="00084EFE">
        <w:rPr>
          <w:rFonts w:eastAsia="Calibri" w:cs="Arial"/>
          <w:szCs w:val="22"/>
          <w:lang w:val="en-US" w:eastAsia="en-US"/>
        </w:rPr>
        <w:t>The approach followed is based on the identification of the interactions between the activities impacting the project and the components of the physical, biological and human environment. The sources of impact correspond to the aspects of the project likely to have an effect on the environment. They are distinguished according to whether they are associated with the phases Development, Operation and Closure. The identified interactions were then analyzed to determine the significance of the impacts to the environment, based on their intensity, duration and extent.</w:t>
      </w:r>
    </w:p>
    <w:p w14:paraId="7DE7821E" w14:textId="77777777" w:rsidR="006F3B1F" w:rsidRPr="00084EFE" w:rsidRDefault="006F3B1F" w:rsidP="006F3B1F">
      <w:pPr>
        <w:spacing w:after="160" w:line="256" w:lineRule="auto"/>
        <w:ind w:left="0"/>
        <w:rPr>
          <w:rFonts w:eastAsia="Calibri" w:cs="Arial"/>
          <w:b/>
          <w:szCs w:val="22"/>
          <w:lang w:val="en-US" w:eastAsia="en-US"/>
        </w:rPr>
      </w:pPr>
      <w:r w:rsidRPr="00084EFE">
        <w:rPr>
          <w:rFonts w:eastAsia="Calibri" w:cs="Arial"/>
          <w:b/>
          <w:szCs w:val="22"/>
          <w:lang w:val="en-US" w:eastAsia="en-US"/>
        </w:rPr>
        <w:t>Description of the main impacts</w:t>
      </w:r>
    </w:p>
    <w:p w14:paraId="3577A552" w14:textId="77777777" w:rsidR="006F3B1F" w:rsidRPr="00084EFE" w:rsidRDefault="006F3B1F" w:rsidP="006F3B1F">
      <w:pPr>
        <w:spacing w:after="0" w:line="256" w:lineRule="auto"/>
        <w:ind w:left="0"/>
        <w:rPr>
          <w:rFonts w:eastAsia="Calibri" w:cs="Arial"/>
          <w:i/>
          <w:szCs w:val="22"/>
          <w:u w:val="single"/>
          <w:lang w:val="en-US" w:eastAsia="en-US"/>
        </w:rPr>
      </w:pPr>
      <w:r w:rsidRPr="00084EFE">
        <w:rPr>
          <w:rFonts w:eastAsia="Calibri" w:cs="Arial"/>
          <w:i/>
          <w:szCs w:val="22"/>
          <w:u w:val="single"/>
          <w:lang w:val="en-US" w:eastAsia="en-US"/>
        </w:rPr>
        <w:t>Positive impacts</w:t>
      </w:r>
    </w:p>
    <w:p w14:paraId="4A0E0E55" w14:textId="77777777" w:rsidR="006F3B1F" w:rsidRPr="00084EFE" w:rsidRDefault="006F3B1F" w:rsidP="006F3B1F">
      <w:pPr>
        <w:spacing w:after="0"/>
        <w:ind w:left="0"/>
        <w:rPr>
          <w:rFonts w:eastAsia="Calibri" w:cs="Arial"/>
          <w:szCs w:val="22"/>
          <w:lang w:val="en-US" w:eastAsia="en-US"/>
        </w:rPr>
      </w:pPr>
      <w:r w:rsidRPr="00084EFE">
        <w:rPr>
          <w:rFonts w:eastAsia="Calibri" w:cs="Arial"/>
          <w:szCs w:val="22"/>
          <w:lang w:val="en-US" w:eastAsia="en-US"/>
        </w:rPr>
        <w:t>The economic impact of the project at the local, regional and national levels is extremely positive. Indeed, as early as the development phase, direct and indirect jobs will be created with tangible economic benefits for local communities and the entire region.</w:t>
      </w:r>
    </w:p>
    <w:p w14:paraId="1848C107" w14:textId="77777777" w:rsidR="006F3B1F" w:rsidRPr="00084EFE" w:rsidRDefault="006F3B1F" w:rsidP="006F3B1F">
      <w:pPr>
        <w:spacing w:after="0"/>
        <w:ind w:left="0"/>
        <w:rPr>
          <w:rFonts w:eastAsia="Calibri" w:cs="Arial"/>
          <w:szCs w:val="22"/>
          <w:lang w:val="en-US" w:eastAsia="en-US"/>
        </w:rPr>
      </w:pPr>
      <w:r w:rsidRPr="00084EFE">
        <w:rPr>
          <w:rFonts w:eastAsia="Calibri" w:cs="Arial"/>
          <w:szCs w:val="22"/>
          <w:lang w:val="en-US" w:eastAsia="en-US"/>
        </w:rPr>
        <w:t>The project will generate direct and indirect jobs. For the exploitation phase, hundreds of jobs for the benefit of rural producers and young people will be created. These job creations will make it possible to ensure the food security of the populations, an increase of the agricultural production and the incomes of the households, and an improvement in living conditions.</w:t>
      </w:r>
    </w:p>
    <w:p w14:paraId="3A21DD78" w14:textId="77777777" w:rsidR="006F3B1F" w:rsidRPr="00084EFE" w:rsidRDefault="006F3B1F" w:rsidP="006F3B1F">
      <w:pPr>
        <w:spacing w:after="0" w:line="256" w:lineRule="auto"/>
        <w:ind w:left="0"/>
        <w:rPr>
          <w:rFonts w:eastAsia="Calibri" w:cs="Arial"/>
          <w:i/>
          <w:szCs w:val="22"/>
          <w:u w:val="single"/>
          <w:lang w:val="en-US" w:eastAsia="en-US"/>
        </w:rPr>
      </w:pPr>
      <w:r w:rsidRPr="00084EFE">
        <w:rPr>
          <w:rFonts w:eastAsia="Calibri" w:cs="Arial"/>
          <w:i/>
          <w:szCs w:val="22"/>
          <w:u w:val="single"/>
          <w:lang w:val="en-US" w:eastAsia="en-US"/>
        </w:rPr>
        <w:t>Development phase</w:t>
      </w:r>
    </w:p>
    <w:p w14:paraId="403A19B6" w14:textId="77777777" w:rsidR="006F3B1F" w:rsidRPr="00084EFE" w:rsidRDefault="006F3B1F" w:rsidP="006F3B1F">
      <w:pPr>
        <w:spacing w:after="0"/>
        <w:ind w:left="0"/>
        <w:rPr>
          <w:rFonts w:eastAsia="Calibri" w:cs="Arial"/>
          <w:szCs w:val="22"/>
          <w:lang w:val="en-US" w:eastAsia="en-US"/>
        </w:rPr>
      </w:pPr>
      <w:r w:rsidRPr="00084EFE">
        <w:rPr>
          <w:rFonts w:eastAsia="Calibri" w:cs="Arial"/>
          <w:szCs w:val="22"/>
          <w:lang w:val="en-US" w:eastAsia="en-US"/>
        </w:rPr>
        <w:lastRenderedPageBreak/>
        <w:t>The main activities of the development phase are the relocation of the population and dwellings that will have to be relocated. The most significant impact affects the property of those affected. These are major impacts.</w:t>
      </w:r>
    </w:p>
    <w:p w14:paraId="0FF94226" w14:textId="77777777" w:rsidR="006F3B1F" w:rsidRPr="00084EFE" w:rsidRDefault="006F3B1F" w:rsidP="006F3B1F">
      <w:pPr>
        <w:spacing w:after="0"/>
        <w:ind w:left="0"/>
        <w:rPr>
          <w:rFonts w:eastAsia="Calibri" w:cs="Arial"/>
          <w:szCs w:val="22"/>
          <w:lang w:val="en-US" w:eastAsia="en-US"/>
        </w:rPr>
      </w:pPr>
      <w:r w:rsidRPr="00084EFE">
        <w:rPr>
          <w:rFonts w:eastAsia="Calibri" w:cs="Arial"/>
          <w:szCs w:val="22"/>
          <w:lang w:val="en-US" w:eastAsia="en-US"/>
        </w:rPr>
        <w:t>During the Construction phase, the main activities that can lead to environmental impacts are topsoil stripping, deforestation, plowing, etc.</w:t>
      </w:r>
    </w:p>
    <w:p w14:paraId="686B55EA" w14:textId="77777777" w:rsidR="006F3B1F" w:rsidRPr="00084EFE" w:rsidRDefault="006F3B1F" w:rsidP="006F3B1F">
      <w:pPr>
        <w:spacing w:after="0" w:line="256" w:lineRule="auto"/>
        <w:ind w:left="0"/>
        <w:rPr>
          <w:rFonts w:eastAsia="Calibri" w:cs="Arial"/>
          <w:i/>
          <w:szCs w:val="22"/>
          <w:u w:val="single"/>
          <w:lang w:val="en-US" w:eastAsia="en-US"/>
        </w:rPr>
      </w:pPr>
      <w:r w:rsidRPr="00084EFE">
        <w:rPr>
          <w:rFonts w:eastAsia="Calibri" w:cs="Arial"/>
          <w:i/>
          <w:szCs w:val="22"/>
          <w:u w:val="single"/>
          <w:lang w:val="en-US" w:eastAsia="en-US"/>
        </w:rPr>
        <w:t>Operation phase</w:t>
      </w:r>
    </w:p>
    <w:p w14:paraId="78CBCEFE" w14:textId="77777777" w:rsidR="006F3B1F" w:rsidRPr="00084EFE" w:rsidRDefault="006F3B1F" w:rsidP="006F3B1F">
      <w:pPr>
        <w:spacing w:after="160" w:line="256" w:lineRule="auto"/>
        <w:ind w:left="0"/>
        <w:rPr>
          <w:rFonts w:eastAsia="Calibri" w:cs="Arial"/>
          <w:szCs w:val="22"/>
          <w:lang w:val="en-US" w:eastAsia="en-US"/>
        </w:rPr>
      </w:pPr>
      <w:r w:rsidRPr="00084EFE">
        <w:rPr>
          <w:rFonts w:eastAsia="Calibri" w:cs="Arial"/>
          <w:szCs w:val="22"/>
          <w:lang w:val="en-US" w:eastAsia="en-US"/>
        </w:rPr>
        <w:t>In general, the economic benefits during the operation phase will include:</w:t>
      </w:r>
    </w:p>
    <w:p w14:paraId="3DD0D013" w14:textId="77777777" w:rsidR="006F3B1F" w:rsidRPr="00084EFE" w:rsidRDefault="006F3B1F" w:rsidP="006F3B1F">
      <w:pPr>
        <w:numPr>
          <w:ilvl w:val="0"/>
          <w:numId w:val="64"/>
        </w:numPr>
        <w:spacing w:after="160" w:line="256" w:lineRule="auto"/>
        <w:contextualSpacing/>
        <w:jc w:val="left"/>
        <w:rPr>
          <w:rFonts w:eastAsia="Calibri" w:cs="Arial"/>
          <w:szCs w:val="22"/>
          <w:lang w:val="en-US" w:eastAsia="en-US"/>
        </w:rPr>
      </w:pPr>
      <w:r w:rsidRPr="00084EFE">
        <w:rPr>
          <w:rFonts w:eastAsia="Calibri" w:cs="Arial"/>
          <w:szCs w:val="22"/>
          <w:lang w:val="en-US" w:eastAsia="en-US"/>
        </w:rPr>
        <w:t>Increase in the employment rate and household income;</w:t>
      </w:r>
    </w:p>
    <w:p w14:paraId="0ECB2EAA" w14:textId="77777777" w:rsidR="006F3B1F" w:rsidRPr="00084EFE" w:rsidRDefault="006F3B1F" w:rsidP="006F3B1F">
      <w:pPr>
        <w:numPr>
          <w:ilvl w:val="0"/>
          <w:numId w:val="64"/>
        </w:numPr>
        <w:spacing w:after="160" w:line="256" w:lineRule="auto"/>
        <w:contextualSpacing/>
        <w:jc w:val="left"/>
        <w:rPr>
          <w:rFonts w:eastAsia="Calibri" w:cs="Arial"/>
          <w:szCs w:val="22"/>
          <w:lang w:val="en-US" w:eastAsia="en-US"/>
        </w:rPr>
      </w:pPr>
      <w:r w:rsidRPr="00084EFE">
        <w:rPr>
          <w:rFonts w:eastAsia="Calibri" w:cs="Arial"/>
          <w:szCs w:val="22"/>
          <w:lang w:val="en-US" w:eastAsia="en-US"/>
        </w:rPr>
        <w:t>Improvement of living conditions due to increased income;</w:t>
      </w:r>
    </w:p>
    <w:p w14:paraId="23C9E75B" w14:textId="77777777" w:rsidR="006F3B1F" w:rsidRPr="00084EFE" w:rsidRDefault="006F3B1F" w:rsidP="006F3B1F">
      <w:pPr>
        <w:numPr>
          <w:ilvl w:val="0"/>
          <w:numId w:val="64"/>
        </w:numPr>
        <w:spacing w:after="160" w:line="256" w:lineRule="auto"/>
        <w:contextualSpacing/>
        <w:jc w:val="left"/>
        <w:rPr>
          <w:rFonts w:eastAsia="Calibri" w:cs="Arial"/>
          <w:szCs w:val="22"/>
          <w:lang w:val="en-US" w:eastAsia="en-US"/>
        </w:rPr>
      </w:pPr>
      <w:r w:rsidRPr="00084EFE">
        <w:rPr>
          <w:rFonts w:eastAsia="Calibri" w:cs="Arial"/>
          <w:szCs w:val="22"/>
          <w:lang w:val="en-US" w:eastAsia="en-US"/>
        </w:rPr>
        <w:t>Creation of an induced economic activity,</w:t>
      </w:r>
    </w:p>
    <w:p w14:paraId="13BD5F5C" w14:textId="77777777" w:rsidR="006F3B1F" w:rsidRPr="00084EFE" w:rsidRDefault="006F3B1F" w:rsidP="006F3B1F">
      <w:pPr>
        <w:numPr>
          <w:ilvl w:val="0"/>
          <w:numId w:val="64"/>
        </w:numPr>
        <w:spacing w:after="160" w:line="256" w:lineRule="auto"/>
        <w:contextualSpacing/>
        <w:jc w:val="left"/>
        <w:rPr>
          <w:rFonts w:eastAsia="Calibri" w:cs="Arial"/>
          <w:szCs w:val="22"/>
          <w:lang w:val="en-US" w:eastAsia="en-US"/>
        </w:rPr>
      </w:pPr>
      <w:r w:rsidRPr="00084EFE">
        <w:rPr>
          <w:rFonts w:eastAsia="Calibri" w:cs="Arial"/>
          <w:szCs w:val="22"/>
          <w:lang w:val="en-US" w:eastAsia="en-US"/>
        </w:rPr>
        <w:t>Increase in agricultural production (rice, market gardening products),</w:t>
      </w:r>
    </w:p>
    <w:p w14:paraId="630002F8" w14:textId="77777777" w:rsidR="006F3B1F" w:rsidRPr="00084EFE" w:rsidRDefault="006F3B1F" w:rsidP="006F3B1F">
      <w:pPr>
        <w:numPr>
          <w:ilvl w:val="0"/>
          <w:numId w:val="64"/>
        </w:numPr>
        <w:spacing w:after="160" w:line="256" w:lineRule="auto"/>
        <w:contextualSpacing/>
        <w:jc w:val="left"/>
        <w:rPr>
          <w:rFonts w:eastAsia="Calibri" w:cs="Arial"/>
          <w:szCs w:val="22"/>
          <w:lang w:val="en-US" w:eastAsia="en-US"/>
        </w:rPr>
      </w:pPr>
      <w:r w:rsidRPr="00084EFE">
        <w:rPr>
          <w:rFonts w:eastAsia="Calibri" w:cs="Arial"/>
          <w:szCs w:val="22"/>
          <w:lang w:val="en-US" w:eastAsia="en-US"/>
        </w:rPr>
        <w:t>Food self-sufficiency.</w:t>
      </w:r>
    </w:p>
    <w:p w14:paraId="127EC6ED" w14:textId="77777777" w:rsidR="006F3B1F" w:rsidRPr="00084EFE" w:rsidRDefault="006F3B1F" w:rsidP="006F3B1F">
      <w:pPr>
        <w:spacing w:after="160"/>
        <w:ind w:left="0"/>
        <w:rPr>
          <w:rFonts w:eastAsia="Calibri" w:cs="Arial"/>
          <w:szCs w:val="22"/>
          <w:lang w:val="en-US" w:eastAsia="en-US"/>
        </w:rPr>
      </w:pPr>
      <w:r w:rsidRPr="00084EFE">
        <w:rPr>
          <w:rFonts w:eastAsia="Calibri" w:cs="Arial"/>
          <w:szCs w:val="22"/>
          <w:lang w:val="en-US" w:eastAsia="en-US"/>
        </w:rPr>
        <w:t>Negative impacts: The pesticides and herbicides used contain molecules that volatilize into the atmosphere and contribute to the destruction of the ozone layer and global warming. These impacts are aggravated by the misuse of pesticides in the case of overdose, the use of unapproved formulations, the treatment of windy weather with significant speed.</w:t>
      </w:r>
    </w:p>
    <w:p w14:paraId="24A23BFB" w14:textId="77777777" w:rsidR="006F3B1F" w:rsidRPr="00084EFE" w:rsidRDefault="006F3B1F" w:rsidP="006F3B1F">
      <w:pPr>
        <w:spacing w:after="160"/>
        <w:ind w:left="0"/>
        <w:rPr>
          <w:rFonts w:eastAsia="Calibri" w:cs="Arial"/>
          <w:szCs w:val="22"/>
          <w:lang w:val="en-US" w:eastAsia="en-US"/>
        </w:rPr>
      </w:pPr>
      <w:r w:rsidRPr="00084EFE">
        <w:rPr>
          <w:rFonts w:eastAsia="Calibri" w:cs="Arial"/>
          <w:szCs w:val="22"/>
          <w:lang w:val="en-US" w:eastAsia="en-US"/>
        </w:rPr>
        <w:t>Rice crops lead to significant emissions of methane (CH</w:t>
      </w:r>
      <w:r w:rsidRPr="00084EFE">
        <w:rPr>
          <w:rFonts w:eastAsia="Calibri" w:cs="Arial"/>
          <w:szCs w:val="22"/>
          <w:vertAlign w:val="subscript"/>
          <w:lang w:val="en-US" w:eastAsia="en-US"/>
        </w:rPr>
        <w:t>4</w:t>
      </w:r>
      <w:r w:rsidRPr="00084EFE">
        <w:rPr>
          <w:rFonts w:eastAsia="Calibri" w:cs="Arial"/>
          <w:szCs w:val="22"/>
          <w:lang w:val="en-US" w:eastAsia="en-US"/>
        </w:rPr>
        <w:t>), the third largest greenhouse gas (CH</w:t>
      </w:r>
      <w:r w:rsidRPr="00084EFE">
        <w:rPr>
          <w:rFonts w:eastAsia="Calibri" w:cs="Arial"/>
          <w:szCs w:val="22"/>
          <w:vertAlign w:val="subscript"/>
          <w:lang w:val="en-US" w:eastAsia="en-US"/>
        </w:rPr>
        <w:t>4</w:t>
      </w:r>
      <w:r w:rsidRPr="00084EFE">
        <w:rPr>
          <w:rFonts w:eastAsia="Calibri" w:cs="Arial"/>
          <w:szCs w:val="22"/>
          <w:lang w:val="en-US" w:eastAsia="en-US"/>
        </w:rPr>
        <w:t xml:space="preserve"> accounts for 13% of emissions) after water vapor (H</w:t>
      </w:r>
      <w:r w:rsidRPr="00084EFE">
        <w:rPr>
          <w:rFonts w:eastAsia="Calibri" w:cs="Arial"/>
          <w:szCs w:val="22"/>
          <w:vertAlign w:val="subscript"/>
          <w:lang w:val="en-US" w:eastAsia="en-US"/>
        </w:rPr>
        <w:t>2</w:t>
      </w:r>
      <w:r w:rsidRPr="00084EFE">
        <w:rPr>
          <w:rFonts w:eastAsia="Calibri" w:cs="Arial"/>
          <w:szCs w:val="22"/>
          <w:lang w:val="en-US" w:eastAsia="en-US"/>
        </w:rPr>
        <w:t>O) and carbon dioxide (CO</w:t>
      </w:r>
      <w:r w:rsidRPr="00084EFE">
        <w:rPr>
          <w:rFonts w:eastAsia="Calibri" w:cs="Arial"/>
          <w:szCs w:val="22"/>
          <w:vertAlign w:val="subscript"/>
          <w:lang w:val="en-US" w:eastAsia="en-US"/>
        </w:rPr>
        <w:t>2</w:t>
      </w:r>
      <w:r w:rsidRPr="00084EFE">
        <w:rPr>
          <w:rFonts w:eastAsia="Calibri" w:cs="Arial"/>
          <w:szCs w:val="22"/>
          <w:lang w:val="en-US" w:eastAsia="en-US"/>
        </w:rPr>
        <w:t>) (IPCC, 2013)</w:t>
      </w:r>
      <w:r w:rsidRPr="00084EFE">
        <w:rPr>
          <w:rFonts w:eastAsia="Calibri" w:cs="Arial"/>
          <w:szCs w:val="22"/>
          <w:vertAlign w:val="superscript"/>
          <w:lang w:val="en-US" w:eastAsia="en-US"/>
        </w:rPr>
        <w:footnoteReference w:id="3"/>
      </w:r>
      <w:r w:rsidRPr="00084EFE">
        <w:rPr>
          <w:rFonts w:eastAsia="Calibri" w:cs="Arial"/>
          <w:szCs w:val="22"/>
          <w:lang w:val="en-US" w:eastAsia="en-US"/>
        </w:rPr>
        <w:t>. Excessive spreading of chemical fertilizers will lead to an increase of NO</w:t>
      </w:r>
      <w:r w:rsidRPr="00084EFE">
        <w:rPr>
          <w:rFonts w:eastAsia="Calibri" w:cs="Arial"/>
          <w:szCs w:val="22"/>
          <w:vertAlign w:val="subscript"/>
          <w:lang w:val="en-US" w:eastAsia="en-US"/>
        </w:rPr>
        <w:t>x</w:t>
      </w:r>
      <w:r w:rsidRPr="00084EFE">
        <w:rPr>
          <w:rFonts w:eastAsia="Calibri" w:cs="Arial"/>
          <w:szCs w:val="22"/>
          <w:lang w:val="en-US" w:eastAsia="en-US"/>
        </w:rPr>
        <w:t xml:space="preserve"> in the atmosphere, which constitutes greenhouse gases.</w:t>
      </w:r>
    </w:p>
    <w:p w14:paraId="7EE3C367" w14:textId="77777777" w:rsidR="006F3B1F" w:rsidRPr="00084EFE" w:rsidRDefault="006F3B1F" w:rsidP="006F3B1F">
      <w:pPr>
        <w:spacing w:after="0" w:line="256" w:lineRule="auto"/>
        <w:ind w:left="0"/>
        <w:rPr>
          <w:rFonts w:eastAsia="Calibri" w:cs="Arial"/>
          <w:szCs w:val="22"/>
          <w:u w:val="single"/>
          <w:lang w:val="en-US" w:eastAsia="en-US"/>
        </w:rPr>
      </w:pPr>
      <w:r w:rsidRPr="00084EFE">
        <w:rPr>
          <w:rFonts w:eastAsia="Calibri" w:cs="Arial"/>
          <w:szCs w:val="22"/>
          <w:u w:val="single"/>
          <w:lang w:val="en-US" w:eastAsia="en-US"/>
        </w:rPr>
        <w:t>Closing phase</w:t>
      </w:r>
    </w:p>
    <w:p w14:paraId="02CC419B" w14:textId="77777777" w:rsidR="006F3B1F" w:rsidRPr="00084EFE" w:rsidRDefault="006F3B1F" w:rsidP="006F3B1F">
      <w:pPr>
        <w:spacing w:after="160" w:line="256" w:lineRule="auto"/>
        <w:ind w:left="0"/>
        <w:rPr>
          <w:rFonts w:eastAsia="Calibri" w:cs="Arial"/>
          <w:szCs w:val="22"/>
          <w:lang w:val="en-US" w:eastAsia="en-US"/>
        </w:rPr>
      </w:pPr>
      <w:r w:rsidRPr="00084EFE">
        <w:rPr>
          <w:rFonts w:eastAsia="Calibri" w:cs="Arial"/>
          <w:szCs w:val="22"/>
          <w:lang w:val="en-US" w:eastAsia="en-US"/>
        </w:rPr>
        <w:t>The restoration program includes progressive restoration work and work to be done during closure, at the end of the operational activities. The restoration of the site will allow the local population to reuse some land for agricultural or other purposes. The impact during the closing phase is positive.</w:t>
      </w:r>
    </w:p>
    <w:p w14:paraId="70FD7C19" w14:textId="77777777" w:rsidR="006F3B1F" w:rsidRPr="00084EFE" w:rsidRDefault="006F3B1F" w:rsidP="006F3B1F">
      <w:pPr>
        <w:spacing w:after="160" w:line="256" w:lineRule="auto"/>
        <w:ind w:left="0"/>
        <w:rPr>
          <w:rFonts w:eastAsia="Calibri" w:cs="Arial"/>
          <w:b/>
          <w:szCs w:val="22"/>
          <w:lang w:val="en-US" w:eastAsia="en-US"/>
        </w:rPr>
      </w:pPr>
      <w:r w:rsidRPr="00084EFE">
        <w:rPr>
          <w:rFonts w:eastAsia="Calibri" w:cs="Arial"/>
          <w:b/>
          <w:szCs w:val="22"/>
          <w:lang w:val="en-US" w:eastAsia="en-US"/>
        </w:rPr>
        <w:t>vi. Environmental risks</w:t>
      </w:r>
    </w:p>
    <w:p w14:paraId="478EAC0B" w14:textId="77777777" w:rsidR="006F3B1F" w:rsidRPr="00084EFE" w:rsidRDefault="006F3B1F" w:rsidP="006F3B1F">
      <w:pPr>
        <w:spacing w:after="160"/>
        <w:ind w:left="0"/>
        <w:rPr>
          <w:rFonts w:eastAsia="Calibri" w:cs="Arial"/>
          <w:szCs w:val="22"/>
          <w:lang w:val="en-US" w:eastAsia="en-US"/>
        </w:rPr>
      </w:pPr>
      <w:r w:rsidRPr="00084EFE">
        <w:rPr>
          <w:rFonts w:eastAsia="Calibri" w:cs="Arial"/>
          <w:szCs w:val="22"/>
          <w:lang w:val="en-US" w:eastAsia="en-US"/>
        </w:rPr>
        <w:t>The risk analysis carried out for the project aims to identify sources of risk and to qualify environmental risks. It recommends the measures to be taken before going into operation and during operations, in order to minimize risks and optimize the running of activities on the site.</w:t>
      </w:r>
    </w:p>
    <w:p w14:paraId="476AEE33" w14:textId="77777777" w:rsidR="006F3B1F" w:rsidRPr="00084EFE" w:rsidRDefault="006F3B1F" w:rsidP="006F3B1F">
      <w:pPr>
        <w:spacing w:after="160"/>
        <w:ind w:left="0"/>
        <w:rPr>
          <w:rFonts w:eastAsia="Calibri" w:cs="Arial"/>
          <w:szCs w:val="22"/>
          <w:lang w:val="en-US" w:eastAsia="en-US"/>
        </w:rPr>
      </w:pPr>
      <w:r w:rsidRPr="00084EFE">
        <w:rPr>
          <w:rFonts w:eastAsia="Calibri" w:cs="Arial"/>
          <w:szCs w:val="22"/>
          <w:lang w:val="en-US" w:eastAsia="en-US"/>
        </w:rPr>
        <w:t>Preliminary Risk Analysis (RPA) was used to assess project risks. Like any industrial activity, the project will involve situations (spill, breakage, etc.) that could be the source of events that could have environmental repercussions. It is therefore a question of determining the causes and the consequences of each of these situations, then of identifying the existing security measures or which will be put in place (preventive and emergency). The criteria that have been used for the risk assessment take into account the severity of the events (severity of the consequences), the severity of the consequences and the probability of occurrence.</w:t>
      </w:r>
    </w:p>
    <w:p w14:paraId="6C40E9F3" w14:textId="77777777" w:rsidR="006F3B1F" w:rsidRPr="00084EFE" w:rsidRDefault="006F3B1F" w:rsidP="006F3B1F">
      <w:pPr>
        <w:spacing w:after="160"/>
        <w:ind w:left="0"/>
        <w:rPr>
          <w:rFonts w:eastAsia="Calibri" w:cs="Arial"/>
          <w:szCs w:val="22"/>
          <w:lang w:val="en-US" w:eastAsia="en-US"/>
        </w:rPr>
      </w:pPr>
      <w:r w:rsidRPr="00084EFE">
        <w:rPr>
          <w:rFonts w:eastAsia="Calibri" w:cs="Arial"/>
          <w:szCs w:val="22"/>
          <w:lang w:val="en-US" w:eastAsia="en-US"/>
        </w:rPr>
        <w:t>The analysis of the installations and products that will be used on the site, makes it possible to identify a certain number of risky situations. The main environmental risks associated with the operation of the project are:</w:t>
      </w:r>
    </w:p>
    <w:p w14:paraId="115BFDCD" w14:textId="77777777" w:rsidR="006F3B1F" w:rsidRPr="00084EFE" w:rsidRDefault="006F3B1F" w:rsidP="006F3B1F">
      <w:pPr>
        <w:numPr>
          <w:ilvl w:val="0"/>
          <w:numId w:val="64"/>
        </w:numPr>
        <w:spacing w:after="160" w:line="256" w:lineRule="auto"/>
        <w:contextualSpacing/>
        <w:jc w:val="left"/>
        <w:rPr>
          <w:rFonts w:eastAsia="Calibri" w:cs="Arial"/>
          <w:szCs w:val="22"/>
          <w:lang w:val="en-US" w:eastAsia="en-US"/>
        </w:rPr>
      </w:pPr>
      <w:r w:rsidRPr="00084EFE">
        <w:rPr>
          <w:rFonts w:eastAsia="Calibri" w:cs="Arial"/>
          <w:szCs w:val="22"/>
          <w:lang w:val="en-US" w:eastAsia="en-US"/>
        </w:rPr>
        <w:t>Oil spill: average risk;</w:t>
      </w:r>
    </w:p>
    <w:p w14:paraId="112451F4" w14:textId="77777777" w:rsidR="006F3B1F" w:rsidRPr="00084EFE" w:rsidRDefault="006F3B1F" w:rsidP="006F3B1F">
      <w:pPr>
        <w:numPr>
          <w:ilvl w:val="0"/>
          <w:numId w:val="64"/>
        </w:numPr>
        <w:spacing w:after="160" w:line="256" w:lineRule="auto"/>
        <w:contextualSpacing/>
        <w:jc w:val="left"/>
        <w:rPr>
          <w:rFonts w:eastAsia="Calibri" w:cs="Arial"/>
          <w:szCs w:val="22"/>
          <w:lang w:val="en-US" w:eastAsia="en-US"/>
        </w:rPr>
      </w:pPr>
      <w:r w:rsidRPr="00084EFE">
        <w:rPr>
          <w:rFonts w:eastAsia="Calibri" w:cs="Arial"/>
          <w:szCs w:val="22"/>
          <w:lang w:val="en-US" w:eastAsia="en-US"/>
        </w:rPr>
        <w:t>Spill or leak of pesticides: average risk;</w:t>
      </w:r>
    </w:p>
    <w:p w14:paraId="3968C51F" w14:textId="77777777" w:rsidR="006F3B1F" w:rsidRPr="00084EFE" w:rsidRDefault="006F3B1F" w:rsidP="006F3B1F">
      <w:pPr>
        <w:numPr>
          <w:ilvl w:val="0"/>
          <w:numId w:val="64"/>
        </w:numPr>
        <w:spacing w:after="160" w:line="256" w:lineRule="auto"/>
        <w:contextualSpacing/>
        <w:jc w:val="left"/>
        <w:rPr>
          <w:rFonts w:eastAsia="Calibri" w:cs="Arial"/>
          <w:szCs w:val="22"/>
          <w:lang w:val="en-US" w:eastAsia="en-US"/>
        </w:rPr>
      </w:pPr>
      <w:r w:rsidRPr="00084EFE">
        <w:rPr>
          <w:rFonts w:eastAsia="Calibri" w:cs="Arial"/>
          <w:szCs w:val="22"/>
          <w:lang w:val="en-US" w:eastAsia="en-US"/>
        </w:rPr>
        <w:lastRenderedPageBreak/>
        <w:t>Explosion: low risk;</w:t>
      </w:r>
    </w:p>
    <w:p w14:paraId="035F1B0B" w14:textId="77777777" w:rsidR="006F3B1F" w:rsidRPr="00084EFE" w:rsidRDefault="006F3B1F" w:rsidP="006F3B1F">
      <w:pPr>
        <w:numPr>
          <w:ilvl w:val="0"/>
          <w:numId w:val="64"/>
        </w:numPr>
        <w:spacing w:after="160" w:line="256" w:lineRule="auto"/>
        <w:contextualSpacing/>
        <w:jc w:val="left"/>
        <w:rPr>
          <w:rFonts w:eastAsia="Calibri" w:cs="Arial"/>
          <w:szCs w:val="22"/>
          <w:lang w:val="en-US" w:eastAsia="en-US"/>
        </w:rPr>
      </w:pPr>
      <w:r w:rsidRPr="00084EFE">
        <w:rPr>
          <w:rFonts w:eastAsia="Calibri" w:cs="Arial"/>
          <w:szCs w:val="22"/>
          <w:lang w:val="en-US" w:eastAsia="en-US"/>
        </w:rPr>
        <w:t>Fire: low risk.</w:t>
      </w:r>
    </w:p>
    <w:p w14:paraId="729D343C" w14:textId="77777777" w:rsidR="006F3B1F" w:rsidRPr="00084EFE" w:rsidRDefault="006F3B1F" w:rsidP="006F3B1F">
      <w:pPr>
        <w:spacing w:after="160" w:line="256" w:lineRule="auto"/>
        <w:ind w:left="0"/>
        <w:rPr>
          <w:rFonts w:eastAsia="Calibri" w:cs="Arial"/>
          <w:szCs w:val="22"/>
          <w:lang w:val="en-US" w:eastAsia="en-US"/>
        </w:rPr>
      </w:pPr>
      <w:r w:rsidRPr="00084EFE">
        <w:rPr>
          <w:rFonts w:eastAsia="Calibri" w:cs="Arial"/>
          <w:szCs w:val="22"/>
          <w:lang w:val="en-US" w:eastAsia="en-US"/>
        </w:rPr>
        <w:t>Risk of accidents can also result from natural disasters, such as extreme weather conditions.</w:t>
      </w:r>
    </w:p>
    <w:p w14:paraId="13E9C754" w14:textId="77777777" w:rsidR="006F3B1F" w:rsidRPr="00084EFE" w:rsidRDefault="006F3B1F" w:rsidP="006F3B1F">
      <w:pPr>
        <w:spacing w:after="160"/>
        <w:ind w:left="0"/>
        <w:rPr>
          <w:rFonts w:eastAsia="Calibri" w:cs="Arial"/>
          <w:szCs w:val="22"/>
          <w:lang w:val="en-US" w:eastAsia="en-US"/>
        </w:rPr>
      </w:pPr>
      <w:r w:rsidRPr="00084EFE">
        <w:rPr>
          <w:rFonts w:eastAsia="Calibri" w:cs="Arial"/>
          <w:szCs w:val="22"/>
          <w:lang w:val="en-US" w:eastAsia="en-US"/>
        </w:rPr>
        <w:t>To ensure that risks to health, safety and the environment are minimized, safety measures have been identified. In addition, an Emergency Response Plan will be developed prior to the commencement of operations to be able to manage the risks that cannot be eliminated through the implementation of safeguards. Its purpose will be to plan emergency response when an accident occurs. The intent of the Emergency Plan will be to identify emergencies that may reasonably be expected to occur, as well as the prevention, preparedness, response and repair measures associated with them, including staff training.</w:t>
      </w:r>
    </w:p>
    <w:p w14:paraId="0A9099CA" w14:textId="77777777" w:rsidR="006F3B1F" w:rsidRPr="00084EFE" w:rsidRDefault="006F3B1F" w:rsidP="006F3B1F">
      <w:pPr>
        <w:spacing w:after="160" w:line="256" w:lineRule="auto"/>
        <w:ind w:left="0"/>
        <w:rPr>
          <w:rFonts w:eastAsia="Calibri" w:cs="Arial"/>
          <w:b/>
          <w:szCs w:val="22"/>
          <w:lang w:val="en-US" w:eastAsia="en-US"/>
        </w:rPr>
      </w:pPr>
      <w:r w:rsidRPr="00084EFE">
        <w:rPr>
          <w:rFonts w:eastAsia="Calibri" w:cs="Arial"/>
          <w:b/>
          <w:szCs w:val="22"/>
          <w:lang w:val="en-US" w:eastAsia="en-US"/>
        </w:rPr>
        <w:t>vii. Environmental and Social Management Plan</w:t>
      </w:r>
    </w:p>
    <w:p w14:paraId="68689DAB" w14:textId="77777777" w:rsidR="006F3B1F" w:rsidRPr="00084EFE" w:rsidRDefault="006F3B1F" w:rsidP="006F3B1F">
      <w:pPr>
        <w:spacing w:after="160" w:line="256" w:lineRule="auto"/>
        <w:ind w:left="0"/>
        <w:rPr>
          <w:rFonts w:eastAsia="Calibri" w:cs="Arial"/>
          <w:szCs w:val="22"/>
          <w:lang w:val="en-US" w:eastAsia="en-US"/>
        </w:rPr>
      </w:pPr>
      <w:r w:rsidRPr="00084EFE">
        <w:rPr>
          <w:rFonts w:eastAsia="Calibri" w:cs="Arial"/>
          <w:szCs w:val="22"/>
          <w:lang w:val="en-US" w:eastAsia="en-US"/>
        </w:rPr>
        <w:t>The Environmental and Social Management Plan (ESMP) presents all the environmental and social management measures that will be implemented within the project, as well as the operational aspects of this implementation. The ESMP covers all phases of the project and will avoid, mitigate, improve or compensate for the different anticipated impacts and bring them back to a level acceptable to all stakeholders.</w:t>
      </w:r>
    </w:p>
    <w:p w14:paraId="1075874F" w14:textId="77777777" w:rsidR="006F3B1F" w:rsidRPr="00084EFE" w:rsidRDefault="006F3B1F" w:rsidP="006F3B1F">
      <w:pPr>
        <w:spacing w:after="160" w:line="256" w:lineRule="auto"/>
        <w:ind w:left="0"/>
        <w:rPr>
          <w:rFonts w:eastAsia="Calibri" w:cs="Arial"/>
          <w:szCs w:val="22"/>
          <w:lang w:val="en-US" w:eastAsia="en-US"/>
        </w:rPr>
      </w:pPr>
      <w:r w:rsidRPr="00084EFE">
        <w:rPr>
          <w:rFonts w:eastAsia="Calibri" w:cs="Arial"/>
          <w:szCs w:val="22"/>
          <w:lang w:val="en-US" w:eastAsia="en-US"/>
        </w:rPr>
        <w:t>The ESMP identifies the objectives to be achieved according to the regulations in force in Burkina Faso and the best international practices. The ESMP also includes environmental monitoring and environmental and social monitoring programs, which provide the basis for evaluating the efficiency of the management measures that will be implemented. The ESMP also includes capacity building measures for the various stakeholders who are involved in the implementation of environmental and social management measures.</w:t>
      </w:r>
    </w:p>
    <w:p w14:paraId="07D4A18B" w14:textId="77777777" w:rsidR="006F3B1F" w:rsidRPr="00084EFE" w:rsidRDefault="006F3B1F" w:rsidP="006F3B1F">
      <w:pPr>
        <w:spacing w:after="160" w:line="256" w:lineRule="auto"/>
        <w:ind w:left="0"/>
        <w:rPr>
          <w:rFonts w:eastAsia="Calibri" w:cs="Arial"/>
          <w:b/>
          <w:szCs w:val="22"/>
          <w:lang w:val="en-US" w:eastAsia="en-US"/>
        </w:rPr>
      </w:pPr>
      <w:r w:rsidRPr="00084EFE">
        <w:rPr>
          <w:rFonts w:eastAsia="Calibri" w:cs="Arial"/>
          <w:b/>
          <w:szCs w:val="22"/>
          <w:lang w:val="en-US" w:eastAsia="en-US"/>
        </w:rPr>
        <w:t>Management measures</w:t>
      </w:r>
    </w:p>
    <w:p w14:paraId="0345FBAF" w14:textId="77777777" w:rsidR="006F3B1F" w:rsidRPr="00084EFE" w:rsidRDefault="006F3B1F" w:rsidP="006F3B1F">
      <w:pPr>
        <w:spacing w:after="160" w:line="256" w:lineRule="auto"/>
        <w:ind w:left="0"/>
        <w:rPr>
          <w:rFonts w:eastAsia="Calibri" w:cs="Arial"/>
          <w:szCs w:val="22"/>
          <w:lang w:val="en-US" w:eastAsia="en-US"/>
        </w:rPr>
      </w:pPr>
      <w:r w:rsidRPr="00084EFE">
        <w:rPr>
          <w:rFonts w:eastAsia="Calibri" w:cs="Arial"/>
          <w:szCs w:val="22"/>
          <w:lang w:val="en-US" w:eastAsia="en-US"/>
        </w:rPr>
        <w:t>During the development phase, the management measures will be implemented from the beginning of the works and some will be spread out even during the entire duration of the operations on the site, and even beyond during the closure and rehabilitation. . These measures concern the components of the physical and biological environments, as well as the components of the human environment, and include:</w:t>
      </w:r>
    </w:p>
    <w:p w14:paraId="2ED5262B" w14:textId="77777777" w:rsidR="006F3B1F" w:rsidRPr="00084EFE" w:rsidRDefault="006F3B1F" w:rsidP="006F3B1F">
      <w:pPr>
        <w:numPr>
          <w:ilvl w:val="0"/>
          <w:numId w:val="64"/>
        </w:numPr>
        <w:spacing w:after="160" w:line="256" w:lineRule="auto"/>
        <w:contextualSpacing/>
        <w:jc w:val="left"/>
        <w:rPr>
          <w:rFonts w:eastAsia="Calibri" w:cs="Arial"/>
          <w:szCs w:val="22"/>
          <w:lang w:val="en-US" w:eastAsia="en-US"/>
        </w:rPr>
      </w:pPr>
      <w:r w:rsidRPr="00084EFE">
        <w:rPr>
          <w:rFonts w:eastAsia="Calibri" w:cs="Arial"/>
          <w:szCs w:val="22"/>
          <w:lang w:val="en-US" w:eastAsia="en-US"/>
        </w:rPr>
        <w:t>Soil protection;</w:t>
      </w:r>
    </w:p>
    <w:p w14:paraId="4225FEF0" w14:textId="77777777" w:rsidR="006F3B1F" w:rsidRPr="00084EFE" w:rsidRDefault="006F3B1F" w:rsidP="006F3B1F">
      <w:pPr>
        <w:numPr>
          <w:ilvl w:val="0"/>
          <w:numId w:val="64"/>
        </w:numPr>
        <w:spacing w:after="160" w:line="256" w:lineRule="auto"/>
        <w:contextualSpacing/>
        <w:jc w:val="left"/>
        <w:rPr>
          <w:rFonts w:eastAsia="Calibri" w:cs="Arial"/>
          <w:szCs w:val="22"/>
          <w:lang w:val="en-US" w:eastAsia="en-US"/>
        </w:rPr>
      </w:pPr>
      <w:r w:rsidRPr="00084EFE">
        <w:rPr>
          <w:rFonts w:eastAsia="Calibri" w:cs="Arial"/>
          <w:szCs w:val="22"/>
          <w:lang w:val="en-US" w:eastAsia="en-US"/>
        </w:rPr>
        <w:t>Restrictions on deforestation, limitations on work areas, etc. ;</w:t>
      </w:r>
    </w:p>
    <w:p w14:paraId="46B21A53" w14:textId="77777777" w:rsidR="006F3B1F" w:rsidRPr="00084EFE" w:rsidRDefault="006F3B1F" w:rsidP="006F3B1F">
      <w:pPr>
        <w:numPr>
          <w:ilvl w:val="0"/>
          <w:numId w:val="64"/>
        </w:numPr>
        <w:spacing w:after="160" w:line="256" w:lineRule="auto"/>
        <w:contextualSpacing/>
        <w:jc w:val="left"/>
        <w:rPr>
          <w:rFonts w:eastAsia="Calibri" w:cs="Arial"/>
          <w:szCs w:val="22"/>
          <w:lang w:val="en-US" w:eastAsia="en-US"/>
        </w:rPr>
      </w:pPr>
      <w:r w:rsidRPr="00084EFE">
        <w:rPr>
          <w:rFonts w:eastAsia="Calibri" w:cs="Arial"/>
          <w:szCs w:val="22"/>
          <w:lang w:val="en-US" w:eastAsia="en-US"/>
        </w:rPr>
        <w:t>Reduction of dust emissions and noise;</w:t>
      </w:r>
    </w:p>
    <w:p w14:paraId="39A8B386" w14:textId="77777777" w:rsidR="006F3B1F" w:rsidRPr="00084EFE" w:rsidRDefault="006F3B1F" w:rsidP="006F3B1F">
      <w:pPr>
        <w:numPr>
          <w:ilvl w:val="0"/>
          <w:numId w:val="64"/>
        </w:numPr>
        <w:spacing w:after="160" w:line="256" w:lineRule="auto"/>
        <w:contextualSpacing/>
        <w:jc w:val="left"/>
        <w:rPr>
          <w:rFonts w:eastAsia="Calibri" w:cs="Arial"/>
          <w:szCs w:val="22"/>
          <w:lang w:val="en-US" w:eastAsia="en-US"/>
        </w:rPr>
      </w:pPr>
      <w:r w:rsidRPr="00084EFE">
        <w:rPr>
          <w:rFonts w:eastAsia="Calibri" w:cs="Arial"/>
          <w:szCs w:val="22"/>
          <w:lang w:val="en-US" w:eastAsia="en-US"/>
        </w:rPr>
        <w:t>The speed of vehicles and traffic routes, the operation and maintenance of equipment (tanks of fuels and lubricants, vehicles and motorized vehicles, etc.);</w:t>
      </w:r>
    </w:p>
    <w:p w14:paraId="17FBFF90" w14:textId="77777777" w:rsidR="006F3B1F" w:rsidRPr="00084EFE" w:rsidRDefault="006F3B1F" w:rsidP="006F3B1F">
      <w:pPr>
        <w:numPr>
          <w:ilvl w:val="0"/>
          <w:numId w:val="64"/>
        </w:numPr>
        <w:spacing w:after="160" w:line="256" w:lineRule="auto"/>
        <w:contextualSpacing/>
        <w:jc w:val="left"/>
        <w:rPr>
          <w:rFonts w:eastAsia="Calibri" w:cs="Arial"/>
          <w:szCs w:val="22"/>
          <w:lang w:val="en-US" w:eastAsia="en-US"/>
        </w:rPr>
      </w:pPr>
      <w:r w:rsidRPr="00084EFE">
        <w:rPr>
          <w:rFonts w:eastAsia="Calibri" w:cs="Arial"/>
          <w:szCs w:val="22"/>
          <w:lang w:val="en-US" w:eastAsia="en-US"/>
        </w:rPr>
        <w:t>The management of human resources, logistics as well as the mobilization and demobilization of contractors' staff;</w:t>
      </w:r>
    </w:p>
    <w:p w14:paraId="3987EFA9" w14:textId="77777777" w:rsidR="006F3B1F" w:rsidRPr="00084EFE" w:rsidRDefault="006F3B1F" w:rsidP="006F3B1F">
      <w:pPr>
        <w:numPr>
          <w:ilvl w:val="0"/>
          <w:numId w:val="64"/>
        </w:numPr>
        <w:spacing w:after="160" w:line="256" w:lineRule="auto"/>
        <w:contextualSpacing/>
        <w:jc w:val="left"/>
        <w:rPr>
          <w:rFonts w:eastAsia="Calibri" w:cs="Arial"/>
          <w:szCs w:val="22"/>
          <w:lang w:val="en-US" w:eastAsia="en-US"/>
        </w:rPr>
      </w:pPr>
      <w:r w:rsidRPr="00084EFE">
        <w:rPr>
          <w:rFonts w:eastAsia="Calibri" w:cs="Arial"/>
          <w:szCs w:val="22"/>
          <w:lang w:val="en-US" w:eastAsia="en-US"/>
        </w:rPr>
        <w:t>Maximizing employment opportunities for local labor and local goods and services providers, as well as benefits for women;</w:t>
      </w:r>
    </w:p>
    <w:p w14:paraId="2F01F0A6" w14:textId="77777777" w:rsidR="006F3B1F" w:rsidRPr="00084EFE" w:rsidRDefault="006F3B1F" w:rsidP="006F3B1F">
      <w:pPr>
        <w:numPr>
          <w:ilvl w:val="0"/>
          <w:numId w:val="64"/>
        </w:numPr>
        <w:spacing w:after="160" w:line="256" w:lineRule="auto"/>
        <w:contextualSpacing/>
        <w:jc w:val="left"/>
        <w:rPr>
          <w:rFonts w:eastAsia="Calibri" w:cs="Arial"/>
          <w:szCs w:val="22"/>
          <w:lang w:val="en-US" w:eastAsia="en-US"/>
        </w:rPr>
      </w:pPr>
      <w:r w:rsidRPr="00084EFE">
        <w:rPr>
          <w:rFonts w:eastAsia="Calibri" w:cs="Arial"/>
          <w:szCs w:val="22"/>
          <w:lang w:val="en-US" w:eastAsia="en-US"/>
        </w:rPr>
        <w:t>Sensitization of the population and workers to the risks of spread of STI / AIDS and other endemic diseases;</w:t>
      </w:r>
    </w:p>
    <w:p w14:paraId="7879EA5E" w14:textId="77777777" w:rsidR="006F3B1F" w:rsidRPr="00084EFE" w:rsidRDefault="006F3B1F" w:rsidP="006F3B1F">
      <w:pPr>
        <w:spacing w:after="160" w:line="256" w:lineRule="auto"/>
        <w:ind w:left="0"/>
        <w:rPr>
          <w:rFonts w:eastAsia="Calibri" w:cs="Arial"/>
          <w:szCs w:val="22"/>
          <w:lang w:val="en-US" w:eastAsia="en-US"/>
        </w:rPr>
      </w:pPr>
      <w:r w:rsidRPr="00084EFE">
        <w:rPr>
          <w:rFonts w:eastAsia="Calibri" w:cs="Arial"/>
          <w:szCs w:val="22"/>
          <w:lang w:val="en-US" w:eastAsia="en-US"/>
        </w:rPr>
        <w:t>In addition, certain management measures that have been applied during the previous phases for soils, surface water, groundwater, ambient noise, population and social fabric, economy, infrastructure, etc., will continue to be applied in the Exploitation phase. A number of additional measures will include:</w:t>
      </w:r>
    </w:p>
    <w:p w14:paraId="7820FEB9" w14:textId="77777777" w:rsidR="006F3B1F" w:rsidRPr="00084EFE" w:rsidRDefault="006F3B1F" w:rsidP="006F3B1F">
      <w:pPr>
        <w:numPr>
          <w:ilvl w:val="0"/>
          <w:numId w:val="64"/>
        </w:numPr>
        <w:spacing w:after="160" w:line="256" w:lineRule="auto"/>
        <w:contextualSpacing/>
        <w:jc w:val="left"/>
        <w:rPr>
          <w:rFonts w:eastAsia="Calibri" w:cs="Arial"/>
          <w:szCs w:val="22"/>
          <w:lang w:val="en-US" w:eastAsia="en-US"/>
        </w:rPr>
      </w:pPr>
      <w:r w:rsidRPr="00084EFE">
        <w:rPr>
          <w:rFonts w:eastAsia="Calibri" w:cs="Arial"/>
          <w:szCs w:val="22"/>
          <w:lang w:val="en-US" w:eastAsia="en-US"/>
        </w:rPr>
        <w:lastRenderedPageBreak/>
        <w:t>The management of water, phytosanitary products, solid waste, circulation and maintenance of vehicles, etc.</w:t>
      </w:r>
    </w:p>
    <w:p w14:paraId="24D8F2AC" w14:textId="77777777" w:rsidR="006F3B1F" w:rsidRPr="00084EFE" w:rsidRDefault="006F3B1F" w:rsidP="006F3B1F">
      <w:pPr>
        <w:numPr>
          <w:ilvl w:val="0"/>
          <w:numId w:val="64"/>
        </w:numPr>
        <w:spacing w:after="160" w:line="256" w:lineRule="auto"/>
        <w:contextualSpacing/>
        <w:jc w:val="left"/>
        <w:rPr>
          <w:rFonts w:eastAsia="Calibri" w:cs="Arial"/>
          <w:szCs w:val="22"/>
          <w:lang w:val="en-US" w:eastAsia="en-US"/>
        </w:rPr>
      </w:pPr>
      <w:r w:rsidRPr="00084EFE">
        <w:rPr>
          <w:rFonts w:eastAsia="Calibri" w:cs="Arial"/>
          <w:szCs w:val="22"/>
          <w:lang w:val="en-US" w:eastAsia="en-US"/>
        </w:rPr>
        <w:t>Lastly, various management measures are planned for the closure phase and concern in particular:</w:t>
      </w:r>
    </w:p>
    <w:p w14:paraId="31E286E1" w14:textId="77777777" w:rsidR="006F3B1F" w:rsidRPr="00084EFE" w:rsidRDefault="006F3B1F" w:rsidP="006F3B1F">
      <w:pPr>
        <w:numPr>
          <w:ilvl w:val="0"/>
          <w:numId w:val="64"/>
        </w:numPr>
        <w:spacing w:after="160" w:line="256" w:lineRule="auto"/>
        <w:contextualSpacing/>
        <w:jc w:val="left"/>
        <w:rPr>
          <w:rFonts w:eastAsia="Calibri" w:cs="Arial"/>
          <w:szCs w:val="22"/>
          <w:lang w:val="en-US" w:eastAsia="en-US"/>
        </w:rPr>
      </w:pPr>
      <w:r w:rsidRPr="00084EFE">
        <w:rPr>
          <w:rFonts w:eastAsia="Calibri" w:cs="Arial"/>
          <w:szCs w:val="22"/>
          <w:lang w:val="en-US" w:eastAsia="en-US"/>
        </w:rPr>
        <w:t>The dismantling of facilities and infrastructures, with the exception of works that will be kept in place to ensure the integrity and security of the premises and inhabitants;</w:t>
      </w:r>
    </w:p>
    <w:p w14:paraId="5A5D29C6" w14:textId="77777777" w:rsidR="006F3B1F" w:rsidRPr="00084EFE" w:rsidRDefault="006F3B1F" w:rsidP="006F3B1F">
      <w:pPr>
        <w:numPr>
          <w:ilvl w:val="0"/>
          <w:numId w:val="64"/>
        </w:numPr>
        <w:spacing w:after="160" w:line="256" w:lineRule="auto"/>
        <w:contextualSpacing/>
        <w:jc w:val="left"/>
        <w:rPr>
          <w:rFonts w:eastAsia="Calibri" w:cs="Arial"/>
          <w:szCs w:val="22"/>
          <w:lang w:val="en-US" w:eastAsia="en-US"/>
        </w:rPr>
      </w:pPr>
      <w:r w:rsidRPr="00084EFE">
        <w:rPr>
          <w:rFonts w:eastAsia="Calibri" w:cs="Arial"/>
          <w:szCs w:val="22"/>
          <w:lang w:val="en-US" w:eastAsia="en-US"/>
        </w:rPr>
        <w:t>The restoration of the living conditions of the neighboring populations.</w:t>
      </w:r>
    </w:p>
    <w:p w14:paraId="28CE01CF" w14:textId="77777777" w:rsidR="006F3B1F" w:rsidRPr="00084EFE" w:rsidRDefault="006F3B1F" w:rsidP="006F3B1F">
      <w:pPr>
        <w:spacing w:after="160" w:line="256" w:lineRule="auto"/>
        <w:ind w:left="0"/>
        <w:rPr>
          <w:rFonts w:eastAsia="Calibri" w:cs="Arial"/>
          <w:b/>
          <w:szCs w:val="22"/>
          <w:lang w:val="en-US" w:eastAsia="en-US"/>
        </w:rPr>
      </w:pPr>
    </w:p>
    <w:p w14:paraId="43186812" w14:textId="77777777" w:rsidR="006F3B1F" w:rsidRPr="00084EFE" w:rsidRDefault="006F3B1F" w:rsidP="006F3B1F">
      <w:pPr>
        <w:spacing w:after="160" w:line="256" w:lineRule="auto"/>
        <w:ind w:left="0"/>
        <w:rPr>
          <w:rFonts w:eastAsia="Calibri" w:cs="Arial"/>
          <w:b/>
          <w:szCs w:val="22"/>
          <w:lang w:val="en-US" w:eastAsia="en-US"/>
        </w:rPr>
      </w:pPr>
      <w:r w:rsidRPr="00084EFE">
        <w:rPr>
          <w:rFonts w:eastAsia="Calibri" w:cs="Arial"/>
          <w:b/>
          <w:szCs w:val="22"/>
          <w:lang w:val="en-US" w:eastAsia="en-US"/>
        </w:rPr>
        <w:t>Environmental and social monitoring and monitoring</w:t>
      </w:r>
    </w:p>
    <w:p w14:paraId="1A5D5DE6" w14:textId="77777777" w:rsidR="006F3B1F" w:rsidRPr="00084EFE" w:rsidRDefault="006F3B1F" w:rsidP="006F3B1F">
      <w:pPr>
        <w:spacing w:after="0"/>
        <w:ind w:left="0"/>
        <w:rPr>
          <w:rFonts w:cs="Arial"/>
          <w:szCs w:val="22"/>
          <w:lang w:val="en-US" w:eastAsia="en-US"/>
        </w:rPr>
      </w:pPr>
      <w:r w:rsidRPr="00084EFE">
        <w:rPr>
          <w:rFonts w:cs="Arial"/>
          <w:szCs w:val="22"/>
          <w:lang w:val="en-US" w:eastAsia="en-US"/>
        </w:rPr>
        <w:t>An environmental monitoring program will be implemented during the Construction phase. This monitoring will be carried out continuously by the contractors during the construction work. It will be in accordance with the ESMP and the Environmental and Social Clauses Book.</w:t>
      </w:r>
    </w:p>
    <w:p w14:paraId="0AE7EE7D" w14:textId="77777777" w:rsidR="006F3B1F" w:rsidRPr="00084EFE" w:rsidRDefault="006F3B1F" w:rsidP="006F3B1F">
      <w:pPr>
        <w:spacing w:after="0"/>
        <w:ind w:left="0"/>
        <w:rPr>
          <w:rFonts w:cs="Arial"/>
          <w:szCs w:val="22"/>
          <w:lang w:val="en-US" w:eastAsia="en-US"/>
        </w:rPr>
      </w:pPr>
      <w:r w:rsidRPr="00084EFE">
        <w:rPr>
          <w:rFonts w:cs="Arial"/>
          <w:szCs w:val="22"/>
          <w:lang w:val="en-US" w:eastAsia="en-US"/>
        </w:rPr>
        <w:t>The measures to be applied will be included in the specifications of the contractors according to their respective activities.</w:t>
      </w:r>
    </w:p>
    <w:p w14:paraId="7EB4F225" w14:textId="77777777" w:rsidR="006F3B1F" w:rsidRPr="00084EFE" w:rsidRDefault="006F3B1F" w:rsidP="006F3B1F">
      <w:pPr>
        <w:spacing w:after="160" w:line="256" w:lineRule="auto"/>
        <w:ind w:left="0"/>
        <w:rPr>
          <w:rFonts w:eastAsia="Calibri" w:cs="Arial"/>
          <w:szCs w:val="22"/>
          <w:lang w:val="en-US" w:eastAsia="en-US"/>
        </w:rPr>
      </w:pPr>
      <w:r w:rsidRPr="00084EFE">
        <w:rPr>
          <w:rFonts w:eastAsia="Calibri" w:cs="Arial"/>
          <w:szCs w:val="22"/>
          <w:lang w:val="en-US" w:eastAsia="en-US"/>
        </w:rPr>
        <w:t>Similarly, an environmental and social monitoring program will be implemented and will have as main objectives to:</w:t>
      </w:r>
    </w:p>
    <w:p w14:paraId="7EBA733E" w14:textId="77777777" w:rsidR="006F3B1F" w:rsidRPr="00084EFE" w:rsidRDefault="006F3B1F" w:rsidP="006F3B1F">
      <w:pPr>
        <w:numPr>
          <w:ilvl w:val="0"/>
          <w:numId w:val="64"/>
        </w:numPr>
        <w:spacing w:after="160" w:line="256" w:lineRule="auto"/>
        <w:contextualSpacing/>
        <w:jc w:val="left"/>
        <w:rPr>
          <w:rFonts w:eastAsia="Calibri" w:cs="Arial"/>
          <w:szCs w:val="22"/>
          <w:lang w:val="en-US" w:eastAsia="en-US"/>
        </w:rPr>
      </w:pPr>
      <w:r w:rsidRPr="00084EFE">
        <w:rPr>
          <w:rFonts w:eastAsia="Calibri" w:cs="Arial"/>
          <w:szCs w:val="22"/>
          <w:lang w:val="en-US" w:eastAsia="en-US"/>
        </w:rPr>
        <w:t>Monitor the evolution of certain sensitive environmental components;</w:t>
      </w:r>
    </w:p>
    <w:p w14:paraId="51E410D3" w14:textId="77777777" w:rsidR="006F3B1F" w:rsidRPr="00084EFE" w:rsidRDefault="006F3B1F" w:rsidP="006F3B1F">
      <w:pPr>
        <w:numPr>
          <w:ilvl w:val="0"/>
          <w:numId w:val="64"/>
        </w:numPr>
        <w:spacing w:after="160" w:line="256" w:lineRule="auto"/>
        <w:contextualSpacing/>
        <w:jc w:val="left"/>
        <w:rPr>
          <w:rFonts w:eastAsia="Calibri" w:cs="Arial"/>
          <w:szCs w:val="22"/>
          <w:lang w:val="en-US" w:eastAsia="en-US"/>
        </w:rPr>
      </w:pPr>
      <w:r w:rsidRPr="00084EFE">
        <w:rPr>
          <w:rFonts w:eastAsia="Calibri" w:cs="Arial"/>
          <w:szCs w:val="22"/>
          <w:lang w:val="en-US" w:eastAsia="en-US"/>
        </w:rPr>
        <w:t>Compare with the pre-project conditions to identify trends or impacts that may result from project activities or natural events.</w:t>
      </w:r>
    </w:p>
    <w:p w14:paraId="0A823151" w14:textId="77777777" w:rsidR="00A97D96" w:rsidRPr="00084EFE" w:rsidRDefault="00A97D96" w:rsidP="00A97D96">
      <w:pPr>
        <w:spacing w:after="160" w:line="256" w:lineRule="auto"/>
        <w:ind w:left="360"/>
        <w:contextualSpacing/>
        <w:jc w:val="left"/>
        <w:rPr>
          <w:rFonts w:eastAsia="Calibri" w:cs="Arial"/>
          <w:szCs w:val="22"/>
          <w:lang w:val="en-US" w:eastAsia="en-US"/>
        </w:rPr>
      </w:pPr>
    </w:p>
    <w:p w14:paraId="35665FDF" w14:textId="77777777" w:rsidR="006F3B1F" w:rsidRPr="00084EFE" w:rsidRDefault="006F3B1F" w:rsidP="00A97D96">
      <w:pPr>
        <w:spacing w:after="0" w:line="256" w:lineRule="auto"/>
        <w:ind w:left="0"/>
        <w:rPr>
          <w:rFonts w:eastAsia="Calibri" w:cs="Arial"/>
          <w:szCs w:val="22"/>
          <w:lang w:val="en-US" w:eastAsia="en-US"/>
        </w:rPr>
      </w:pPr>
      <w:r w:rsidRPr="00084EFE">
        <w:rPr>
          <w:rFonts w:eastAsia="Calibri" w:cs="Arial"/>
          <w:szCs w:val="22"/>
          <w:lang w:val="en-US" w:eastAsia="en-US"/>
        </w:rPr>
        <w:t>The main follow-up elements planned for the Project are:</w:t>
      </w:r>
    </w:p>
    <w:p w14:paraId="3378B319" w14:textId="77777777" w:rsidR="006F3B1F" w:rsidRPr="00084EFE" w:rsidRDefault="006F3B1F" w:rsidP="006F3B1F">
      <w:pPr>
        <w:numPr>
          <w:ilvl w:val="0"/>
          <w:numId w:val="64"/>
        </w:numPr>
        <w:spacing w:after="160" w:line="256" w:lineRule="auto"/>
        <w:contextualSpacing/>
        <w:jc w:val="left"/>
        <w:rPr>
          <w:rFonts w:eastAsia="Calibri" w:cs="Arial"/>
          <w:szCs w:val="22"/>
          <w:lang w:val="en-US" w:eastAsia="en-US"/>
        </w:rPr>
      </w:pPr>
      <w:r w:rsidRPr="00084EFE">
        <w:rPr>
          <w:rFonts w:eastAsia="Calibri" w:cs="Arial"/>
          <w:szCs w:val="22"/>
          <w:lang w:val="en-US" w:eastAsia="en-US"/>
        </w:rPr>
        <w:t>The quality of surface and underground water;</w:t>
      </w:r>
    </w:p>
    <w:p w14:paraId="387B8BB1" w14:textId="77777777" w:rsidR="006F3B1F" w:rsidRPr="00084EFE" w:rsidRDefault="006F3B1F" w:rsidP="006F3B1F">
      <w:pPr>
        <w:numPr>
          <w:ilvl w:val="0"/>
          <w:numId w:val="64"/>
        </w:numPr>
        <w:spacing w:after="160" w:line="256" w:lineRule="auto"/>
        <w:contextualSpacing/>
        <w:jc w:val="left"/>
        <w:rPr>
          <w:rFonts w:eastAsia="Calibri" w:cs="Arial"/>
          <w:szCs w:val="22"/>
          <w:lang w:val="en-US" w:eastAsia="en-US"/>
        </w:rPr>
      </w:pPr>
      <w:r w:rsidRPr="00084EFE">
        <w:rPr>
          <w:rFonts w:eastAsia="Calibri" w:cs="Arial"/>
          <w:szCs w:val="22"/>
          <w:lang w:val="en-US" w:eastAsia="en-US"/>
        </w:rPr>
        <w:t>The quality of the ambient air;</w:t>
      </w:r>
    </w:p>
    <w:p w14:paraId="76AAD552" w14:textId="77777777" w:rsidR="006F3B1F" w:rsidRPr="00084EFE" w:rsidRDefault="006F3B1F" w:rsidP="006F3B1F">
      <w:pPr>
        <w:numPr>
          <w:ilvl w:val="0"/>
          <w:numId w:val="64"/>
        </w:numPr>
        <w:spacing w:after="160" w:line="256" w:lineRule="auto"/>
        <w:contextualSpacing/>
        <w:jc w:val="left"/>
        <w:rPr>
          <w:rFonts w:eastAsia="Calibri" w:cs="Arial"/>
          <w:szCs w:val="22"/>
          <w:lang w:val="en-US" w:eastAsia="en-US"/>
        </w:rPr>
      </w:pPr>
      <w:r w:rsidRPr="00084EFE">
        <w:rPr>
          <w:rFonts w:eastAsia="Calibri" w:cs="Arial"/>
          <w:szCs w:val="22"/>
          <w:lang w:val="en-US" w:eastAsia="en-US"/>
        </w:rPr>
        <w:t>The sound atmosphere;</w:t>
      </w:r>
    </w:p>
    <w:p w14:paraId="12C6AAB2" w14:textId="77777777" w:rsidR="006F3B1F" w:rsidRPr="00084EFE" w:rsidRDefault="006F3B1F" w:rsidP="006F3B1F">
      <w:pPr>
        <w:numPr>
          <w:ilvl w:val="0"/>
          <w:numId w:val="64"/>
        </w:numPr>
        <w:spacing w:after="160" w:line="256" w:lineRule="auto"/>
        <w:contextualSpacing/>
        <w:jc w:val="left"/>
        <w:rPr>
          <w:rFonts w:eastAsia="Calibri" w:cs="Arial"/>
          <w:szCs w:val="22"/>
          <w:lang w:val="en-US" w:eastAsia="en-US"/>
        </w:rPr>
      </w:pPr>
      <w:r w:rsidRPr="00084EFE">
        <w:rPr>
          <w:rFonts w:eastAsia="Calibri" w:cs="Arial"/>
          <w:szCs w:val="22"/>
          <w:lang w:val="en-US" w:eastAsia="en-US"/>
        </w:rPr>
        <w:t>The state of the vegetation;</w:t>
      </w:r>
    </w:p>
    <w:p w14:paraId="6A8F2489" w14:textId="77777777" w:rsidR="006F3B1F" w:rsidRPr="00084EFE" w:rsidRDefault="006F3B1F" w:rsidP="006F3B1F">
      <w:pPr>
        <w:numPr>
          <w:ilvl w:val="0"/>
          <w:numId w:val="64"/>
        </w:numPr>
        <w:spacing w:after="160" w:line="256" w:lineRule="auto"/>
        <w:contextualSpacing/>
        <w:jc w:val="left"/>
        <w:rPr>
          <w:rFonts w:eastAsia="Calibri" w:cs="Arial"/>
          <w:szCs w:val="22"/>
          <w:lang w:val="en-US" w:eastAsia="en-US"/>
        </w:rPr>
      </w:pPr>
      <w:r w:rsidRPr="00084EFE">
        <w:rPr>
          <w:rFonts w:eastAsia="Calibri" w:cs="Arial"/>
          <w:szCs w:val="22"/>
          <w:lang w:val="en-US" w:eastAsia="en-US"/>
        </w:rPr>
        <w:t>The state of the fauna;</w:t>
      </w:r>
    </w:p>
    <w:p w14:paraId="10798C9D" w14:textId="77777777" w:rsidR="006F3B1F" w:rsidRPr="00084EFE" w:rsidRDefault="006F3B1F" w:rsidP="006F3B1F">
      <w:pPr>
        <w:numPr>
          <w:ilvl w:val="0"/>
          <w:numId w:val="64"/>
        </w:numPr>
        <w:spacing w:after="160" w:line="256" w:lineRule="auto"/>
        <w:contextualSpacing/>
        <w:jc w:val="left"/>
        <w:rPr>
          <w:rFonts w:eastAsia="Calibri" w:cs="Arial"/>
          <w:szCs w:val="22"/>
          <w:lang w:val="en-US" w:eastAsia="en-US"/>
        </w:rPr>
      </w:pPr>
      <w:r w:rsidRPr="00084EFE">
        <w:rPr>
          <w:rFonts w:eastAsia="Calibri" w:cs="Arial"/>
          <w:szCs w:val="22"/>
          <w:lang w:val="en-US" w:eastAsia="en-US"/>
        </w:rPr>
        <w:t>The local and regional economy;</w:t>
      </w:r>
    </w:p>
    <w:p w14:paraId="22142BA5" w14:textId="77777777" w:rsidR="006F3B1F" w:rsidRPr="00084EFE" w:rsidRDefault="006F3B1F" w:rsidP="006F3B1F">
      <w:pPr>
        <w:numPr>
          <w:ilvl w:val="0"/>
          <w:numId w:val="64"/>
        </w:numPr>
        <w:spacing w:after="160" w:line="256" w:lineRule="auto"/>
        <w:contextualSpacing/>
        <w:jc w:val="left"/>
        <w:rPr>
          <w:rFonts w:eastAsia="Calibri" w:cs="Arial"/>
          <w:szCs w:val="22"/>
          <w:lang w:val="en-US" w:eastAsia="en-US"/>
        </w:rPr>
      </w:pPr>
      <w:r w:rsidRPr="00084EFE">
        <w:rPr>
          <w:rFonts w:eastAsia="Calibri" w:cs="Arial"/>
          <w:szCs w:val="22"/>
          <w:lang w:val="en-US" w:eastAsia="en-US"/>
        </w:rPr>
        <w:t>Gender;</w:t>
      </w:r>
    </w:p>
    <w:p w14:paraId="7ADB0CCA" w14:textId="77777777" w:rsidR="006F3B1F" w:rsidRPr="00084EFE" w:rsidRDefault="006F3B1F" w:rsidP="006F3B1F">
      <w:pPr>
        <w:numPr>
          <w:ilvl w:val="0"/>
          <w:numId w:val="64"/>
        </w:numPr>
        <w:spacing w:after="160" w:line="256" w:lineRule="auto"/>
        <w:contextualSpacing/>
        <w:jc w:val="left"/>
        <w:rPr>
          <w:rFonts w:eastAsia="Calibri" w:cs="Arial"/>
          <w:szCs w:val="22"/>
          <w:lang w:val="en-US" w:eastAsia="en-US"/>
        </w:rPr>
      </w:pPr>
      <w:r w:rsidRPr="00084EFE">
        <w:rPr>
          <w:rFonts w:eastAsia="Calibri" w:cs="Arial"/>
          <w:szCs w:val="22"/>
          <w:lang w:val="en-US" w:eastAsia="en-US"/>
        </w:rPr>
        <w:t>The social fabric.</w:t>
      </w:r>
    </w:p>
    <w:p w14:paraId="408695E6" w14:textId="77777777" w:rsidR="006F3B1F" w:rsidRPr="00084EFE" w:rsidRDefault="006F3B1F" w:rsidP="006F3B1F">
      <w:pPr>
        <w:spacing w:line="256" w:lineRule="auto"/>
        <w:ind w:left="0"/>
        <w:rPr>
          <w:rFonts w:eastAsia="Calibri" w:cs="Arial"/>
          <w:szCs w:val="22"/>
          <w:lang w:val="en-US" w:eastAsia="en-US"/>
        </w:rPr>
      </w:pPr>
      <w:r w:rsidRPr="00084EFE">
        <w:rPr>
          <w:rFonts w:eastAsia="Calibri" w:cs="Arial"/>
          <w:szCs w:val="22"/>
          <w:lang w:val="en-US" w:eastAsia="en-US"/>
        </w:rPr>
        <w:t>The cost of implementing the Environmental and Social Management Plan (ESMP) of the project is estimated at one hundred and ninety-two millions (192,000,000) FCFA.</w:t>
      </w:r>
    </w:p>
    <w:p w14:paraId="06315D6B" w14:textId="77777777" w:rsidR="006F3B1F" w:rsidRPr="00084EFE" w:rsidRDefault="006F3B1F" w:rsidP="006F3B1F">
      <w:pPr>
        <w:spacing w:after="160" w:line="256" w:lineRule="auto"/>
        <w:ind w:left="0"/>
        <w:rPr>
          <w:rFonts w:eastAsia="Calibri" w:cs="Arial"/>
          <w:b/>
          <w:szCs w:val="22"/>
          <w:lang w:val="en-US" w:eastAsia="en-US"/>
        </w:rPr>
      </w:pPr>
      <w:r w:rsidRPr="00084EFE">
        <w:rPr>
          <w:rFonts w:eastAsia="Calibri" w:cs="Arial"/>
          <w:b/>
          <w:szCs w:val="22"/>
          <w:lang w:val="en-US" w:eastAsia="en-US"/>
        </w:rPr>
        <w:t>viii. Terms of consultation and public participation</w:t>
      </w:r>
    </w:p>
    <w:p w14:paraId="2ED98293" w14:textId="77777777" w:rsidR="006F3B1F" w:rsidRPr="00084EFE" w:rsidRDefault="006F3B1F" w:rsidP="006F3B1F">
      <w:pPr>
        <w:spacing w:after="160"/>
        <w:ind w:left="0"/>
        <w:rPr>
          <w:rFonts w:eastAsia="Calibri" w:cs="Arial"/>
          <w:szCs w:val="22"/>
          <w:lang w:val="en-US" w:eastAsia="en-US"/>
        </w:rPr>
      </w:pPr>
      <w:r w:rsidRPr="00084EFE">
        <w:rPr>
          <w:rFonts w:eastAsia="Calibri" w:cs="Arial"/>
          <w:szCs w:val="22"/>
          <w:lang w:val="en-US" w:eastAsia="en-US"/>
        </w:rPr>
        <w:t>In the context of this ESIA, the consultant has, in accordance with the regulatory texts in force, undertaken public consultations in order to inform the technical services and the populations of the part of the study currently being carried out and on the other hand to collect the opinions and concerns around this project. It also raised the suggestions and recommendations of the public consulted for a successful implementation of the project. These public consultation sessions were made as transparently as the study itself as a whole, and concerned four categories of entities: technical structures, administrative authorities, local authorities or communal and finally producers and local populations, directly or indirectly affected by the project.</w:t>
      </w:r>
    </w:p>
    <w:p w14:paraId="3FAAA912" w14:textId="77777777" w:rsidR="00A97D96" w:rsidRPr="00084EFE" w:rsidRDefault="00A97D96" w:rsidP="006F3B1F">
      <w:pPr>
        <w:spacing w:after="160" w:line="256" w:lineRule="auto"/>
        <w:ind w:left="0"/>
        <w:rPr>
          <w:rFonts w:eastAsia="Calibri" w:cs="Arial"/>
          <w:szCs w:val="22"/>
          <w:lang w:val="en-US" w:eastAsia="en-US"/>
        </w:rPr>
      </w:pPr>
    </w:p>
    <w:p w14:paraId="69731DC9" w14:textId="77777777" w:rsidR="006F3B1F" w:rsidRPr="00084EFE" w:rsidRDefault="006F3B1F" w:rsidP="006F3B1F">
      <w:pPr>
        <w:spacing w:after="160" w:line="256" w:lineRule="auto"/>
        <w:ind w:left="0"/>
        <w:rPr>
          <w:rFonts w:eastAsia="Calibri" w:cs="Arial"/>
          <w:szCs w:val="22"/>
          <w:lang w:val="en-US" w:eastAsia="en-US"/>
        </w:rPr>
      </w:pPr>
      <w:r w:rsidRPr="00084EFE">
        <w:rPr>
          <w:rFonts w:eastAsia="Calibri" w:cs="Arial"/>
          <w:szCs w:val="22"/>
          <w:lang w:val="en-US" w:eastAsia="en-US"/>
        </w:rPr>
        <w:t>The main concerns that have been raised are:</w:t>
      </w:r>
    </w:p>
    <w:p w14:paraId="004AA6CD" w14:textId="77777777" w:rsidR="006F3B1F" w:rsidRPr="00084EFE" w:rsidRDefault="006F3B1F" w:rsidP="006F3B1F">
      <w:pPr>
        <w:numPr>
          <w:ilvl w:val="0"/>
          <w:numId w:val="67"/>
        </w:numPr>
        <w:spacing w:after="160" w:line="256" w:lineRule="auto"/>
        <w:contextualSpacing/>
        <w:jc w:val="left"/>
        <w:rPr>
          <w:rFonts w:eastAsia="Calibri" w:cs="Arial"/>
          <w:szCs w:val="22"/>
          <w:lang w:val="en-US" w:eastAsia="en-US"/>
        </w:rPr>
      </w:pPr>
      <w:r w:rsidRPr="00084EFE">
        <w:rPr>
          <w:rFonts w:eastAsia="Calibri" w:cs="Arial"/>
          <w:szCs w:val="22"/>
          <w:lang w:val="en-US" w:eastAsia="en-US"/>
        </w:rPr>
        <w:t>Compensation for the property of the affected persons;</w:t>
      </w:r>
    </w:p>
    <w:p w14:paraId="4AEDC6D6" w14:textId="77777777" w:rsidR="006F3B1F" w:rsidRPr="00084EFE" w:rsidRDefault="006F3B1F" w:rsidP="006F3B1F">
      <w:pPr>
        <w:numPr>
          <w:ilvl w:val="0"/>
          <w:numId w:val="67"/>
        </w:numPr>
        <w:spacing w:after="160" w:line="256" w:lineRule="auto"/>
        <w:contextualSpacing/>
        <w:jc w:val="left"/>
        <w:rPr>
          <w:rFonts w:eastAsia="Calibri" w:cs="Arial"/>
          <w:szCs w:val="22"/>
          <w:lang w:val="en-US" w:eastAsia="en-US"/>
        </w:rPr>
      </w:pPr>
      <w:r w:rsidRPr="00084EFE">
        <w:rPr>
          <w:rFonts w:eastAsia="Calibri" w:cs="Arial"/>
          <w:szCs w:val="22"/>
          <w:lang w:val="en-US" w:eastAsia="en-US"/>
        </w:rPr>
        <w:lastRenderedPageBreak/>
        <w:t>The recruitment of young people from the locality during the work;</w:t>
      </w:r>
    </w:p>
    <w:p w14:paraId="1EF1DAB5" w14:textId="77777777" w:rsidR="006F3B1F" w:rsidRPr="00084EFE" w:rsidRDefault="006F3B1F" w:rsidP="006F3B1F">
      <w:pPr>
        <w:numPr>
          <w:ilvl w:val="0"/>
          <w:numId w:val="67"/>
        </w:numPr>
        <w:spacing w:after="160" w:line="256" w:lineRule="auto"/>
        <w:contextualSpacing/>
        <w:jc w:val="left"/>
        <w:rPr>
          <w:rFonts w:eastAsia="Calibri" w:cs="Arial"/>
          <w:szCs w:val="22"/>
          <w:lang w:val="en-US" w:eastAsia="en-US"/>
        </w:rPr>
      </w:pPr>
      <w:r w:rsidRPr="00084EFE">
        <w:rPr>
          <w:rFonts w:eastAsia="Calibri" w:cs="Arial"/>
          <w:szCs w:val="22"/>
          <w:lang w:val="en-US" w:eastAsia="en-US"/>
        </w:rPr>
        <w:t>Minimizing the pollution of air, water or soil, noise and dust;</w:t>
      </w:r>
    </w:p>
    <w:p w14:paraId="3F60273F" w14:textId="77777777" w:rsidR="006F3B1F" w:rsidRPr="00084EFE" w:rsidRDefault="006F3B1F" w:rsidP="006F3B1F">
      <w:pPr>
        <w:numPr>
          <w:ilvl w:val="0"/>
          <w:numId w:val="67"/>
        </w:numPr>
        <w:spacing w:after="160" w:line="256" w:lineRule="auto"/>
        <w:contextualSpacing/>
        <w:jc w:val="left"/>
        <w:rPr>
          <w:rFonts w:eastAsia="Calibri" w:cs="Arial"/>
          <w:szCs w:val="22"/>
          <w:lang w:val="en-US" w:eastAsia="en-US"/>
        </w:rPr>
      </w:pPr>
      <w:r w:rsidRPr="00084EFE">
        <w:rPr>
          <w:rFonts w:eastAsia="Calibri" w:cs="Arial"/>
          <w:szCs w:val="22"/>
          <w:lang w:val="en-US" w:eastAsia="en-US"/>
        </w:rPr>
        <w:t>Disturbance of fauna and flora;</w:t>
      </w:r>
    </w:p>
    <w:p w14:paraId="66CE7F64" w14:textId="77777777" w:rsidR="006F3B1F" w:rsidRPr="00084EFE" w:rsidRDefault="006F3B1F" w:rsidP="006F3B1F">
      <w:pPr>
        <w:numPr>
          <w:ilvl w:val="0"/>
          <w:numId w:val="67"/>
        </w:numPr>
        <w:spacing w:after="160" w:line="256" w:lineRule="auto"/>
        <w:contextualSpacing/>
        <w:jc w:val="left"/>
        <w:rPr>
          <w:rFonts w:eastAsia="Calibri" w:cs="Arial"/>
          <w:szCs w:val="22"/>
          <w:lang w:val="en-US" w:eastAsia="en-US"/>
        </w:rPr>
      </w:pPr>
      <w:r w:rsidRPr="00084EFE">
        <w:rPr>
          <w:rFonts w:eastAsia="Calibri" w:cs="Arial"/>
          <w:szCs w:val="22"/>
          <w:lang w:val="en-US" w:eastAsia="en-US"/>
        </w:rPr>
        <w:t>The influx of foreign workers and the spread of diseases;</w:t>
      </w:r>
    </w:p>
    <w:p w14:paraId="1AFA0190" w14:textId="77777777" w:rsidR="006F3B1F" w:rsidRPr="00084EFE" w:rsidRDefault="006F3B1F" w:rsidP="006F3B1F">
      <w:pPr>
        <w:numPr>
          <w:ilvl w:val="0"/>
          <w:numId w:val="67"/>
        </w:numPr>
        <w:spacing w:after="160" w:line="256" w:lineRule="auto"/>
        <w:contextualSpacing/>
        <w:jc w:val="left"/>
        <w:rPr>
          <w:rFonts w:eastAsia="Calibri" w:cs="Arial"/>
          <w:szCs w:val="22"/>
          <w:lang w:val="en-US" w:eastAsia="en-US"/>
        </w:rPr>
      </w:pPr>
      <w:r w:rsidRPr="00084EFE">
        <w:rPr>
          <w:rFonts w:eastAsia="Calibri" w:cs="Arial"/>
          <w:szCs w:val="22"/>
          <w:lang w:val="en-US" w:eastAsia="en-US"/>
        </w:rPr>
        <w:t>Transparency in the distribution of parcels;</w:t>
      </w:r>
    </w:p>
    <w:p w14:paraId="041AA9D0" w14:textId="77777777" w:rsidR="006F3B1F" w:rsidRPr="00084EFE" w:rsidRDefault="006F3B1F" w:rsidP="006F3B1F">
      <w:pPr>
        <w:numPr>
          <w:ilvl w:val="0"/>
          <w:numId w:val="67"/>
        </w:numPr>
        <w:spacing w:after="160" w:line="256" w:lineRule="auto"/>
        <w:contextualSpacing/>
        <w:jc w:val="left"/>
        <w:rPr>
          <w:rFonts w:eastAsia="Calibri" w:cs="Arial"/>
          <w:szCs w:val="22"/>
          <w:lang w:val="en-US" w:eastAsia="en-US"/>
        </w:rPr>
      </w:pPr>
      <w:r w:rsidRPr="00084EFE">
        <w:rPr>
          <w:rFonts w:eastAsia="Calibri" w:cs="Arial"/>
          <w:szCs w:val="22"/>
          <w:lang w:val="en-US" w:eastAsia="en-US"/>
        </w:rPr>
        <w:t>Accompanying agricultural inputs to producers;</w:t>
      </w:r>
    </w:p>
    <w:p w14:paraId="0DF14265" w14:textId="77777777" w:rsidR="006F3B1F" w:rsidRPr="00084EFE" w:rsidRDefault="006F3B1F" w:rsidP="006F3B1F">
      <w:pPr>
        <w:numPr>
          <w:ilvl w:val="0"/>
          <w:numId w:val="67"/>
        </w:numPr>
        <w:spacing w:after="160" w:line="256" w:lineRule="auto"/>
        <w:contextualSpacing/>
        <w:jc w:val="left"/>
        <w:rPr>
          <w:rFonts w:eastAsia="Calibri" w:cs="Arial"/>
          <w:szCs w:val="22"/>
          <w:lang w:val="en-US" w:eastAsia="en-US"/>
        </w:rPr>
      </w:pPr>
      <w:r w:rsidRPr="00084EFE">
        <w:rPr>
          <w:rFonts w:eastAsia="Calibri" w:cs="Arial"/>
          <w:szCs w:val="22"/>
          <w:lang w:val="en-US" w:eastAsia="en-US"/>
        </w:rPr>
        <w:t>The application of the environmental and social provisions laid down in the specifications for contractors.</w:t>
      </w:r>
    </w:p>
    <w:p w14:paraId="02282ABC" w14:textId="77777777" w:rsidR="006F3B1F" w:rsidRPr="00084EFE" w:rsidRDefault="006F3B1F" w:rsidP="006F3B1F">
      <w:pPr>
        <w:spacing w:after="160" w:line="256" w:lineRule="auto"/>
        <w:ind w:left="0"/>
        <w:rPr>
          <w:rFonts w:eastAsia="Calibri" w:cs="Arial"/>
          <w:b/>
          <w:szCs w:val="22"/>
          <w:lang w:val="en-US" w:eastAsia="en-US"/>
        </w:rPr>
      </w:pPr>
    </w:p>
    <w:p w14:paraId="7B8CC826" w14:textId="77777777" w:rsidR="006F3B1F" w:rsidRPr="00084EFE" w:rsidRDefault="006F3B1F" w:rsidP="006F3B1F">
      <w:pPr>
        <w:spacing w:after="160" w:line="256" w:lineRule="auto"/>
        <w:ind w:left="0"/>
        <w:rPr>
          <w:rFonts w:eastAsia="Calibri" w:cs="Arial"/>
          <w:b/>
          <w:szCs w:val="22"/>
          <w:lang w:val="en-US" w:eastAsia="en-US"/>
        </w:rPr>
      </w:pPr>
      <w:r w:rsidRPr="00084EFE">
        <w:rPr>
          <w:rFonts w:eastAsia="Calibri" w:cs="Arial"/>
          <w:b/>
          <w:szCs w:val="22"/>
          <w:lang w:val="en-US" w:eastAsia="en-US"/>
        </w:rPr>
        <w:t>ix. Conclusion</w:t>
      </w:r>
    </w:p>
    <w:p w14:paraId="62E74121" w14:textId="77777777" w:rsidR="006F3B1F" w:rsidRPr="00084EFE" w:rsidRDefault="006F3B1F" w:rsidP="006F3B1F">
      <w:pPr>
        <w:spacing w:after="0"/>
        <w:ind w:left="0"/>
        <w:rPr>
          <w:rFonts w:eastAsia="Calibri" w:cs="Arial"/>
          <w:szCs w:val="22"/>
          <w:lang w:val="en-US" w:eastAsia="en-US"/>
        </w:rPr>
      </w:pPr>
      <w:r w:rsidRPr="00084EFE">
        <w:rPr>
          <w:rFonts w:eastAsia="Calibri" w:cs="Arial"/>
          <w:szCs w:val="22"/>
          <w:lang w:val="en-US" w:eastAsia="en-US"/>
        </w:rPr>
        <w:t>The project of rehabilitation and extension of the Banzon Plain contributes to the socio-economic development and food self-sufficiency of the populations. The study revealed that the implementation of the development project could lead to negative environmental and social impacts. These different impacts have been analyzed and evaluated and mitigation, compensation and enhancement measures have been proposed.</w:t>
      </w:r>
    </w:p>
    <w:p w14:paraId="5CBA7B68" w14:textId="77777777" w:rsidR="006F3B1F" w:rsidRPr="00084EFE" w:rsidRDefault="006F3B1F" w:rsidP="006F3B1F">
      <w:pPr>
        <w:spacing w:after="0"/>
        <w:ind w:left="0"/>
        <w:rPr>
          <w:rFonts w:eastAsia="Calibri" w:cs="Arial"/>
          <w:szCs w:val="22"/>
          <w:lang w:val="en-US" w:eastAsia="en-US"/>
        </w:rPr>
      </w:pPr>
      <w:r w:rsidRPr="00084EFE">
        <w:rPr>
          <w:rFonts w:eastAsia="Calibri" w:cs="Arial"/>
          <w:szCs w:val="22"/>
          <w:lang w:val="en-US" w:eastAsia="en-US"/>
        </w:rPr>
        <w:t>The ESMP developed brings together all the mitigation, enhancement and institutional measures to be taken into account for a harmonious integration of the project into its environment and thus ensure the country's food security.</w:t>
      </w:r>
    </w:p>
    <w:p w14:paraId="791D3E9D" w14:textId="77777777" w:rsidR="006F3B1F" w:rsidRPr="00084EFE" w:rsidRDefault="006F3B1F" w:rsidP="006F3B1F">
      <w:pPr>
        <w:spacing w:after="0"/>
        <w:ind w:left="0"/>
        <w:rPr>
          <w:rFonts w:eastAsia="Calibri" w:cs="Arial"/>
          <w:szCs w:val="22"/>
          <w:lang w:val="en-US" w:eastAsia="en-US"/>
        </w:rPr>
      </w:pPr>
      <w:r w:rsidRPr="00084EFE">
        <w:rPr>
          <w:rFonts w:eastAsia="Calibri" w:cs="Arial"/>
          <w:szCs w:val="22"/>
          <w:lang w:val="en-US" w:eastAsia="en-US"/>
        </w:rPr>
        <w:t>To ensure the inclusion of this project in sustainability, it will be necessary to organize regular environmental and social monitoring, extended to all identified stakeholders and to enforce the implementation of environmental and social measures.</w:t>
      </w:r>
    </w:p>
    <w:p w14:paraId="71F7F435" w14:textId="77777777" w:rsidR="006F3B1F" w:rsidRPr="00084EFE" w:rsidRDefault="006F3B1F" w:rsidP="006F3B1F">
      <w:pPr>
        <w:spacing w:after="160"/>
        <w:ind w:left="0"/>
        <w:rPr>
          <w:rFonts w:eastAsia="Calibri" w:cs="Arial"/>
          <w:szCs w:val="22"/>
          <w:lang w:val="en-US" w:eastAsia="en-US"/>
        </w:rPr>
      </w:pPr>
      <w:r w:rsidRPr="00084EFE">
        <w:rPr>
          <w:rFonts w:eastAsia="Calibri" w:cs="Arial"/>
          <w:szCs w:val="22"/>
          <w:lang w:val="en-US" w:eastAsia="en-US"/>
        </w:rPr>
        <w:t>The project is recommended to strictly enforce environmental and social safeguards for the sustainability of this project.</w:t>
      </w:r>
    </w:p>
    <w:p w14:paraId="7DBCA2AB" w14:textId="77777777" w:rsidR="006F3B1F" w:rsidRPr="00084EFE" w:rsidRDefault="006F3B1F" w:rsidP="00171A7C">
      <w:pPr>
        <w:ind w:left="0"/>
        <w:rPr>
          <w:rFonts w:cs="Arial"/>
          <w:lang w:val="en-US"/>
        </w:rPr>
      </w:pPr>
    </w:p>
    <w:p w14:paraId="605590E0" w14:textId="79A7A83D" w:rsidR="00A55B9D" w:rsidRPr="00084EFE" w:rsidRDefault="00277AE2" w:rsidP="00A55B9D">
      <w:pPr>
        <w:pStyle w:val="Titre1"/>
        <w:rPr>
          <w:rFonts w:cs="Arial"/>
          <w:sz w:val="28"/>
          <w:szCs w:val="28"/>
        </w:rPr>
      </w:pPr>
      <w:bookmarkStart w:id="21" w:name="_Toc5204749"/>
      <w:r w:rsidRPr="00084EFE">
        <w:rPr>
          <w:rFonts w:cs="Arial"/>
          <w:caps w:val="0"/>
          <w:sz w:val="28"/>
          <w:szCs w:val="28"/>
        </w:rPr>
        <w:lastRenderedPageBreak/>
        <w:t>INTRODUCTION</w:t>
      </w:r>
      <w:bookmarkEnd w:id="21"/>
    </w:p>
    <w:p w14:paraId="4DA3C986" w14:textId="77777777" w:rsidR="00A55B9D" w:rsidRPr="00084EFE" w:rsidRDefault="00A55B9D" w:rsidP="00A55B9D">
      <w:pPr>
        <w:pStyle w:val="Titre2"/>
        <w:spacing w:line="276" w:lineRule="auto"/>
        <w:rPr>
          <w:rFonts w:cs="Arial"/>
          <w:b/>
          <w:sz w:val="24"/>
          <w:szCs w:val="24"/>
        </w:rPr>
      </w:pPr>
      <w:bookmarkStart w:id="22" w:name="_Toc5204750"/>
      <w:r w:rsidRPr="00084EFE">
        <w:rPr>
          <w:rFonts w:cs="Arial"/>
          <w:b/>
          <w:sz w:val="24"/>
          <w:szCs w:val="24"/>
        </w:rPr>
        <w:t>Contexte et justification</w:t>
      </w:r>
      <w:bookmarkEnd w:id="22"/>
      <w:r w:rsidRPr="00084EFE">
        <w:rPr>
          <w:rFonts w:cs="Arial"/>
          <w:b/>
          <w:sz w:val="24"/>
          <w:szCs w:val="24"/>
        </w:rPr>
        <w:t xml:space="preserve"> </w:t>
      </w:r>
    </w:p>
    <w:p w14:paraId="1F7705F4" w14:textId="77777777" w:rsidR="0023127E" w:rsidRPr="00084EFE" w:rsidRDefault="0023127E" w:rsidP="00627494">
      <w:pPr>
        <w:spacing w:after="0"/>
        <w:ind w:left="11" w:hanging="11"/>
        <w:rPr>
          <w:rFonts w:cs="Arial"/>
        </w:rPr>
      </w:pPr>
      <w:r w:rsidRPr="00084EFE">
        <w:rPr>
          <w:rFonts w:cs="Arial"/>
        </w:rPr>
        <w:t xml:space="preserve">Aux termes de la conférence internationale sur le financement du Plan National de Développement Économique et Social (PNDES), tenue en décembre 2016 à Paris, la Banque mondiale a affirmé son intention d’accompagner le Burkina Faso dans la mise en œuvre du PNDES avec une enveloppe globale de 3,8 milliards de dollars sur la période 2016-2020. Cette enveloppe financière est destinée à financer la mise en œuvre d’un ensemble d’actions dans les secteurs prioritaires du pays dont celui de l’agriculture. </w:t>
      </w:r>
    </w:p>
    <w:p w14:paraId="342C272D" w14:textId="3BEB7E33" w:rsidR="00F764B2" w:rsidRPr="00084EFE" w:rsidRDefault="0023127E" w:rsidP="00627494">
      <w:pPr>
        <w:spacing w:after="0"/>
        <w:ind w:left="11" w:hanging="11"/>
        <w:rPr>
          <w:rFonts w:cs="Arial"/>
        </w:rPr>
      </w:pPr>
      <w:r w:rsidRPr="00084EFE">
        <w:rPr>
          <w:rFonts w:cs="Arial"/>
        </w:rPr>
        <w:t xml:space="preserve">C’est dans ce contexte et afin de mobiliser les ressources financières annoncées, que des échanges ont été enclenchés entre la Banque </w:t>
      </w:r>
      <w:r w:rsidR="00F710B4" w:rsidRPr="00084EFE">
        <w:rPr>
          <w:rFonts w:cs="Arial"/>
        </w:rPr>
        <w:t xml:space="preserve">Mondiale </w:t>
      </w:r>
      <w:r w:rsidRPr="00084EFE">
        <w:rPr>
          <w:rFonts w:cs="Arial"/>
        </w:rPr>
        <w:t>et le Gouvernement sur les priorités du secteur agricole, afin d’orienter les choix possibles pour la définition d’un nouveau Programme de Développement et de Compétitivité Agricole (PDCA). Ce programme qui se veut ambitieux, s’inscrit dans une approche intégrée en cohérence avec les ambitions déclinées dans le PNDES. Les domaines prioritaires d’interventions du programme sont les aménagements hydroagricoles, le soutien à la production, l’entreprenariat agricole et le désenclavement des grandes zones de production.</w:t>
      </w:r>
    </w:p>
    <w:p w14:paraId="1CE7B268" w14:textId="77777777" w:rsidR="0023127E" w:rsidRPr="00084EFE" w:rsidRDefault="0023127E" w:rsidP="00627494">
      <w:pPr>
        <w:spacing w:after="0"/>
        <w:ind w:left="11"/>
        <w:rPr>
          <w:rFonts w:cs="Arial"/>
          <w:szCs w:val="22"/>
        </w:rPr>
      </w:pPr>
      <w:r w:rsidRPr="00084EFE">
        <w:rPr>
          <w:rFonts w:cs="Arial"/>
        </w:rPr>
        <w:t xml:space="preserve">Dans le cadre de la mise en œuvre du programme, il est prévu en matière d’aménagements hydroagricoles, la réhabilitation et l’extension de la plaine de Banzon (village situé à 65 km à l’Ouest de Bobo-Dioulasso dans la province du Kénédougou). En effet, le périmètre irrigué de Banzon est un aménagement hydro-agricole classique réalisé en 1976 comprenant : (i) une prise </w:t>
      </w:r>
      <w:r w:rsidRPr="00084EFE">
        <w:rPr>
          <w:rFonts w:cs="Arial"/>
          <w:szCs w:val="22"/>
        </w:rPr>
        <w:t xml:space="preserve">d’eau à partir d’un cours d’eau ; (ii) des réseaux d’irrigation ; (iii) et des réseaux de drainage (en aval du cours d’eau). </w:t>
      </w:r>
    </w:p>
    <w:p w14:paraId="7FB3F713" w14:textId="77777777" w:rsidR="0023127E" w:rsidRPr="00084EFE" w:rsidRDefault="0023127E" w:rsidP="00627494">
      <w:pPr>
        <w:spacing w:after="0"/>
        <w:ind w:left="11"/>
        <w:rPr>
          <w:rFonts w:cs="Arial"/>
          <w:szCs w:val="22"/>
        </w:rPr>
      </w:pPr>
      <w:r w:rsidRPr="00084EFE">
        <w:rPr>
          <w:rFonts w:cs="Arial"/>
          <w:szCs w:val="22"/>
        </w:rPr>
        <w:t xml:space="preserve">La gestion du périmètre est confiée à la Société coopérative agricole de Banzon (SCAB) qui comporte 632 membres dont les délégués sont chargés de la gestion de l’eau ; de l’organisation de la production rizicole à travers ses sociétaires producteurs; ainsi que de la commercialisation du riz, notamment avec l’intervention de transformatrices et étuveuses de riz, actives sur le périmètre.   </w:t>
      </w:r>
    </w:p>
    <w:p w14:paraId="361A960E" w14:textId="77777777" w:rsidR="00F764B2" w:rsidRPr="00084EFE" w:rsidRDefault="00F764B2" w:rsidP="00627494">
      <w:pPr>
        <w:spacing w:after="0"/>
        <w:ind w:left="11" w:hanging="11"/>
        <w:rPr>
          <w:rFonts w:cs="Arial"/>
          <w:szCs w:val="22"/>
        </w:rPr>
      </w:pPr>
    </w:p>
    <w:p w14:paraId="34FB5E32" w14:textId="77777777" w:rsidR="0023127E" w:rsidRPr="00084EFE" w:rsidRDefault="0023127E" w:rsidP="00627494">
      <w:pPr>
        <w:spacing w:after="0"/>
        <w:ind w:left="11" w:hanging="11"/>
        <w:rPr>
          <w:rFonts w:cs="Arial"/>
          <w:szCs w:val="22"/>
        </w:rPr>
      </w:pPr>
      <w:r w:rsidRPr="00084EFE">
        <w:rPr>
          <w:rFonts w:cs="Arial"/>
          <w:szCs w:val="22"/>
        </w:rPr>
        <w:t>Selon la SCAB, ce périmètre aménagé fonctionne depuis une trentaine d’années. Toutefois, pour diverses raisons, notamment l’ensablement du canal principal, sur 460 ha aménagés et exploités, seulement 340 ha sont irrigables à tout moment de l’année ; environ 120 à 150 ha ne sont pas exploités en saison sèche, faute d’eau. Le problème d’ensablement affecte également les canaux de drainage, ce qui provoque par endroit des phénomènes de toxicité ferrique pour les cultures.</w:t>
      </w:r>
    </w:p>
    <w:p w14:paraId="2A59661A" w14:textId="77777777" w:rsidR="00F764B2" w:rsidRPr="00084EFE" w:rsidRDefault="00F764B2" w:rsidP="00627494">
      <w:pPr>
        <w:spacing w:after="0"/>
        <w:ind w:left="11"/>
        <w:rPr>
          <w:rFonts w:cs="Arial"/>
          <w:bCs/>
          <w:szCs w:val="22"/>
        </w:rPr>
      </w:pPr>
    </w:p>
    <w:p w14:paraId="42AEC74A" w14:textId="77777777" w:rsidR="00F764B2" w:rsidRPr="00084EFE" w:rsidRDefault="00F764B2" w:rsidP="00627494">
      <w:pPr>
        <w:spacing w:after="0"/>
        <w:ind w:left="11"/>
        <w:rPr>
          <w:rFonts w:cs="Arial"/>
          <w:szCs w:val="22"/>
        </w:rPr>
      </w:pPr>
      <w:r w:rsidRPr="00084EFE">
        <w:rPr>
          <w:rFonts w:cs="Arial"/>
          <w:szCs w:val="22"/>
        </w:rPr>
        <w:t xml:space="preserve">La réhabilitation et l’extension de cette plaine, hormis ses impacts positifs, comportent des risques et des impacts négatifs potentiels environnementaux et sociaux qui méritent d’être connus et traités de façon rationnelle.  </w:t>
      </w:r>
    </w:p>
    <w:p w14:paraId="4620458A" w14:textId="77777777" w:rsidR="00F764B2" w:rsidRPr="00084EFE" w:rsidRDefault="00F764B2" w:rsidP="00627494">
      <w:pPr>
        <w:spacing w:after="0"/>
        <w:ind w:left="11"/>
        <w:rPr>
          <w:rFonts w:cs="Arial"/>
          <w:bCs/>
          <w:szCs w:val="22"/>
        </w:rPr>
      </w:pPr>
      <w:r w:rsidRPr="00084EFE">
        <w:rPr>
          <w:rFonts w:cs="Arial"/>
          <w:szCs w:val="22"/>
        </w:rPr>
        <w:t xml:space="preserve">Au regard de la nature et de l’envergure des travaux à réaliser sur la plaine, des exigences environnementales et sociales nationales et de la Banque mondiale, une étude d’impact environnemental et social (EIES) </w:t>
      </w:r>
      <w:r w:rsidRPr="00084EFE">
        <w:rPr>
          <w:rFonts w:cs="Arial"/>
          <w:bCs/>
          <w:szCs w:val="22"/>
        </w:rPr>
        <w:t>apparaît donc comme l’outil indispensable pour identifier les impacts d’une telle activité sur l’environnement biophysique et humain, dans son milieu d’insertion et proposer des solutions alternatives.</w:t>
      </w:r>
    </w:p>
    <w:p w14:paraId="31ADA1A7" w14:textId="77777777" w:rsidR="00B17458" w:rsidRPr="00084EFE" w:rsidRDefault="00B17458" w:rsidP="00627494">
      <w:pPr>
        <w:spacing w:after="0"/>
        <w:ind w:left="11"/>
        <w:rPr>
          <w:rFonts w:cs="Arial"/>
          <w:bCs/>
          <w:szCs w:val="22"/>
        </w:rPr>
      </w:pPr>
    </w:p>
    <w:p w14:paraId="4ADDA7B5" w14:textId="77777777" w:rsidR="00B17458" w:rsidRPr="00084EFE" w:rsidRDefault="00B17458" w:rsidP="00627494">
      <w:pPr>
        <w:spacing w:after="0"/>
        <w:ind w:left="11"/>
        <w:rPr>
          <w:rFonts w:cs="Arial"/>
          <w:szCs w:val="22"/>
        </w:rPr>
      </w:pPr>
    </w:p>
    <w:p w14:paraId="4B4A35CE" w14:textId="77777777" w:rsidR="00A55B9D" w:rsidRPr="00084EFE" w:rsidRDefault="00A55B9D" w:rsidP="00A55B9D">
      <w:pPr>
        <w:pStyle w:val="Titre2"/>
        <w:spacing w:line="276" w:lineRule="auto"/>
        <w:rPr>
          <w:rFonts w:cs="Arial"/>
          <w:b/>
          <w:sz w:val="24"/>
          <w:szCs w:val="24"/>
        </w:rPr>
      </w:pPr>
      <w:bookmarkStart w:id="23" w:name="_Toc5204751"/>
      <w:r w:rsidRPr="00084EFE">
        <w:rPr>
          <w:rFonts w:cs="Arial"/>
          <w:b/>
          <w:sz w:val="24"/>
          <w:szCs w:val="24"/>
        </w:rPr>
        <w:lastRenderedPageBreak/>
        <w:t>Objectifs de l’EIES</w:t>
      </w:r>
      <w:bookmarkEnd w:id="23"/>
    </w:p>
    <w:p w14:paraId="78FEF8C6" w14:textId="77777777" w:rsidR="00A55B9D" w:rsidRPr="00084EFE" w:rsidRDefault="00A55B9D" w:rsidP="00627494">
      <w:pPr>
        <w:widowControl w:val="0"/>
        <w:autoSpaceDE w:val="0"/>
        <w:autoSpaceDN w:val="0"/>
        <w:adjustRightInd w:val="0"/>
        <w:spacing w:after="0"/>
        <w:ind w:left="0"/>
        <w:rPr>
          <w:rFonts w:cs="Arial"/>
          <w:szCs w:val="22"/>
        </w:rPr>
      </w:pPr>
      <w:r w:rsidRPr="00084EFE">
        <w:rPr>
          <w:rFonts w:cs="Arial"/>
          <w:szCs w:val="22"/>
        </w:rPr>
        <w:t>Cette EIE</w:t>
      </w:r>
      <w:r w:rsidR="0023127E" w:rsidRPr="00084EFE">
        <w:rPr>
          <w:rFonts w:cs="Arial"/>
          <w:szCs w:val="22"/>
        </w:rPr>
        <w:t>S</w:t>
      </w:r>
      <w:r w:rsidRPr="00084EFE">
        <w:rPr>
          <w:rFonts w:cs="Arial"/>
          <w:szCs w:val="22"/>
        </w:rPr>
        <w:t xml:space="preserve"> a été préparée pour répondre aux objectifs principaux suivants :</w:t>
      </w:r>
    </w:p>
    <w:p w14:paraId="689AB512" w14:textId="77777777" w:rsidR="00A55B9D" w:rsidRPr="00084EFE" w:rsidRDefault="00A55B9D" w:rsidP="005A2579">
      <w:pPr>
        <w:pStyle w:val="Paragraphedeliste"/>
        <w:widowControl w:val="0"/>
        <w:autoSpaceDE w:val="0"/>
        <w:autoSpaceDN w:val="0"/>
        <w:adjustRightInd w:val="0"/>
        <w:spacing w:after="0" w:line="240" w:lineRule="auto"/>
        <w:ind w:left="360"/>
        <w:jc w:val="both"/>
        <w:rPr>
          <w:rFonts w:ascii="Arial" w:eastAsia="Times New Roman" w:hAnsi="Arial" w:cs="Arial"/>
          <w:lang w:eastAsia="fr-FR"/>
        </w:rPr>
      </w:pPr>
    </w:p>
    <w:p w14:paraId="1221582C" w14:textId="77777777" w:rsidR="00A55B9D" w:rsidRPr="00084EFE" w:rsidRDefault="00A55B9D" w:rsidP="00B82D11">
      <w:pPr>
        <w:pStyle w:val="Paragraphedeliste"/>
        <w:widowControl w:val="0"/>
        <w:numPr>
          <w:ilvl w:val="0"/>
          <w:numId w:val="35"/>
        </w:numPr>
        <w:autoSpaceDE w:val="0"/>
        <w:autoSpaceDN w:val="0"/>
        <w:adjustRightInd w:val="0"/>
        <w:spacing w:after="0" w:line="240" w:lineRule="auto"/>
        <w:jc w:val="both"/>
        <w:rPr>
          <w:rFonts w:ascii="Arial" w:eastAsia="Times New Roman" w:hAnsi="Arial" w:cs="Arial"/>
          <w:lang w:eastAsia="fr-FR"/>
        </w:rPr>
      </w:pPr>
      <w:r w:rsidRPr="00084EFE">
        <w:rPr>
          <w:rFonts w:ascii="Arial" w:eastAsia="Times New Roman" w:hAnsi="Arial" w:cs="Arial"/>
          <w:lang w:eastAsia="fr-FR"/>
        </w:rPr>
        <w:t xml:space="preserve">respecter les obligations réglementaires du gouvernement burkinabè </w:t>
      </w:r>
      <w:r w:rsidR="0023127E" w:rsidRPr="00084EFE">
        <w:rPr>
          <w:rFonts w:ascii="Arial" w:eastAsia="Times New Roman" w:hAnsi="Arial" w:cs="Arial"/>
          <w:lang w:eastAsia="fr-FR"/>
        </w:rPr>
        <w:t>en matière d’EIES ;</w:t>
      </w:r>
      <w:r w:rsidRPr="00084EFE">
        <w:rPr>
          <w:rFonts w:ascii="Arial" w:eastAsia="Times New Roman" w:hAnsi="Arial" w:cs="Arial"/>
          <w:lang w:eastAsia="fr-FR"/>
        </w:rPr>
        <w:t xml:space="preserve"> </w:t>
      </w:r>
    </w:p>
    <w:p w14:paraId="2440414A" w14:textId="25C6438C" w:rsidR="00A55B9D" w:rsidRPr="00084EFE" w:rsidRDefault="00A55B9D" w:rsidP="00B82D11">
      <w:pPr>
        <w:pStyle w:val="Paragraphedeliste"/>
        <w:widowControl w:val="0"/>
        <w:numPr>
          <w:ilvl w:val="0"/>
          <w:numId w:val="35"/>
        </w:numPr>
        <w:autoSpaceDE w:val="0"/>
        <w:autoSpaceDN w:val="0"/>
        <w:adjustRightInd w:val="0"/>
        <w:spacing w:after="0" w:line="240" w:lineRule="auto"/>
        <w:jc w:val="both"/>
        <w:rPr>
          <w:rFonts w:ascii="Arial" w:eastAsia="Times New Roman" w:hAnsi="Arial" w:cs="Arial"/>
          <w:lang w:eastAsia="fr-FR"/>
        </w:rPr>
      </w:pPr>
      <w:r w:rsidRPr="00084EFE">
        <w:rPr>
          <w:rFonts w:ascii="Arial" w:eastAsia="Times New Roman" w:hAnsi="Arial" w:cs="Arial"/>
          <w:lang w:eastAsia="fr-FR"/>
        </w:rPr>
        <w:t xml:space="preserve">satisfaire </w:t>
      </w:r>
      <w:r w:rsidR="0023127E" w:rsidRPr="00084EFE">
        <w:rPr>
          <w:rFonts w:ascii="Arial" w:eastAsia="Times New Roman" w:hAnsi="Arial" w:cs="Arial"/>
          <w:lang w:eastAsia="fr-FR"/>
        </w:rPr>
        <w:t>aux exigences des</w:t>
      </w:r>
      <w:r w:rsidRPr="00084EFE">
        <w:rPr>
          <w:rFonts w:ascii="Arial" w:eastAsia="Times New Roman" w:hAnsi="Arial" w:cs="Arial"/>
          <w:lang w:eastAsia="fr-FR"/>
        </w:rPr>
        <w:t xml:space="preserve"> </w:t>
      </w:r>
      <w:r w:rsidR="00B17458" w:rsidRPr="00084EFE">
        <w:rPr>
          <w:rFonts w:ascii="Arial" w:eastAsia="Times New Roman" w:hAnsi="Arial" w:cs="Arial"/>
          <w:lang w:eastAsia="fr-FR"/>
        </w:rPr>
        <w:t>Politiques</w:t>
      </w:r>
      <w:r w:rsidRPr="00084EFE">
        <w:rPr>
          <w:rFonts w:ascii="Arial" w:eastAsia="Times New Roman" w:hAnsi="Arial" w:cs="Arial"/>
          <w:lang w:eastAsia="fr-FR"/>
        </w:rPr>
        <w:t xml:space="preserve"> environnementales</w:t>
      </w:r>
      <w:r w:rsidR="0023127E" w:rsidRPr="00084EFE">
        <w:rPr>
          <w:rFonts w:ascii="Arial" w:eastAsia="Times New Roman" w:hAnsi="Arial" w:cs="Arial"/>
          <w:lang w:eastAsia="fr-FR"/>
        </w:rPr>
        <w:t xml:space="preserve"> et</w:t>
      </w:r>
      <w:r w:rsidR="00B17458" w:rsidRPr="00084EFE">
        <w:rPr>
          <w:rFonts w:ascii="Arial" w:eastAsia="Times New Roman" w:hAnsi="Arial" w:cs="Arial"/>
          <w:lang w:eastAsia="fr-FR"/>
        </w:rPr>
        <w:t xml:space="preserve"> sociales de la Banque Mondiale</w:t>
      </w:r>
      <w:r w:rsidRPr="00084EFE">
        <w:rPr>
          <w:rFonts w:ascii="Arial" w:eastAsia="Times New Roman" w:hAnsi="Arial" w:cs="Arial"/>
          <w:lang w:eastAsia="fr-FR"/>
        </w:rPr>
        <w:t>;</w:t>
      </w:r>
    </w:p>
    <w:p w14:paraId="50157B4A" w14:textId="54552EB6" w:rsidR="00A55B9D" w:rsidRPr="00084EFE" w:rsidRDefault="00A55B9D" w:rsidP="00B82D11">
      <w:pPr>
        <w:pStyle w:val="Paragraphedeliste"/>
        <w:widowControl w:val="0"/>
        <w:numPr>
          <w:ilvl w:val="0"/>
          <w:numId w:val="35"/>
        </w:numPr>
        <w:autoSpaceDE w:val="0"/>
        <w:autoSpaceDN w:val="0"/>
        <w:adjustRightInd w:val="0"/>
        <w:spacing w:after="0" w:line="240" w:lineRule="auto"/>
        <w:jc w:val="both"/>
        <w:rPr>
          <w:rFonts w:ascii="Arial" w:eastAsia="Times New Roman" w:hAnsi="Arial" w:cs="Arial"/>
          <w:lang w:eastAsia="fr-FR"/>
        </w:rPr>
      </w:pPr>
      <w:r w:rsidRPr="00084EFE">
        <w:rPr>
          <w:rFonts w:ascii="Arial" w:eastAsia="Times New Roman" w:hAnsi="Arial" w:cs="Arial"/>
          <w:lang w:eastAsia="fr-FR"/>
        </w:rPr>
        <w:t xml:space="preserve">apporter un appui à la planification du projet et aider à assurer l’avancement du </w:t>
      </w:r>
      <w:r w:rsidR="007A50B3" w:rsidRPr="00084EFE">
        <w:rPr>
          <w:rFonts w:ascii="Arial" w:eastAsia="Times New Roman" w:hAnsi="Arial" w:cs="Arial"/>
          <w:lang w:eastAsia="fr-FR"/>
        </w:rPr>
        <w:t>projet</w:t>
      </w:r>
      <w:r w:rsidR="00F710B4" w:rsidRPr="00084EFE">
        <w:rPr>
          <w:rFonts w:ascii="Arial" w:eastAsia="Times New Roman" w:hAnsi="Arial" w:cs="Arial"/>
          <w:lang w:eastAsia="fr-FR"/>
        </w:rPr>
        <w:t xml:space="preserve"> </w:t>
      </w:r>
      <w:r w:rsidRPr="00084EFE">
        <w:rPr>
          <w:rFonts w:ascii="Arial" w:eastAsia="Times New Roman" w:hAnsi="Arial" w:cs="Arial"/>
          <w:lang w:eastAsia="fr-FR"/>
        </w:rPr>
        <w:t>avec un minimum d’impacts négatifs environnementaux et socio-économiques ;</w:t>
      </w:r>
    </w:p>
    <w:p w14:paraId="6327A3B1" w14:textId="77777777" w:rsidR="00A55B9D" w:rsidRPr="00084EFE" w:rsidRDefault="00A55B9D" w:rsidP="00B82D11">
      <w:pPr>
        <w:pStyle w:val="Paragraphedeliste"/>
        <w:widowControl w:val="0"/>
        <w:numPr>
          <w:ilvl w:val="0"/>
          <w:numId w:val="35"/>
        </w:numPr>
        <w:autoSpaceDE w:val="0"/>
        <w:autoSpaceDN w:val="0"/>
        <w:adjustRightInd w:val="0"/>
        <w:spacing w:after="0" w:line="240" w:lineRule="auto"/>
        <w:jc w:val="both"/>
        <w:rPr>
          <w:rFonts w:ascii="Arial" w:eastAsia="Times New Roman" w:hAnsi="Arial" w:cs="Arial"/>
          <w:lang w:eastAsia="fr-FR"/>
        </w:rPr>
      </w:pPr>
      <w:r w:rsidRPr="00084EFE">
        <w:rPr>
          <w:rFonts w:ascii="Arial" w:eastAsia="Times New Roman" w:hAnsi="Arial" w:cs="Arial"/>
          <w:lang w:eastAsia="fr-FR"/>
        </w:rPr>
        <w:t>prendre en considération les opinions, les réactions et les principales préoccup</w:t>
      </w:r>
      <w:r w:rsidR="0023127E" w:rsidRPr="00084EFE">
        <w:rPr>
          <w:rFonts w:ascii="Arial" w:eastAsia="Times New Roman" w:hAnsi="Arial" w:cs="Arial"/>
          <w:lang w:eastAsia="fr-FR"/>
        </w:rPr>
        <w:t>ations des populations</w:t>
      </w:r>
      <w:r w:rsidRPr="00084EFE">
        <w:rPr>
          <w:rFonts w:ascii="Arial" w:eastAsia="Times New Roman" w:hAnsi="Arial" w:cs="Arial"/>
          <w:lang w:eastAsia="fr-FR"/>
        </w:rPr>
        <w:t>, des  groupes et des collectivités ayant un quelconque intérêt avec le projet.</w:t>
      </w:r>
    </w:p>
    <w:p w14:paraId="02BFA707" w14:textId="77777777" w:rsidR="00A55B9D" w:rsidRPr="00084EFE" w:rsidRDefault="00A55B9D" w:rsidP="00B82D11">
      <w:pPr>
        <w:pStyle w:val="Paragraphedeliste"/>
        <w:widowControl w:val="0"/>
        <w:numPr>
          <w:ilvl w:val="0"/>
          <w:numId w:val="35"/>
        </w:numPr>
        <w:autoSpaceDE w:val="0"/>
        <w:autoSpaceDN w:val="0"/>
        <w:adjustRightInd w:val="0"/>
        <w:spacing w:after="0" w:line="240" w:lineRule="auto"/>
        <w:jc w:val="both"/>
        <w:rPr>
          <w:rFonts w:ascii="Arial" w:eastAsia="Times New Roman" w:hAnsi="Arial" w:cs="Arial"/>
          <w:lang w:eastAsia="fr-FR"/>
        </w:rPr>
      </w:pPr>
      <w:r w:rsidRPr="00084EFE">
        <w:rPr>
          <w:rFonts w:ascii="Arial" w:eastAsia="Times New Roman" w:hAnsi="Arial" w:cs="Arial"/>
          <w:lang w:eastAsia="fr-FR"/>
        </w:rPr>
        <w:t>démontrer comment le projet s’intègre dans son milieu, en présentant l’analyse détaillée des impacts potentiels (positifs et négatifs) et en définissant les mesures destinées à corriger les impacts néfastes à</w:t>
      </w:r>
      <w:r w:rsidR="0023127E" w:rsidRPr="00084EFE">
        <w:rPr>
          <w:rFonts w:ascii="Arial" w:eastAsia="Times New Roman" w:hAnsi="Arial" w:cs="Arial"/>
          <w:lang w:eastAsia="fr-FR"/>
        </w:rPr>
        <w:t xml:space="preserve"> la qualité de l’environnement</w:t>
      </w:r>
      <w:r w:rsidRPr="00084EFE">
        <w:rPr>
          <w:rFonts w:ascii="Arial" w:eastAsia="Times New Roman" w:hAnsi="Arial" w:cs="Arial"/>
          <w:lang w:eastAsia="fr-FR"/>
        </w:rPr>
        <w:t>.</w:t>
      </w:r>
    </w:p>
    <w:p w14:paraId="0D777656" w14:textId="77777777" w:rsidR="00A55B9D" w:rsidRPr="00084EFE" w:rsidRDefault="00A55B9D" w:rsidP="00A55B9D">
      <w:pPr>
        <w:pStyle w:val="Titre2"/>
        <w:spacing w:line="276" w:lineRule="auto"/>
        <w:rPr>
          <w:rFonts w:cs="Arial"/>
          <w:b/>
          <w:sz w:val="24"/>
          <w:szCs w:val="24"/>
        </w:rPr>
      </w:pPr>
      <w:bookmarkStart w:id="24" w:name="_Toc5204752"/>
      <w:r w:rsidRPr="00084EFE">
        <w:rPr>
          <w:rFonts w:cs="Arial"/>
          <w:b/>
          <w:sz w:val="24"/>
          <w:szCs w:val="24"/>
        </w:rPr>
        <w:t>Méthodologie</w:t>
      </w:r>
      <w:bookmarkEnd w:id="24"/>
    </w:p>
    <w:p w14:paraId="3B037CF7" w14:textId="77777777" w:rsidR="00A55B9D" w:rsidRPr="00084EFE" w:rsidRDefault="00A55B9D" w:rsidP="00627494">
      <w:pPr>
        <w:widowControl w:val="0"/>
        <w:autoSpaceDE w:val="0"/>
        <w:autoSpaceDN w:val="0"/>
        <w:adjustRightInd w:val="0"/>
        <w:spacing w:after="0"/>
        <w:ind w:left="0"/>
        <w:rPr>
          <w:rFonts w:cs="Arial"/>
          <w:szCs w:val="22"/>
        </w:rPr>
      </w:pPr>
      <w:r w:rsidRPr="00084EFE">
        <w:rPr>
          <w:rFonts w:cs="Arial"/>
          <w:szCs w:val="22"/>
        </w:rPr>
        <w:t>La démarche méthodologique relative à cette étude s’est déroul</w:t>
      </w:r>
      <w:r w:rsidR="005A2579" w:rsidRPr="00084EFE">
        <w:rPr>
          <w:rFonts w:cs="Arial"/>
          <w:szCs w:val="22"/>
        </w:rPr>
        <w:t>ée en quatre phases principales</w:t>
      </w:r>
      <w:r w:rsidRPr="00084EFE">
        <w:rPr>
          <w:rFonts w:cs="Arial"/>
          <w:szCs w:val="22"/>
        </w:rPr>
        <w:t>:</w:t>
      </w:r>
    </w:p>
    <w:p w14:paraId="0FDDD14C" w14:textId="77777777" w:rsidR="00A55B9D" w:rsidRPr="00084EFE" w:rsidRDefault="00A55B9D" w:rsidP="00627494">
      <w:pPr>
        <w:widowControl w:val="0"/>
        <w:autoSpaceDE w:val="0"/>
        <w:autoSpaceDN w:val="0"/>
        <w:adjustRightInd w:val="0"/>
        <w:spacing w:after="0"/>
        <w:ind w:left="0"/>
        <w:rPr>
          <w:rFonts w:cs="Arial"/>
          <w:szCs w:val="22"/>
        </w:rPr>
      </w:pPr>
    </w:p>
    <w:p w14:paraId="4BB3019D" w14:textId="00C43EC3" w:rsidR="00A55B9D" w:rsidRPr="00084EFE" w:rsidRDefault="00873004" w:rsidP="00616F7E">
      <w:pPr>
        <w:pStyle w:val="Listepuces"/>
        <w:numPr>
          <w:ilvl w:val="0"/>
          <w:numId w:val="19"/>
        </w:numPr>
        <w:spacing w:after="0"/>
        <w:ind w:left="357" w:hanging="357"/>
        <w:rPr>
          <w:rFonts w:cs="Arial"/>
          <w:sz w:val="22"/>
          <w:szCs w:val="22"/>
        </w:rPr>
      </w:pPr>
      <w:r w:rsidRPr="00084EFE">
        <w:rPr>
          <w:rFonts w:cs="Arial"/>
          <w:sz w:val="22"/>
          <w:szCs w:val="22"/>
        </w:rPr>
        <w:t xml:space="preserve">Après la rencontre de cadrage avec l’équipe du projet, </w:t>
      </w:r>
      <w:r w:rsidR="00A55B9D" w:rsidRPr="00084EFE">
        <w:rPr>
          <w:rFonts w:cs="Arial"/>
          <w:sz w:val="22"/>
          <w:szCs w:val="22"/>
        </w:rPr>
        <w:t xml:space="preserve">une phase de reconnaissance de terrain </w:t>
      </w:r>
      <w:r w:rsidR="00245BCD" w:rsidRPr="00084EFE">
        <w:rPr>
          <w:rFonts w:cs="Arial"/>
          <w:sz w:val="22"/>
          <w:szCs w:val="22"/>
        </w:rPr>
        <w:t xml:space="preserve">a été faite </w:t>
      </w:r>
      <w:r w:rsidR="00A55B9D" w:rsidRPr="00084EFE">
        <w:rPr>
          <w:rFonts w:cs="Arial"/>
          <w:sz w:val="22"/>
          <w:szCs w:val="22"/>
        </w:rPr>
        <w:t xml:space="preserve">au mois </w:t>
      </w:r>
      <w:r w:rsidR="006A213C" w:rsidRPr="00084EFE">
        <w:rPr>
          <w:rFonts w:cs="Arial"/>
          <w:sz w:val="22"/>
          <w:szCs w:val="22"/>
        </w:rPr>
        <w:t>de janvier 2019</w:t>
      </w:r>
      <w:r w:rsidR="00A55B9D" w:rsidRPr="00084EFE">
        <w:rPr>
          <w:rFonts w:cs="Arial"/>
          <w:sz w:val="22"/>
          <w:szCs w:val="22"/>
        </w:rPr>
        <w:t xml:space="preserve"> au cours de laquelle </w:t>
      </w:r>
      <w:r w:rsidRPr="00084EFE">
        <w:rPr>
          <w:rFonts w:cs="Arial"/>
          <w:sz w:val="22"/>
          <w:szCs w:val="22"/>
        </w:rPr>
        <w:t>le</w:t>
      </w:r>
      <w:r w:rsidR="00A55B9D" w:rsidRPr="00084EFE">
        <w:rPr>
          <w:rFonts w:cs="Arial"/>
          <w:sz w:val="22"/>
          <w:szCs w:val="22"/>
        </w:rPr>
        <w:t xml:space="preserve"> </w:t>
      </w:r>
      <w:r w:rsidRPr="00084EFE">
        <w:rPr>
          <w:rFonts w:cs="Arial"/>
          <w:sz w:val="22"/>
          <w:szCs w:val="22"/>
        </w:rPr>
        <w:t>consultant chargé</w:t>
      </w:r>
      <w:r w:rsidR="00A55B9D" w:rsidRPr="00084EFE">
        <w:rPr>
          <w:rFonts w:cs="Arial"/>
          <w:sz w:val="22"/>
          <w:szCs w:val="22"/>
        </w:rPr>
        <w:t xml:space="preserve"> de l’EIES </w:t>
      </w:r>
      <w:r w:rsidRPr="00084EFE">
        <w:rPr>
          <w:rFonts w:cs="Arial"/>
          <w:sz w:val="22"/>
          <w:szCs w:val="22"/>
        </w:rPr>
        <w:t>a</w:t>
      </w:r>
      <w:r w:rsidR="00A55B9D" w:rsidRPr="00084EFE">
        <w:rPr>
          <w:rFonts w:cs="Arial"/>
          <w:sz w:val="22"/>
          <w:szCs w:val="22"/>
        </w:rPr>
        <w:t xml:space="preserve"> pris connaissa</w:t>
      </w:r>
      <w:r w:rsidR="006A213C" w:rsidRPr="00084EFE">
        <w:rPr>
          <w:rFonts w:cs="Arial"/>
          <w:sz w:val="22"/>
          <w:szCs w:val="22"/>
        </w:rPr>
        <w:t>nce du site</w:t>
      </w:r>
      <w:r w:rsidR="00A55B9D" w:rsidRPr="00084EFE">
        <w:rPr>
          <w:rFonts w:cs="Arial"/>
          <w:sz w:val="22"/>
          <w:szCs w:val="22"/>
        </w:rPr>
        <w:t>;</w:t>
      </w:r>
    </w:p>
    <w:p w14:paraId="2D51B5EF" w14:textId="77777777" w:rsidR="00A55B9D" w:rsidRPr="00084EFE" w:rsidRDefault="00A55B9D" w:rsidP="00561B66">
      <w:pPr>
        <w:pStyle w:val="Listepuces"/>
        <w:numPr>
          <w:ilvl w:val="0"/>
          <w:numId w:val="19"/>
        </w:numPr>
        <w:spacing w:after="0"/>
        <w:ind w:left="357" w:hanging="357"/>
        <w:rPr>
          <w:rFonts w:cs="Arial"/>
          <w:sz w:val="22"/>
          <w:szCs w:val="22"/>
        </w:rPr>
      </w:pPr>
      <w:r w:rsidRPr="00084EFE">
        <w:rPr>
          <w:rFonts w:cs="Arial"/>
          <w:sz w:val="22"/>
          <w:szCs w:val="22"/>
        </w:rPr>
        <w:t>une phase</w:t>
      </w:r>
      <w:r w:rsidR="00561B66" w:rsidRPr="00084EFE">
        <w:rPr>
          <w:rFonts w:cs="Arial"/>
          <w:sz w:val="22"/>
          <w:szCs w:val="22"/>
        </w:rPr>
        <w:t xml:space="preserve"> préparatoire qui a consisté à</w:t>
      </w:r>
      <w:r w:rsidRPr="00084EFE">
        <w:rPr>
          <w:rFonts w:cs="Arial"/>
          <w:sz w:val="22"/>
          <w:szCs w:val="22"/>
        </w:rPr>
        <w:t xml:space="preserve"> l’indentification des différents acteurs impliqués dans le projet, notamment les chefs coutumiers et les propriétaires terriens, </w:t>
      </w:r>
      <w:r w:rsidR="00561B66" w:rsidRPr="00084EFE">
        <w:rPr>
          <w:rFonts w:cs="Arial"/>
          <w:sz w:val="22"/>
          <w:szCs w:val="22"/>
        </w:rPr>
        <w:t xml:space="preserve">à </w:t>
      </w:r>
      <w:r w:rsidRPr="00084EFE">
        <w:rPr>
          <w:rFonts w:cs="Arial"/>
          <w:sz w:val="22"/>
          <w:szCs w:val="22"/>
        </w:rPr>
        <w:t xml:space="preserve">la  recherche  documentaire, </w:t>
      </w:r>
      <w:r w:rsidR="00561B66" w:rsidRPr="00084EFE">
        <w:rPr>
          <w:rFonts w:cs="Arial"/>
          <w:sz w:val="22"/>
          <w:szCs w:val="22"/>
        </w:rPr>
        <w:t xml:space="preserve">à </w:t>
      </w:r>
      <w:r w:rsidRPr="00084EFE">
        <w:rPr>
          <w:rFonts w:cs="Arial"/>
          <w:sz w:val="22"/>
          <w:szCs w:val="22"/>
        </w:rPr>
        <w:t xml:space="preserve">la tenue de réunions avec </w:t>
      </w:r>
      <w:r w:rsidR="0023127E" w:rsidRPr="00084EFE">
        <w:rPr>
          <w:rFonts w:cs="Arial"/>
          <w:sz w:val="22"/>
          <w:szCs w:val="22"/>
        </w:rPr>
        <w:t>l’équipe du projet et</w:t>
      </w:r>
      <w:r w:rsidR="00873004" w:rsidRPr="00084EFE">
        <w:rPr>
          <w:rFonts w:cs="Arial"/>
          <w:sz w:val="22"/>
          <w:szCs w:val="22"/>
        </w:rPr>
        <w:t xml:space="preserve"> des services techniques</w:t>
      </w:r>
      <w:r w:rsidRPr="00084EFE">
        <w:rPr>
          <w:rFonts w:cs="Arial"/>
          <w:sz w:val="22"/>
          <w:szCs w:val="22"/>
        </w:rPr>
        <w:t>;</w:t>
      </w:r>
    </w:p>
    <w:p w14:paraId="32BD59C2" w14:textId="7604EB82" w:rsidR="00A55B9D" w:rsidRPr="00084EFE" w:rsidRDefault="00A55B9D" w:rsidP="00616F7E">
      <w:pPr>
        <w:pStyle w:val="Listepuces"/>
        <w:numPr>
          <w:ilvl w:val="0"/>
          <w:numId w:val="19"/>
        </w:numPr>
        <w:spacing w:after="0"/>
        <w:ind w:left="357" w:hanging="357"/>
        <w:rPr>
          <w:rFonts w:cs="Arial"/>
          <w:sz w:val="22"/>
          <w:szCs w:val="22"/>
        </w:rPr>
      </w:pPr>
      <w:r w:rsidRPr="00084EFE">
        <w:rPr>
          <w:rFonts w:cs="Arial"/>
          <w:sz w:val="22"/>
          <w:szCs w:val="22"/>
        </w:rPr>
        <w:t xml:space="preserve">une phase de collecte des données sur le terrain avec prises de vue dans le mois de </w:t>
      </w:r>
      <w:r w:rsidR="0023127E" w:rsidRPr="00084EFE">
        <w:rPr>
          <w:rFonts w:cs="Arial"/>
          <w:sz w:val="22"/>
          <w:szCs w:val="22"/>
        </w:rPr>
        <w:t>janvier 2019</w:t>
      </w:r>
      <w:r w:rsidR="00EB2B9A" w:rsidRPr="00084EFE">
        <w:rPr>
          <w:rFonts w:cs="Arial"/>
          <w:sz w:val="22"/>
          <w:szCs w:val="22"/>
        </w:rPr>
        <w:t xml:space="preserve"> a été organisée</w:t>
      </w:r>
      <w:r w:rsidRPr="00084EFE">
        <w:rPr>
          <w:rFonts w:cs="Arial"/>
          <w:sz w:val="22"/>
          <w:szCs w:val="22"/>
        </w:rPr>
        <w:t>. Pendant cette phase, les principale</w:t>
      </w:r>
      <w:r w:rsidR="00561B66" w:rsidRPr="00084EFE">
        <w:rPr>
          <w:rFonts w:cs="Arial"/>
          <w:sz w:val="22"/>
          <w:szCs w:val="22"/>
        </w:rPr>
        <w:t>s actions menées ont porté sur</w:t>
      </w:r>
      <w:r w:rsidRPr="00084EFE">
        <w:rPr>
          <w:rFonts w:cs="Arial"/>
          <w:sz w:val="22"/>
          <w:szCs w:val="22"/>
        </w:rPr>
        <w:t xml:space="preserve"> les enquêtes formelles auprès des riverains et leurs leaders, auprès des responsables administratifs et communaux, les ONG</w:t>
      </w:r>
      <w:r w:rsidR="00EB2B9A" w:rsidRPr="00084EFE">
        <w:rPr>
          <w:rFonts w:cs="Arial"/>
          <w:sz w:val="22"/>
          <w:szCs w:val="22"/>
        </w:rPr>
        <w:t>s</w:t>
      </w:r>
      <w:r w:rsidRPr="00084EFE">
        <w:rPr>
          <w:rFonts w:cs="Arial"/>
          <w:sz w:val="22"/>
          <w:szCs w:val="22"/>
        </w:rPr>
        <w:t xml:space="preserve"> et projets de développement avec collecte des documents, la reconnaissance de l’état initial de l'environnement physique, humain, biologique et</w:t>
      </w:r>
      <w:r w:rsidR="0023127E" w:rsidRPr="00084EFE">
        <w:rPr>
          <w:rFonts w:cs="Arial"/>
          <w:sz w:val="22"/>
          <w:szCs w:val="22"/>
        </w:rPr>
        <w:t xml:space="preserve"> </w:t>
      </w:r>
      <w:r w:rsidRPr="00084EFE">
        <w:rPr>
          <w:rFonts w:cs="Arial"/>
          <w:sz w:val="22"/>
          <w:szCs w:val="22"/>
        </w:rPr>
        <w:t>socio-économique par des observations directes et des entretiens formels et informels, l’identification des impacts potentiels et les actions environnementales à prendre pour les atténuer.</w:t>
      </w:r>
    </w:p>
    <w:p w14:paraId="25292957" w14:textId="77777777" w:rsidR="00A55B9D" w:rsidRPr="00084EFE" w:rsidRDefault="00A55B9D" w:rsidP="00561B66">
      <w:pPr>
        <w:pStyle w:val="Listepuces"/>
        <w:numPr>
          <w:ilvl w:val="0"/>
          <w:numId w:val="19"/>
        </w:numPr>
        <w:spacing w:after="0"/>
        <w:ind w:left="357" w:hanging="357"/>
        <w:rPr>
          <w:rFonts w:cs="Arial"/>
          <w:sz w:val="22"/>
          <w:szCs w:val="22"/>
        </w:rPr>
      </w:pPr>
      <w:r w:rsidRPr="00084EFE">
        <w:rPr>
          <w:rFonts w:cs="Arial"/>
          <w:sz w:val="22"/>
          <w:szCs w:val="22"/>
        </w:rPr>
        <w:t>une phase de synthèse des données collectées et d'élaboration du rapport.</w:t>
      </w:r>
    </w:p>
    <w:p w14:paraId="3723BB7C" w14:textId="77777777" w:rsidR="00A55B9D" w:rsidRPr="00084EFE" w:rsidRDefault="00A55B9D" w:rsidP="00627494">
      <w:pPr>
        <w:pStyle w:val="Listepuces"/>
        <w:numPr>
          <w:ilvl w:val="0"/>
          <w:numId w:val="0"/>
        </w:numPr>
        <w:spacing w:after="240"/>
        <w:rPr>
          <w:rFonts w:cs="Arial"/>
          <w:sz w:val="22"/>
          <w:szCs w:val="22"/>
        </w:rPr>
      </w:pPr>
      <w:r w:rsidRPr="00084EFE">
        <w:rPr>
          <w:rFonts w:cs="Arial"/>
          <w:sz w:val="22"/>
          <w:szCs w:val="22"/>
        </w:rPr>
        <w:t>Les différentes phases ont été accompagnées de recherche bibliographique et de consultations publiques tout au long de la durée de l’étude.</w:t>
      </w:r>
    </w:p>
    <w:p w14:paraId="70DC4575" w14:textId="77777777" w:rsidR="00A55B9D" w:rsidRPr="00084EFE" w:rsidRDefault="00A55B9D" w:rsidP="00A55B9D">
      <w:pPr>
        <w:pStyle w:val="Titre2"/>
        <w:spacing w:line="276" w:lineRule="auto"/>
        <w:rPr>
          <w:rFonts w:cs="Arial"/>
          <w:b/>
          <w:sz w:val="24"/>
          <w:szCs w:val="24"/>
        </w:rPr>
      </w:pPr>
      <w:bookmarkStart w:id="25" w:name="_Toc5204753"/>
      <w:r w:rsidRPr="00084EFE">
        <w:rPr>
          <w:rFonts w:cs="Arial"/>
          <w:b/>
          <w:sz w:val="24"/>
          <w:szCs w:val="24"/>
        </w:rPr>
        <w:t>Contenu de l’EIES</w:t>
      </w:r>
      <w:bookmarkEnd w:id="25"/>
    </w:p>
    <w:p w14:paraId="4D61894C" w14:textId="35CBCED1" w:rsidR="00A55B9D" w:rsidRPr="00084EFE" w:rsidRDefault="00E14204" w:rsidP="00627494">
      <w:pPr>
        <w:spacing w:after="0"/>
        <w:ind w:left="0"/>
        <w:rPr>
          <w:rFonts w:cs="Arial"/>
          <w:szCs w:val="22"/>
        </w:rPr>
      </w:pPr>
      <w:r w:rsidRPr="00084EFE">
        <w:rPr>
          <w:rFonts w:cs="Arial"/>
          <w:szCs w:val="22"/>
        </w:rPr>
        <w:t xml:space="preserve">Conformément </w:t>
      </w:r>
      <w:r w:rsidR="00A55B9D" w:rsidRPr="00084EFE">
        <w:rPr>
          <w:rFonts w:cs="Arial"/>
          <w:szCs w:val="22"/>
        </w:rPr>
        <w:t xml:space="preserve">aux Termes de Références et au </w:t>
      </w:r>
      <w:r w:rsidRPr="00084EFE">
        <w:rPr>
          <w:rFonts w:cs="Arial"/>
          <w:szCs w:val="22"/>
        </w:rPr>
        <w:t>décret : N°2015</w:t>
      </w:r>
      <w:r w:rsidR="00744F37" w:rsidRPr="00084EFE">
        <w:rPr>
          <w:rFonts w:cs="Arial"/>
          <w:szCs w:val="22"/>
        </w:rPr>
        <w:t>-</w:t>
      </w:r>
      <w:r w:rsidRPr="00084EFE">
        <w:rPr>
          <w:rFonts w:cs="Arial"/>
          <w:szCs w:val="22"/>
        </w:rPr>
        <w:t>1187/ PRES/ TRANS / PM/MERH/MATD/MME/MS/MARHASA/MRA/MICA/MHU/MIDT/MCT du 22 octobre 2015, portant conditions et procédures de réalisation et de validation de l’évaluation environnementale stratégique, de l’étude et de la Notice d’impact environnemental et social</w:t>
      </w:r>
      <w:r w:rsidR="00A55B9D" w:rsidRPr="00084EFE">
        <w:rPr>
          <w:rFonts w:cs="Arial"/>
          <w:szCs w:val="22"/>
        </w:rPr>
        <w:t>, le rapport de l’étude d’impact sur l’environnement comprend les chapitres suivants :</w:t>
      </w:r>
    </w:p>
    <w:p w14:paraId="31DD02C0" w14:textId="77777777" w:rsidR="00A55B9D" w:rsidRPr="00084EFE" w:rsidRDefault="00A55B9D" w:rsidP="00627494">
      <w:pPr>
        <w:widowControl w:val="0"/>
        <w:autoSpaceDE w:val="0"/>
        <w:autoSpaceDN w:val="0"/>
        <w:adjustRightInd w:val="0"/>
        <w:spacing w:after="0"/>
        <w:ind w:left="1005"/>
        <w:rPr>
          <w:rFonts w:cs="Arial"/>
          <w:szCs w:val="22"/>
        </w:rPr>
      </w:pPr>
    </w:p>
    <w:p w14:paraId="06BF46F0" w14:textId="77777777" w:rsidR="00A55B9D" w:rsidRPr="00084EFE" w:rsidRDefault="00A55B9D" w:rsidP="00B82D11">
      <w:pPr>
        <w:pStyle w:val="Paragraphedeliste"/>
        <w:widowControl w:val="0"/>
        <w:numPr>
          <w:ilvl w:val="0"/>
          <w:numId w:val="35"/>
        </w:numPr>
        <w:autoSpaceDE w:val="0"/>
        <w:autoSpaceDN w:val="0"/>
        <w:adjustRightInd w:val="0"/>
        <w:spacing w:after="0" w:line="240" w:lineRule="auto"/>
        <w:jc w:val="both"/>
        <w:rPr>
          <w:rFonts w:ascii="Arial" w:eastAsia="Times New Roman" w:hAnsi="Arial" w:cs="Arial"/>
          <w:lang w:eastAsia="fr-FR"/>
        </w:rPr>
      </w:pPr>
      <w:r w:rsidRPr="00084EFE">
        <w:rPr>
          <w:rFonts w:ascii="Arial" w:eastAsia="Times New Roman" w:hAnsi="Arial" w:cs="Arial"/>
          <w:lang w:eastAsia="fr-FR"/>
        </w:rPr>
        <w:t>un résumé non technique ;</w:t>
      </w:r>
    </w:p>
    <w:p w14:paraId="731107BA" w14:textId="77777777" w:rsidR="00A55B9D" w:rsidRPr="00084EFE" w:rsidRDefault="00A55B9D" w:rsidP="00B82D11">
      <w:pPr>
        <w:pStyle w:val="Paragraphedeliste"/>
        <w:widowControl w:val="0"/>
        <w:numPr>
          <w:ilvl w:val="0"/>
          <w:numId w:val="35"/>
        </w:numPr>
        <w:autoSpaceDE w:val="0"/>
        <w:autoSpaceDN w:val="0"/>
        <w:adjustRightInd w:val="0"/>
        <w:spacing w:after="0" w:line="240" w:lineRule="auto"/>
        <w:jc w:val="both"/>
        <w:rPr>
          <w:rFonts w:ascii="Arial" w:eastAsia="Times New Roman" w:hAnsi="Arial" w:cs="Arial"/>
          <w:lang w:eastAsia="fr-FR"/>
        </w:rPr>
      </w:pPr>
      <w:r w:rsidRPr="00084EFE">
        <w:rPr>
          <w:rFonts w:ascii="Arial" w:eastAsia="Times New Roman" w:hAnsi="Arial" w:cs="Arial"/>
          <w:lang w:eastAsia="fr-FR"/>
        </w:rPr>
        <w:t>une introduction comprenant le contexte et la justification du projet ;</w:t>
      </w:r>
    </w:p>
    <w:p w14:paraId="6F6260A8" w14:textId="77777777" w:rsidR="00A55B9D" w:rsidRPr="00084EFE" w:rsidRDefault="00A55B9D" w:rsidP="00B82D11">
      <w:pPr>
        <w:pStyle w:val="Paragraphedeliste"/>
        <w:widowControl w:val="0"/>
        <w:numPr>
          <w:ilvl w:val="0"/>
          <w:numId w:val="35"/>
        </w:numPr>
        <w:autoSpaceDE w:val="0"/>
        <w:autoSpaceDN w:val="0"/>
        <w:adjustRightInd w:val="0"/>
        <w:spacing w:after="0" w:line="240" w:lineRule="auto"/>
        <w:jc w:val="both"/>
        <w:rPr>
          <w:rFonts w:ascii="Arial" w:eastAsia="Times New Roman" w:hAnsi="Arial" w:cs="Arial"/>
          <w:lang w:eastAsia="fr-FR"/>
        </w:rPr>
      </w:pPr>
      <w:r w:rsidRPr="00084EFE">
        <w:rPr>
          <w:rFonts w:ascii="Arial" w:eastAsia="Times New Roman" w:hAnsi="Arial" w:cs="Arial"/>
          <w:lang w:eastAsia="fr-FR"/>
        </w:rPr>
        <w:t>le contexte politique, juridique et institutionnel en matière de gestion de l’environnement ;</w:t>
      </w:r>
    </w:p>
    <w:p w14:paraId="2C22F110" w14:textId="77777777" w:rsidR="00A55B9D" w:rsidRPr="00084EFE" w:rsidRDefault="00A55B9D" w:rsidP="00B82D11">
      <w:pPr>
        <w:pStyle w:val="Paragraphedeliste"/>
        <w:widowControl w:val="0"/>
        <w:numPr>
          <w:ilvl w:val="0"/>
          <w:numId w:val="35"/>
        </w:numPr>
        <w:autoSpaceDE w:val="0"/>
        <w:autoSpaceDN w:val="0"/>
        <w:adjustRightInd w:val="0"/>
        <w:spacing w:after="0" w:line="240" w:lineRule="auto"/>
        <w:jc w:val="both"/>
        <w:rPr>
          <w:rFonts w:ascii="Arial" w:eastAsia="Times New Roman" w:hAnsi="Arial" w:cs="Arial"/>
          <w:lang w:eastAsia="fr-FR"/>
        </w:rPr>
      </w:pPr>
      <w:r w:rsidRPr="00084EFE">
        <w:rPr>
          <w:rFonts w:ascii="Arial" w:eastAsia="Times New Roman" w:hAnsi="Arial" w:cs="Arial"/>
          <w:lang w:eastAsia="fr-FR"/>
        </w:rPr>
        <w:t xml:space="preserve">une description de l’état initial de l’environnement physique, biologique, humain et  socio- </w:t>
      </w:r>
      <w:r w:rsidRPr="00084EFE">
        <w:rPr>
          <w:rFonts w:ascii="Arial" w:eastAsia="Times New Roman" w:hAnsi="Arial" w:cs="Arial"/>
          <w:lang w:eastAsia="fr-FR"/>
        </w:rPr>
        <w:lastRenderedPageBreak/>
        <w:t>économique de la zone du projet ;</w:t>
      </w:r>
    </w:p>
    <w:p w14:paraId="5386B92B" w14:textId="77777777" w:rsidR="00A55B9D" w:rsidRPr="00084EFE" w:rsidRDefault="00A55B9D" w:rsidP="00B82D11">
      <w:pPr>
        <w:pStyle w:val="Paragraphedeliste"/>
        <w:widowControl w:val="0"/>
        <w:numPr>
          <w:ilvl w:val="0"/>
          <w:numId w:val="35"/>
        </w:numPr>
        <w:autoSpaceDE w:val="0"/>
        <w:autoSpaceDN w:val="0"/>
        <w:adjustRightInd w:val="0"/>
        <w:spacing w:after="0" w:line="240" w:lineRule="auto"/>
        <w:jc w:val="both"/>
        <w:rPr>
          <w:rFonts w:ascii="Arial" w:eastAsia="Times New Roman" w:hAnsi="Arial" w:cs="Arial"/>
          <w:lang w:eastAsia="fr-FR"/>
        </w:rPr>
      </w:pPr>
      <w:r w:rsidRPr="00084EFE">
        <w:rPr>
          <w:rFonts w:ascii="Arial" w:eastAsia="Times New Roman" w:hAnsi="Arial" w:cs="Arial"/>
          <w:lang w:eastAsia="fr-FR"/>
        </w:rPr>
        <w:t>une description du projet comprenant sa  localisation, les travaux envisagés;</w:t>
      </w:r>
    </w:p>
    <w:p w14:paraId="727A95F6" w14:textId="77777777" w:rsidR="00A55B9D" w:rsidRPr="00084EFE" w:rsidRDefault="00A55B9D" w:rsidP="00B82D11">
      <w:pPr>
        <w:pStyle w:val="Paragraphedeliste"/>
        <w:widowControl w:val="0"/>
        <w:numPr>
          <w:ilvl w:val="0"/>
          <w:numId w:val="35"/>
        </w:numPr>
        <w:autoSpaceDE w:val="0"/>
        <w:autoSpaceDN w:val="0"/>
        <w:adjustRightInd w:val="0"/>
        <w:spacing w:after="0" w:line="240" w:lineRule="auto"/>
        <w:jc w:val="both"/>
        <w:rPr>
          <w:rFonts w:ascii="Arial" w:eastAsia="Times New Roman" w:hAnsi="Arial" w:cs="Arial"/>
          <w:lang w:eastAsia="fr-FR"/>
        </w:rPr>
      </w:pPr>
      <w:r w:rsidRPr="00084EFE">
        <w:rPr>
          <w:rFonts w:ascii="Arial" w:eastAsia="Times New Roman" w:hAnsi="Arial" w:cs="Arial"/>
          <w:lang w:eastAsia="fr-FR"/>
        </w:rPr>
        <w:t>l’analyse et l’évaluation des impacts du projet sur les différents domaines de l’environnement ;</w:t>
      </w:r>
    </w:p>
    <w:p w14:paraId="63D7FB6C" w14:textId="77777777" w:rsidR="00A55B9D" w:rsidRPr="00084EFE" w:rsidRDefault="00A55B9D" w:rsidP="00B82D11">
      <w:pPr>
        <w:pStyle w:val="Paragraphedeliste"/>
        <w:widowControl w:val="0"/>
        <w:numPr>
          <w:ilvl w:val="0"/>
          <w:numId w:val="35"/>
        </w:numPr>
        <w:autoSpaceDE w:val="0"/>
        <w:autoSpaceDN w:val="0"/>
        <w:adjustRightInd w:val="0"/>
        <w:spacing w:after="0" w:line="240" w:lineRule="auto"/>
        <w:jc w:val="both"/>
        <w:rPr>
          <w:rFonts w:ascii="Arial" w:eastAsia="Times New Roman" w:hAnsi="Arial" w:cs="Arial"/>
          <w:lang w:eastAsia="fr-FR"/>
        </w:rPr>
      </w:pPr>
      <w:r w:rsidRPr="00084EFE">
        <w:rPr>
          <w:rFonts w:ascii="Arial" w:eastAsia="Times New Roman" w:hAnsi="Arial" w:cs="Arial"/>
          <w:lang w:eastAsia="fr-FR"/>
        </w:rPr>
        <w:t>l’analyse des alternatives dans le cadre du projet ;</w:t>
      </w:r>
    </w:p>
    <w:p w14:paraId="6FD53E37" w14:textId="14AD7A4C" w:rsidR="00A55B9D" w:rsidRPr="00084EFE" w:rsidRDefault="00A55B9D" w:rsidP="00B82D11">
      <w:pPr>
        <w:pStyle w:val="Paragraphedeliste"/>
        <w:widowControl w:val="0"/>
        <w:numPr>
          <w:ilvl w:val="0"/>
          <w:numId w:val="35"/>
        </w:numPr>
        <w:autoSpaceDE w:val="0"/>
        <w:autoSpaceDN w:val="0"/>
        <w:adjustRightInd w:val="0"/>
        <w:spacing w:after="0" w:line="240" w:lineRule="auto"/>
        <w:jc w:val="both"/>
        <w:rPr>
          <w:rFonts w:ascii="Arial" w:eastAsia="Times New Roman" w:hAnsi="Arial" w:cs="Arial"/>
          <w:lang w:eastAsia="fr-FR"/>
        </w:rPr>
      </w:pPr>
      <w:r w:rsidRPr="00084EFE">
        <w:rPr>
          <w:rFonts w:ascii="Arial" w:eastAsia="Times New Roman" w:hAnsi="Arial" w:cs="Arial"/>
          <w:lang w:eastAsia="fr-FR"/>
        </w:rPr>
        <w:t>un plan de gestion environnemental</w:t>
      </w:r>
      <w:r w:rsidR="00744F37" w:rsidRPr="00084EFE">
        <w:rPr>
          <w:rFonts w:ascii="Arial" w:eastAsia="Times New Roman" w:hAnsi="Arial" w:cs="Arial"/>
          <w:lang w:eastAsia="fr-FR"/>
        </w:rPr>
        <w:t>e</w:t>
      </w:r>
      <w:r w:rsidRPr="00084EFE">
        <w:rPr>
          <w:rFonts w:ascii="Arial" w:eastAsia="Times New Roman" w:hAnsi="Arial" w:cs="Arial"/>
          <w:lang w:eastAsia="fr-FR"/>
        </w:rPr>
        <w:t xml:space="preserve"> et social</w:t>
      </w:r>
      <w:r w:rsidR="00744F37" w:rsidRPr="00084EFE">
        <w:rPr>
          <w:rFonts w:ascii="Arial" w:eastAsia="Times New Roman" w:hAnsi="Arial" w:cs="Arial"/>
          <w:lang w:eastAsia="fr-FR"/>
        </w:rPr>
        <w:t>e</w:t>
      </w:r>
      <w:r w:rsidRPr="00084EFE">
        <w:rPr>
          <w:rFonts w:ascii="Arial" w:eastAsia="Times New Roman" w:hAnsi="Arial" w:cs="Arial"/>
          <w:lang w:eastAsia="fr-FR"/>
        </w:rPr>
        <w:t xml:space="preserve"> (PGES) indiquant les mesures environnementales et sociales à prendre </w:t>
      </w:r>
      <w:r w:rsidR="00EB2B9A" w:rsidRPr="00084EFE">
        <w:rPr>
          <w:rFonts w:ascii="Arial" w:eastAsia="Times New Roman" w:hAnsi="Arial" w:cs="Arial"/>
          <w:lang w:eastAsia="fr-FR"/>
        </w:rPr>
        <w:t xml:space="preserve">en compte </w:t>
      </w:r>
      <w:r w:rsidRPr="00084EFE">
        <w:rPr>
          <w:rFonts w:ascii="Arial" w:eastAsia="Times New Roman" w:hAnsi="Arial" w:cs="Arial"/>
          <w:lang w:eastAsia="fr-FR"/>
        </w:rPr>
        <w:t>par le cocontractant ainsi que les acteurs et les structures de mise en œuvre ;</w:t>
      </w:r>
    </w:p>
    <w:p w14:paraId="62C0B7F8" w14:textId="77777777" w:rsidR="00A55B9D" w:rsidRPr="00084EFE" w:rsidRDefault="00A55B9D" w:rsidP="00B82D11">
      <w:pPr>
        <w:pStyle w:val="Paragraphedeliste"/>
        <w:widowControl w:val="0"/>
        <w:numPr>
          <w:ilvl w:val="0"/>
          <w:numId w:val="35"/>
        </w:numPr>
        <w:autoSpaceDE w:val="0"/>
        <w:autoSpaceDN w:val="0"/>
        <w:adjustRightInd w:val="0"/>
        <w:spacing w:after="0" w:line="240" w:lineRule="auto"/>
        <w:jc w:val="both"/>
        <w:rPr>
          <w:rFonts w:ascii="Arial" w:eastAsia="Times New Roman" w:hAnsi="Arial" w:cs="Arial"/>
          <w:lang w:eastAsia="fr-FR"/>
        </w:rPr>
      </w:pPr>
      <w:r w:rsidRPr="00084EFE">
        <w:rPr>
          <w:rFonts w:ascii="Arial" w:eastAsia="Times New Roman" w:hAnsi="Arial" w:cs="Arial"/>
          <w:lang w:eastAsia="fr-FR"/>
        </w:rPr>
        <w:t>les modalités de consultation du public ;</w:t>
      </w:r>
    </w:p>
    <w:p w14:paraId="4340DC99" w14:textId="77777777" w:rsidR="00A55B9D" w:rsidRPr="00084EFE" w:rsidRDefault="00A55B9D" w:rsidP="00B82D11">
      <w:pPr>
        <w:pStyle w:val="Paragraphedeliste"/>
        <w:widowControl w:val="0"/>
        <w:numPr>
          <w:ilvl w:val="0"/>
          <w:numId w:val="35"/>
        </w:numPr>
        <w:autoSpaceDE w:val="0"/>
        <w:autoSpaceDN w:val="0"/>
        <w:adjustRightInd w:val="0"/>
        <w:spacing w:after="0" w:line="240" w:lineRule="auto"/>
        <w:jc w:val="both"/>
        <w:rPr>
          <w:rFonts w:ascii="Arial" w:hAnsi="Arial" w:cs="Arial"/>
        </w:rPr>
      </w:pPr>
      <w:r w:rsidRPr="00084EFE">
        <w:rPr>
          <w:rFonts w:ascii="Arial" w:eastAsia="Times New Roman" w:hAnsi="Arial" w:cs="Arial"/>
          <w:lang w:eastAsia="fr-FR"/>
        </w:rPr>
        <w:t>les références</w:t>
      </w:r>
      <w:r w:rsidRPr="00084EFE">
        <w:rPr>
          <w:rFonts w:ascii="Arial" w:hAnsi="Arial" w:cs="Arial"/>
        </w:rPr>
        <w:t xml:space="preserve"> bibliographiques ;</w:t>
      </w:r>
    </w:p>
    <w:p w14:paraId="2A5BB778" w14:textId="77777777" w:rsidR="00A55B9D" w:rsidRPr="00084EFE" w:rsidRDefault="00A55B9D" w:rsidP="00B82D11">
      <w:pPr>
        <w:pStyle w:val="Paragraphedeliste"/>
        <w:widowControl w:val="0"/>
        <w:numPr>
          <w:ilvl w:val="0"/>
          <w:numId w:val="35"/>
        </w:numPr>
        <w:autoSpaceDE w:val="0"/>
        <w:autoSpaceDN w:val="0"/>
        <w:adjustRightInd w:val="0"/>
        <w:spacing w:after="0" w:line="240" w:lineRule="auto"/>
        <w:jc w:val="both"/>
        <w:rPr>
          <w:rFonts w:ascii="Arial" w:hAnsi="Arial" w:cs="Arial"/>
        </w:rPr>
      </w:pPr>
      <w:r w:rsidRPr="00084EFE">
        <w:rPr>
          <w:rFonts w:ascii="Arial" w:hAnsi="Arial" w:cs="Arial"/>
        </w:rPr>
        <w:t xml:space="preserve">les </w:t>
      </w:r>
      <w:r w:rsidRPr="00084EFE">
        <w:rPr>
          <w:rFonts w:ascii="Arial" w:eastAsia="Times New Roman" w:hAnsi="Arial" w:cs="Arial"/>
          <w:lang w:eastAsia="fr-FR"/>
        </w:rPr>
        <w:t>annexes</w:t>
      </w:r>
      <w:r w:rsidRPr="00084EFE">
        <w:rPr>
          <w:rFonts w:ascii="Arial" w:hAnsi="Arial" w:cs="Arial"/>
        </w:rPr>
        <w:t>.</w:t>
      </w:r>
    </w:p>
    <w:p w14:paraId="1B9A40ED" w14:textId="77777777" w:rsidR="00A55B9D" w:rsidRPr="00084EFE" w:rsidRDefault="00A55B9D" w:rsidP="00627494">
      <w:pPr>
        <w:ind w:left="1005"/>
        <w:rPr>
          <w:rFonts w:cs="Arial"/>
          <w:szCs w:val="22"/>
          <w:lang w:eastAsia="en-US"/>
        </w:rPr>
      </w:pPr>
    </w:p>
    <w:p w14:paraId="07B97EC5" w14:textId="77777777" w:rsidR="00A55B9D" w:rsidRPr="00084EFE" w:rsidRDefault="00A55B9D" w:rsidP="00A55B9D">
      <w:pPr>
        <w:rPr>
          <w:rFonts w:cs="Arial"/>
          <w:szCs w:val="22"/>
          <w:lang w:eastAsia="en-US"/>
        </w:rPr>
      </w:pPr>
    </w:p>
    <w:p w14:paraId="724107A8" w14:textId="77777777" w:rsidR="00A55B9D" w:rsidRPr="00084EFE" w:rsidRDefault="00A55B9D" w:rsidP="00A55B9D">
      <w:pPr>
        <w:rPr>
          <w:rFonts w:cs="Arial"/>
          <w:szCs w:val="22"/>
          <w:lang w:eastAsia="en-US"/>
        </w:rPr>
      </w:pPr>
    </w:p>
    <w:p w14:paraId="43CFABCC" w14:textId="77777777" w:rsidR="00B76485" w:rsidRPr="00084EFE" w:rsidRDefault="00B76485" w:rsidP="00E14204">
      <w:pPr>
        <w:rPr>
          <w:rFonts w:cs="Arial"/>
          <w:b/>
          <w:sz w:val="24"/>
        </w:rPr>
      </w:pPr>
      <w:bookmarkStart w:id="26" w:name="_Toc326054898"/>
    </w:p>
    <w:p w14:paraId="10FE7D04" w14:textId="77777777" w:rsidR="00B76485" w:rsidRPr="00084EFE" w:rsidRDefault="00B76485" w:rsidP="00FC48CA">
      <w:pPr>
        <w:pStyle w:val="Titre1"/>
        <w:rPr>
          <w:rFonts w:cs="Arial"/>
          <w:sz w:val="28"/>
          <w:szCs w:val="28"/>
        </w:rPr>
      </w:pPr>
      <w:bookmarkStart w:id="27" w:name="_Toc509652092"/>
      <w:bookmarkStart w:id="28" w:name="_Toc513841044"/>
      <w:bookmarkStart w:id="29" w:name="_Toc5204754"/>
      <w:r w:rsidRPr="00084EFE">
        <w:rPr>
          <w:rFonts w:cs="Arial"/>
          <w:sz w:val="28"/>
          <w:szCs w:val="28"/>
        </w:rPr>
        <w:lastRenderedPageBreak/>
        <w:t xml:space="preserve">CADRE POLITIQUE, JURIDIQUE ET INSTITUTIONNEL EN MATIÈRE </w:t>
      </w:r>
      <w:bookmarkEnd w:id="27"/>
      <w:r w:rsidRPr="00084EFE">
        <w:rPr>
          <w:rFonts w:cs="Arial"/>
          <w:sz w:val="28"/>
          <w:szCs w:val="28"/>
        </w:rPr>
        <w:t>DE SAUVEGARDE ENVIRONNEMENTALE ET SOCIALE DU PROJET</w:t>
      </w:r>
      <w:bookmarkEnd w:id="28"/>
      <w:bookmarkEnd w:id="29"/>
    </w:p>
    <w:p w14:paraId="0E0EB602" w14:textId="77777777" w:rsidR="00B76485" w:rsidRPr="00084EFE" w:rsidRDefault="00B76485" w:rsidP="00627494">
      <w:pPr>
        <w:pStyle w:val="Corpsdetexte"/>
        <w:spacing w:after="0"/>
        <w:ind w:left="0"/>
        <w:rPr>
          <w:rFonts w:cs="Arial"/>
          <w:sz w:val="22"/>
          <w:szCs w:val="22"/>
          <w:lang w:val="fr-FR"/>
        </w:rPr>
      </w:pPr>
      <w:r w:rsidRPr="00084EFE">
        <w:rPr>
          <w:rFonts w:cs="Arial"/>
          <w:sz w:val="22"/>
          <w:szCs w:val="22"/>
          <w:lang w:val="fr-FR"/>
        </w:rPr>
        <w:t xml:space="preserve">Cette partie présente le cadre politique,  juridique et institutionnel en lien avec le </w:t>
      </w:r>
      <w:r w:rsidR="000D21EC" w:rsidRPr="00084EFE">
        <w:rPr>
          <w:rFonts w:cs="Arial"/>
          <w:sz w:val="22"/>
          <w:szCs w:val="22"/>
          <w:lang w:val="fr-FR"/>
        </w:rPr>
        <w:t>PDCA</w:t>
      </w:r>
      <w:r w:rsidRPr="00084EFE">
        <w:rPr>
          <w:rFonts w:cs="Arial"/>
          <w:sz w:val="22"/>
          <w:szCs w:val="22"/>
          <w:lang w:val="fr-FR"/>
        </w:rPr>
        <w:t>. Elle passe également en revue  les principales politique</w:t>
      </w:r>
      <w:r w:rsidR="000D21EC" w:rsidRPr="00084EFE">
        <w:rPr>
          <w:rFonts w:cs="Arial"/>
          <w:sz w:val="22"/>
          <w:szCs w:val="22"/>
          <w:lang w:val="fr-FR"/>
        </w:rPr>
        <w:t>s opérationnelles de la Banque M</w:t>
      </w:r>
      <w:r w:rsidRPr="00084EFE">
        <w:rPr>
          <w:rFonts w:cs="Arial"/>
          <w:sz w:val="22"/>
          <w:szCs w:val="22"/>
          <w:lang w:val="fr-FR"/>
        </w:rPr>
        <w:t xml:space="preserve">ondiale en matière de protection </w:t>
      </w:r>
      <w:r w:rsidR="00CA084C" w:rsidRPr="00084EFE">
        <w:rPr>
          <w:rFonts w:cs="Arial"/>
          <w:sz w:val="22"/>
          <w:szCs w:val="22"/>
          <w:lang w:val="fr-FR"/>
        </w:rPr>
        <w:t>de l’environnement. L</w:t>
      </w:r>
      <w:r w:rsidR="000D21EC" w:rsidRPr="00084EFE">
        <w:rPr>
          <w:rFonts w:cs="Arial"/>
          <w:sz w:val="22"/>
          <w:szCs w:val="22"/>
          <w:lang w:val="fr-FR"/>
        </w:rPr>
        <w:t>a</w:t>
      </w:r>
      <w:r w:rsidRPr="00084EFE">
        <w:rPr>
          <w:rFonts w:cs="Arial"/>
          <w:sz w:val="22"/>
          <w:szCs w:val="22"/>
          <w:lang w:val="fr-FR"/>
        </w:rPr>
        <w:t xml:space="preserve"> présent</w:t>
      </w:r>
      <w:r w:rsidR="000D21EC" w:rsidRPr="00084EFE">
        <w:rPr>
          <w:rFonts w:cs="Arial"/>
          <w:sz w:val="22"/>
          <w:szCs w:val="22"/>
          <w:lang w:val="fr-FR"/>
        </w:rPr>
        <w:t>e</w:t>
      </w:r>
      <w:r w:rsidRPr="00084EFE">
        <w:rPr>
          <w:rFonts w:cs="Arial"/>
          <w:sz w:val="22"/>
          <w:szCs w:val="22"/>
          <w:lang w:val="fr-FR"/>
        </w:rPr>
        <w:t xml:space="preserve"> </w:t>
      </w:r>
      <w:r w:rsidR="000D21EC" w:rsidRPr="00084EFE">
        <w:rPr>
          <w:rFonts w:cs="Arial"/>
          <w:sz w:val="22"/>
          <w:szCs w:val="22"/>
          <w:lang w:val="fr-FR"/>
        </w:rPr>
        <w:t>EIES</w:t>
      </w:r>
      <w:r w:rsidRPr="00084EFE">
        <w:rPr>
          <w:rFonts w:cs="Arial"/>
          <w:sz w:val="22"/>
          <w:szCs w:val="22"/>
          <w:lang w:val="fr-FR"/>
        </w:rPr>
        <w:t xml:space="preserve"> aura pour références, ces principales dispositions.</w:t>
      </w:r>
    </w:p>
    <w:p w14:paraId="65691D00" w14:textId="77777777" w:rsidR="00B76485" w:rsidRPr="00084EFE" w:rsidRDefault="00B76485" w:rsidP="00B76485">
      <w:pPr>
        <w:pStyle w:val="Titre2"/>
        <w:spacing w:line="276" w:lineRule="auto"/>
        <w:rPr>
          <w:rFonts w:cs="Arial"/>
          <w:b/>
          <w:sz w:val="24"/>
          <w:szCs w:val="24"/>
        </w:rPr>
      </w:pPr>
      <w:bookmarkStart w:id="30" w:name="_Toc509652094"/>
      <w:bookmarkStart w:id="31" w:name="_Toc513841045"/>
      <w:bookmarkStart w:id="32" w:name="_Toc5204755"/>
      <w:r w:rsidRPr="00084EFE">
        <w:rPr>
          <w:rFonts w:cs="Arial"/>
          <w:b/>
          <w:sz w:val="24"/>
          <w:szCs w:val="24"/>
        </w:rPr>
        <w:t>Cadre politique</w:t>
      </w:r>
      <w:bookmarkEnd w:id="30"/>
      <w:bookmarkEnd w:id="31"/>
      <w:bookmarkEnd w:id="32"/>
    </w:p>
    <w:p w14:paraId="0C8A84A3" w14:textId="66C9F3AD" w:rsidR="00B76485" w:rsidRPr="00084EFE" w:rsidRDefault="00B76485" w:rsidP="00B76485">
      <w:pPr>
        <w:pStyle w:val="Titre3"/>
        <w:rPr>
          <w:rFonts w:cs="Arial"/>
        </w:rPr>
      </w:pPr>
      <w:bookmarkStart w:id="33" w:name="_Toc513841046"/>
      <w:bookmarkStart w:id="34" w:name="_Toc5204756"/>
      <w:r w:rsidRPr="00084EFE">
        <w:rPr>
          <w:rFonts w:cs="Arial"/>
        </w:rPr>
        <w:t xml:space="preserve">Politiques et programmes </w:t>
      </w:r>
      <w:bookmarkEnd w:id="33"/>
      <w:r w:rsidR="009D6D09" w:rsidRPr="00084EFE">
        <w:rPr>
          <w:rFonts w:cs="Arial"/>
        </w:rPr>
        <w:t>socio-économiques</w:t>
      </w:r>
      <w:bookmarkEnd w:id="34"/>
    </w:p>
    <w:p w14:paraId="390F0974" w14:textId="77777777" w:rsidR="00B76485" w:rsidRPr="00084EFE" w:rsidRDefault="00B76485" w:rsidP="00627494">
      <w:pPr>
        <w:spacing w:after="0"/>
        <w:ind w:left="0"/>
        <w:rPr>
          <w:rFonts w:cs="Arial"/>
          <w:b/>
          <w:szCs w:val="22"/>
        </w:rPr>
      </w:pPr>
      <w:r w:rsidRPr="00084EFE">
        <w:rPr>
          <w:rFonts w:cs="Arial"/>
          <w:b/>
          <w:szCs w:val="22"/>
        </w:rPr>
        <w:t>Le Plan National de Développement Économique et Social (PNDES)</w:t>
      </w:r>
    </w:p>
    <w:p w14:paraId="10EA6F60" w14:textId="77777777" w:rsidR="00B76485" w:rsidRPr="00084EFE" w:rsidRDefault="00B76485" w:rsidP="00627494">
      <w:pPr>
        <w:spacing w:after="0"/>
        <w:ind w:left="0"/>
        <w:rPr>
          <w:rFonts w:cs="Arial"/>
          <w:szCs w:val="22"/>
        </w:rPr>
      </w:pPr>
      <w:r w:rsidRPr="00084EFE">
        <w:rPr>
          <w:rFonts w:cs="Arial"/>
          <w:szCs w:val="22"/>
        </w:rPr>
        <w:t xml:space="preserve">Pour la période 2016-2020, le cadre général de mise en œuvre des politiques publiques est déterminé par le Plan National de Développement économique et social (PNDES) qui a été adopté en août 2016 et qui doit être décliné en 14 politiques/stratégies par secteur de planification Le PNDES se fonde sur une analyse diagnostique de la situation sociale et économique ayant relevé la persistance des inégalités sociales et les insuffisances structurelles du système productif national qui accentuent sa vulnérabilité aux aléas climatiques, ainsi qu'à ceux liés à la volatilité des prix des produits d'exportation et à l'aide au développement. Pour concrétiser sa vision, le PNDES se fixe comme objectif global de transformer structurellement l'économie burkinabè, pour une croissance forte, durable, résiliente, inclusive, créatrice d'emplois décents pour tous et induisant l'amélioration du bien-être social. Le PNDES s’articule autour de trois axes stratégiques à savoir: </w:t>
      </w:r>
    </w:p>
    <w:p w14:paraId="0CBF6D40" w14:textId="77777777" w:rsidR="00B76485" w:rsidRPr="00084EFE" w:rsidRDefault="00B76485" w:rsidP="0014119E">
      <w:pPr>
        <w:pStyle w:val="Paragraphedeliste"/>
        <w:numPr>
          <w:ilvl w:val="0"/>
          <w:numId w:val="26"/>
        </w:numPr>
        <w:spacing w:after="0" w:line="240" w:lineRule="auto"/>
        <w:ind w:left="348"/>
        <w:jc w:val="both"/>
        <w:rPr>
          <w:rFonts w:ascii="Arial" w:hAnsi="Arial" w:cs="Arial"/>
        </w:rPr>
      </w:pPr>
      <w:r w:rsidRPr="00084EFE">
        <w:rPr>
          <w:rFonts w:ascii="Arial" w:hAnsi="Arial" w:cs="Arial"/>
        </w:rPr>
        <w:t xml:space="preserve">Axe 1 : Réformer les institutions et moderniser l'administration, </w:t>
      </w:r>
    </w:p>
    <w:p w14:paraId="26CEECA5" w14:textId="77777777" w:rsidR="00B76485" w:rsidRPr="00084EFE" w:rsidRDefault="00B76485" w:rsidP="0014119E">
      <w:pPr>
        <w:pStyle w:val="Paragraphedeliste"/>
        <w:numPr>
          <w:ilvl w:val="0"/>
          <w:numId w:val="26"/>
        </w:numPr>
        <w:spacing w:after="0" w:line="240" w:lineRule="auto"/>
        <w:ind w:left="348"/>
        <w:jc w:val="both"/>
        <w:rPr>
          <w:rFonts w:ascii="Arial" w:hAnsi="Arial" w:cs="Arial"/>
        </w:rPr>
      </w:pPr>
      <w:r w:rsidRPr="00084EFE">
        <w:rPr>
          <w:rFonts w:ascii="Arial" w:hAnsi="Arial" w:cs="Arial"/>
        </w:rPr>
        <w:t xml:space="preserve">Axe 2 : Développer le capital humain, </w:t>
      </w:r>
    </w:p>
    <w:p w14:paraId="6B5938DA" w14:textId="77777777" w:rsidR="00B76485" w:rsidRPr="00084EFE" w:rsidRDefault="00B76485" w:rsidP="0014119E">
      <w:pPr>
        <w:pStyle w:val="Paragraphedeliste"/>
        <w:numPr>
          <w:ilvl w:val="0"/>
          <w:numId w:val="26"/>
        </w:numPr>
        <w:spacing w:after="0" w:line="240" w:lineRule="auto"/>
        <w:ind w:left="348"/>
        <w:jc w:val="both"/>
        <w:rPr>
          <w:rFonts w:ascii="Arial" w:hAnsi="Arial" w:cs="Arial"/>
        </w:rPr>
      </w:pPr>
      <w:r w:rsidRPr="00084EFE">
        <w:rPr>
          <w:rFonts w:ascii="Arial" w:hAnsi="Arial" w:cs="Arial"/>
        </w:rPr>
        <w:t xml:space="preserve">Axe 3 : Dynamiser les secteurs porteurs pour l'économie et l'emploi. </w:t>
      </w:r>
    </w:p>
    <w:p w14:paraId="58E6E4E7" w14:textId="77777777" w:rsidR="00B76485" w:rsidRPr="00084EFE" w:rsidRDefault="00B76485" w:rsidP="00627494">
      <w:pPr>
        <w:pStyle w:val="Paragraphedeliste"/>
        <w:spacing w:after="0" w:line="240" w:lineRule="auto"/>
        <w:ind w:left="348"/>
        <w:jc w:val="both"/>
        <w:rPr>
          <w:rFonts w:ascii="Arial" w:hAnsi="Arial" w:cs="Arial"/>
        </w:rPr>
      </w:pPr>
    </w:p>
    <w:p w14:paraId="2CE8465D" w14:textId="77777777" w:rsidR="00B76485" w:rsidRPr="00084EFE" w:rsidRDefault="00B76485" w:rsidP="00627494">
      <w:pPr>
        <w:spacing w:after="0"/>
        <w:ind w:left="0"/>
        <w:rPr>
          <w:rFonts w:cs="Arial"/>
          <w:szCs w:val="22"/>
        </w:rPr>
      </w:pPr>
      <w:r w:rsidRPr="00084EFE">
        <w:rPr>
          <w:rFonts w:cs="Arial"/>
          <w:szCs w:val="22"/>
        </w:rPr>
        <w:t>Le PDCA est en cohérence avec les orientations du PNDES, et s’inscrit dans le cadre de dynamiser les secteurs porteurs pour l'économie et l'emploi. Il s’appuie sur l’axe</w:t>
      </w:r>
      <w:r w:rsidR="00744F37" w:rsidRPr="00084EFE">
        <w:rPr>
          <w:rFonts w:cs="Arial"/>
          <w:szCs w:val="22"/>
        </w:rPr>
        <w:t xml:space="preserve"> </w:t>
      </w:r>
      <w:r w:rsidRPr="00084EFE">
        <w:rPr>
          <w:rFonts w:cs="Arial"/>
          <w:szCs w:val="22"/>
        </w:rPr>
        <w:t>3 du PNDES.</w:t>
      </w:r>
    </w:p>
    <w:p w14:paraId="65E02C75" w14:textId="77777777" w:rsidR="00B76485" w:rsidRPr="00084EFE" w:rsidRDefault="00B76485" w:rsidP="00627494">
      <w:pPr>
        <w:spacing w:after="0"/>
        <w:ind w:left="0"/>
        <w:rPr>
          <w:rFonts w:cs="Arial"/>
          <w:szCs w:val="22"/>
        </w:rPr>
      </w:pPr>
    </w:p>
    <w:p w14:paraId="64167A11" w14:textId="77777777" w:rsidR="00B76485" w:rsidRPr="00084EFE" w:rsidRDefault="00B76485" w:rsidP="00627494">
      <w:pPr>
        <w:spacing w:after="0"/>
        <w:ind w:left="0"/>
        <w:rPr>
          <w:rFonts w:cs="Arial"/>
          <w:b/>
          <w:szCs w:val="22"/>
        </w:rPr>
      </w:pPr>
      <w:r w:rsidRPr="00084EFE">
        <w:rPr>
          <w:rFonts w:cs="Arial"/>
          <w:b/>
          <w:szCs w:val="22"/>
        </w:rPr>
        <w:t>Étude national</w:t>
      </w:r>
      <w:r w:rsidR="000D21EC" w:rsidRPr="00084EFE">
        <w:rPr>
          <w:rFonts w:cs="Arial"/>
          <w:b/>
          <w:szCs w:val="22"/>
        </w:rPr>
        <w:t xml:space="preserve">e prospective « BURKINA 2025 » </w:t>
      </w:r>
    </w:p>
    <w:p w14:paraId="4D55B7CA" w14:textId="77777777" w:rsidR="00B76485" w:rsidRPr="00084EFE" w:rsidRDefault="00B76485" w:rsidP="00627494">
      <w:pPr>
        <w:spacing w:after="0"/>
        <w:ind w:left="0"/>
        <w:rPr>
          <w:rFonts w:cs="Arial"/>
          <w:szCs w:val="22"/>
        </w:rPr>
      </w:pPr>
      <w:r w:rsidRPr="00084EFE">
        <w:rPr>
          <w:rFonts w:cs="Arial"/>
          <w:szCs w:val="22"/>
        </w:rPr>
        <w:t xml:space="preserve">Il poursuit l’objectif de déterminer les tendances d’évolution de la société Burkinabé, le profil de cette société au bout d’une génération, d’en dégager les différents germes susceptibles de créer le changement et d’élaborer des scénarii alternatifs devant servir de base à la formulation des politiques et stratégies à moyen terme. L’étude prospective « Burkina 2025 » a pour objectif: </w:t>
      </w:r>
    </w:p>
    <w:p w14:paraId="6C78A383" w14:textId="77777777" w:rsidR="00B76485" w:rsidRPr="00084EFE" w:rsidRDefault="00B76485" w:rsidP="0014119E">
      <w:pPr>
        <w:pStyle w:val="Paragraphedeliste"/>
        <w:numPr>
          <w:ilvl w:val="0"/>
          <w:numId w:val="27"/>
        </w:numPr>
        <w:spacing w:after="0" w:line="240" w:lineRule="auto"/>
        <w:ind w:left="324"/>
        <w:jc w:val="both"/>
        <w:rPr>
          <w:rFonts w:ascii="Arial" w:hAnsi="Arial" w:cs="Arial"/>
        </w:rPr>
      </w:pPr>
      <w:r w:rsidRPr="00084EFE">
        <w:rPr>
          <w:rFonts w:ascii="Arial" w:hAnsi="Arial" w:cs="Arial"/>
        </w:rPr>
        <w:t>de conduire une analyse rétrospective de la situation économique, sociale, politique et culturelle ;</w:t>
      </w:r>
    </w:p>
    <w:p w14:paraId="6B25BE57" w14:textId="77777777" w:rsidR="00B76485" w:rsidRPr="00084EFE" w:rsidRDefault="00B76485" w:rsidP="0014119E">
      <w:pPr>
        <w:pStyle w:val="Paragraphedeliste"/>
        <w:numPr>
          <w:ilvl w:val="0"/>
          <w:numId w:val="27"/>
        </w:numPr>
        <w:spacing w:after="0" w:line="240" w:lineRule="auto"/>
        <w:ind w:left="324"/>
        <w:jc w:val="both"/>
        <w:rPr>
          <w:rFonts w:ascii="Arial" w:hAnsi="Arial" w:cs="Arial"/>
        </w:rPr>
      </w:pPr>
      <w:r w:rsidRPr="00084EFE">
        <w:rPr>
          <w:rFonts w:ascii="Arial" w:hAnsi="Arial" w:cs="Arial"/>
        </w:rPr>
        <w:t xml:space="preserve">d’analyser les déterminants et les mécanismes d’évolution de la société Burkinabé; </w:t>
      </w:r>
    </w:p>
    <w:p w14:paraId="22040339" w14:textId="77777777" w:rsidR="00B76485" w:rsidRPr="00084EFE" w:rsidRDefault="00B76485" w:rsidP="0014119E">
      <w:pPr>
        <w:pStyle w:val="Paragraphedeliste"/>
        <w:numPr>
          <w:ilvl w:val="0"/>
          <w:numId w:val="27"/>
        </w:numPr>
        <w:spacing w:after="0" w:line="240" w:lineRule="auto"/>
        <w:ind w:left="324"/>
        <w:jc w:val="both"/>
        <w:rPr>
          <w:rFonts w:ascii="Arial" w:hAnsi="Arial" w:cs="Arial"/>
        </w:rPr>
      </w:pPr>
      <w:r w:rsidRPr="00084EFE">
        <w:rPr>
          <w:rFonts w:ascii="Arial" w:hAnsi="Arial" w:cs="Arial"/>
        </w:rPr>
        <w:t xml:space="preserve">d’explorer le champ des avenirs réellement envisageables pour le Burkina Faso sur une période de 25-30 ans ainsi que leurs conditions de réalisation ; </w:t>
      </w:r>
    </w:p>
    <w:p w14:paraId="0EFC5FAD" w14:textId="77777777" w:rsidR="00B76485" w:rsidRPr="00084EFE" w:rsidRDefault="00B76485" w:rsidP="0014119E">
      <w:pPr>
        <w:pStyle w:val="Paragraphedeliste"/>
        <w:numPr>
          <w:ilvl w:val="0"/>
          <w:numId w:val="27"/>
        </w:numPr>
        <w:spacing w:after="0" w:line="240" w:lineRule="auto"/>
        <w:ind w:left="324"/>
        <w:jc w:val="both"/>
        <w:rPr>
          <w:rFonts w:ascii="Arial" w:hAnsi="Arial" w:cs="Arial"/>
        </w:rPr>
      </w:pPr>
      <w:r w:rsidRPr="00084EFE">
        <w:rPr>
          <w:rFonts w:ascii="Arial" w:hAnsi="Arial" w:cs="Arial"/>
        </w:rPr>
        <w:t xml:space="preserve">de définir le profil souhaité de la société Burkinabé en 2025 ; </w:t>
      </w:r>
    </w:p>
    <w:p w14:paraId="02EF2BA5" w14:textId="77777777" w:rsidR="00B76485" w:rsidRPr="00084EFE" w:rsidRDefault="00B76485" w:rsidP="0014119E">
      <w:pPr>
        <w:pStyle w:val="Paragraphedeliste"/>
        <w:numPr>
          <w:ilvl w:val="0"/>
          <w:numId w:val="27"/>
        </w:numPr>
        <w:spacing w:after="0" w:line="240" w:lineRule="auto"/>
        <w:ind w:left="324"/>
        <w:jc w:val="both"/>
        <w:rPr>
          <w:rFonts w:ascii="Arial" w:hAnsi="Arial" w:cs="Arial"/>
        </w:rPr>
      </w:pPr>
      <w:r w:rsidRPr="00084EFE">
        <w:rPr>
          <w:rFonts w:ascii="Arial" w:hAnsi="Arial" w:cs="Arial"/>
        </w:rPr>
        <w:t xml:space="preserve">de dégager la stratégie de développement à long terme souhaitée ainsi que les stratégies intermédiaires à mettre en œuvre pour rendre ces évolutions possibles ; </w:t>
      </w:r>
    </w:p>
    <w:p w14:paraId="2C6A0A78" w14:textId="77777777" w:rsidR="00B76485" w:rsidRPr="00084EFE" w:rsidRDefault="00B76485" w:rsidP="0014119E">
      <w:pPr>
        <w:pStyle w:val="Paragraphedeliste"/>
        <w:numPr>
          <w:ilvl w:val="0"/>
          <w:numId w:val="27"/>
        </w:numPr>
        <w:spacing w:after="0" w:line="240" w:lineRule="auto"/>
        <w:ind w:left="324"/>
        <w:jc w:val="both"/>
        <w:rPr>
          <w:rFonts w:ascii="Arial" w:hAnsi="Arial" w:cs="Arial"/>
        </w:rPr>
      </w:pPr>
      <w:r w:rsidRPr="00084EFE">
        <w:rPr>
          <w:rFonts w:ascii="Arial" w:hAnsi="Arial" w:cs="Arial"/>
        </w:rPr>
        <w:t xml:space="preserve">de définir le rôle et la place du Burkina Faso au sein des différents ensembles sous régionaux et régionaux ; </w:t>
      </w:r>
    </w:p>
    <w:p w14:paraId="7B2079E8" w14:textId="77777777" w:rsidR="00B76485" w:rsidRPr="00084EFE" w:rsidRDefault="00B76485" w:rsidP="0014119E">
      <w:pPr>
        <w:pStyle w:val="Paragraphedeliste"/>
        <w:numPr>
          <w:ilvl w:val="0"/>
          <w:numId w:val="25"/>
        </w:numPr>
        <w:spacing w:after="0" w:line="240" w:lineRule="auto"/>
        <w:ind w:left="324"/>
        <w:jc w:val="both"/>
        <w:rPr>
          <w:rFonts w:ascii="Arial" w:hAnsi="Arial" w:cs="Arial"/>
        </w:rPr>
      </w:pPr>
      <w:r w:rsidRPr="00084EFE">
        <w:rPr>
          <w:rFonts w:ascii="Arial" w:hAnsi="Arial" w:cs="Arial"/>
        </w:rPr>
        <w:t>d’élaborer un cadre d’intervention à long terme de tous les acteurs du développement.</w:t>
      </w:r>
    </w:p>
    <w:p w14:paraId="27F1A1BC" w14:textId="77777777" w:rsidR="008B6AEB" w:rsidRPr="00084EFE" w:rsidRDefault="008B6AEB" w:rsidP="00602D6C">
      <w:pPr>
        <w:pStyle w:val="Paragraphedeliste"/>
        <w:spacing w:after="0" w:line="240" w:lineRule="auto"/>
        <w:ind w:left="324"/>
        <w:jc w:val="both"/>
        <w:rPr>
          <w:rFonts w:ascii="Arial" w:hAnsi="Arial" w:cs="Arial"/>
        </w:rPr>
      </w:pPr>
    </w:p>
    <w:p w14:paraId="7BD664DD" w14:textId="77777777" w:rsidR="00B76485" w:rsidRPr="00084EFE" w:rsidRDefault="00B76485" w:rsidP="00627494">
      <w:pPr>
        <w:spacing w:after="0"/>
        <w:ind w:left="1044"/>
        <w:rPr>
          <w:rFonts w:cs="Arial"/>
          <w:b/>
          <w:szCs w:val="22"/>
        </w:rPr>
      </w:pPr>
    </w:p>
    <w:p w14:paraId="6AE85BA2" w14:textId="77777777" w:rsidR="00B76485" w:rsidRPr="00084EFE" w:rsidRDefault="00B76485" w:rsidP="00627494">
      <w:pPr>
        <w:spacing w:after="0"/>
        <w:ind w:left="0"/>
        <w:rPr>
          <w:rFonts w:cs="Arial"/>
          <w:b/>
          <w:szCs w:val="22"/>
        </w:rPr>
      </w:pPr>
      <w:r w:rsidRPr="00084EFE">
        <w:rPr>
          <w:rFonts w:cs="Arial"/>
          <w:b/>
          <w:szCs w:val="22"/>
        </w:rPr>
        <w:t>La P</w:t>
      </w:r>
      <w:r w:rsidR="000D21EC" w:rsidRPr="00084EFE">
        <w:rPr>
          <w:rFonts w:cs="Arial"/>
          <w:b/>
          <w:szCs w:val="22"/>
        </w:rPr>
        <w:t xml:space="preserve">olitique Nationale Genre (PNG) </w:t>
      </w:r>
    </w:p>
    <w:p w14:paraId="6F103EAC" w14:textId="77777777" w:rsidR="00B76485" w:rsidRPr="00084EFE" w:rsidRDefault="00B76485" w:rsidP="00627494">
      <w:pPr>
        <w:spacing w:after="0"/>
        <w:ind w:left="0"/>
        <w:rPr>
          <w:rFonts w:cs="Arial"/>
          <w:szCs w:val="22"/>
        </w:rPr>
      </w:pPr>
      <w:r w:rsidRPr="00084EFE">
        <w:rPr>
          <w:rFonts w:cs="Arial"/>
          <w:szCs w:val="22"/>
        </w:rPr>
        <w:t>L’objectif général de la PNG est de promouvoir un développement participatif et équitable des hommes et des femmes (en leur assurant un accès et un contrôle égal et équitable aux ressources et aux sphères de décision) dans le respect</w:t>
      </w:r>
      <w:r w:rsidR="000D21EC" w:rsidRPr="00084EFE">
        <w:rPr>
          <w:rFonts w:cs="Arial"/>
          <w:szCs w:val="22"/>
        </w:rPr>
        <w:t xml:space="preserve"> de leurs droits fondamentaux. </w:t>
      </w:r>
    </w:p>
    <w:p w14:paraId="5D41512E" w14:textId="77777777" w:rsidR="00B76485" w:rsidRPr="00084EFE" w:rsidRDefault="00B76485" w:rsidP="00627494">
      <w:pPr>
        <w:spacing w:after="0"/>
        <w:ind w:left="0"/>
        <w:rPr>
          <w:rFonts w:cs="Arial"/>
          <w:szCs w:val="22"/>
        </w:rPr>
      </w:pPr>
      <w:r w:rsidRPr="00084EFE">
        <w:rPr>
          <w:rFonts w:cs="Arial"/>
          <w:szCs w:val="22"/>
        </w:rPr>
        <w:t xml:space="preserve">Au regard des objectifs et des principes de la PNG, le projet intègrera autant que possible, des actions en faveur de la promotion de la femme et de la jeune fille afin d’en accroître l’impact socioéconomique en faveur des plus vulnérables qui se retrouvent essentiellement dans la frange féminine de la population de la région. En outre, pour les effets sur les groupes humains, le projet tiendra compte de l’impact différencié par rapport au genre en privilégiant les groupes sociaux vulnérables. </w:t>
      </w:r>
    </w:p>
    <w:p w14:paraId="2DD445ED" w14:textId="77777777" w:rsidR="00B76485" w:rsidRPr="00084EFE" w:rsidRDefault="00B76485" w:rsidP="00B76485">
      <w:pPr>
        <w:pStyle w:val="Titre3"/>
        <w:rPr>
          <w:rFonts w:cs="Arial"/>
        </w:rPr>
      </w:pPr>
      <w:bookmarkStart w:id="35" w:name="_Toc513841047"/>
      <w:bookmarkStart w:id="36" w:name="_Toc5204757"/>
      <w:r w:rsidRPr="00084EFE">
        <w:rPr>
          <w:rFonts w:cs="Arial"/>
        </w:rPr>
        <w:t>Politiques et programmes d’environnement</w:t>
      </w:r>
      <w:bookmarkEnd w:id="35"/>
      <w:bookmarkEnd w:id="36"/>
    </w:p>
    <w:p w14:paraId="0FD84542" w14:textId="77777777" w:rsidR="00A13DA1" w:rsidRPr="00084EFE" w:rsidRDefault="00A13DA1" w:rsidP="00A13DA1">
      <w:pPr>
        <w:spacing w:after="0" w:line="276" w:lineRule="auto"/>
        <w:ind w:left="0"/>
        <w:rPr>
          <w:rFonts w:cs="Arial"/>
          <w:szCs w:val="22"/>
        </w:rPr>
      </w:pPr>
      <w:r w:rsidRPr="00084EFE">
        <w:rPr>
          <w:rFonts w:cs="Arial"/>
          <w:szCs w:val="22"/>
        </w:rPr>
        <w:t>Parmi les politiques, stratégies, plans et programmes sectoriels pertinent, l’on peut citer :</w:t>
      </w:r>
    </w:p>
    <w:p w14:paraId="6CF915EA" w14:textId="77777777" w:rsidR="00A13DA1" w:rsidRPr="00084EFE" w:rsidRDefault="00A13DA1" w:rsidP="00627494">
      <w:pPr>
        <w:spacing w:after="0"/>
        <w:ind w:left="0"/>
        <w:rPr>
          <w:rFonts w:cs="Arial"/>
          <w:b/>
          <w:szCs w:val="22"/>
        </w:rPr>
      </w:pPr>
    </w:p>
    <w:p w14:paraId="438B645F" w14:textId="77777777" w:rsidR="00B76485" w:rsidRPr="00084EFE" w:rsidRDefault="00B76485" w:rsidP="00627494">
      <w:pPr>
        <w:spacing w:after="0"/>
        <w:ind w:left="0"/>
        <w:rPr>
          <w:rFonts w:cs="Arial"/>
          <w:b/>
          <w:szCs w:val="22"/>
        </w:rPr>
      </w:pPr>
      <w:r w:rsidRPr="00084EFE">
        <w:rPr>
          <w:rFonts w:cs="Arial"/>
          <w:b/>
          <w:szCs w:val="22"/>
        </w:rPr>
        <w:t xml:space="preserve">Politique nationale d’aménagement du territoire (PNAT) </w:t>
      </w:r>
    </w:p>
    <w:p w14:paraId="55967118" w14:textId="77777777" w:rsidR="00B76485" w:rsidRPr="00084EFE" w:rsidRDefault="00B76485" w:rsidP="00627494">
      <w:pPr>
        <w:spacing w:after="0"/>
        <w:ind w:left="0"/>
        <w:rPr>
          <w:rFonts w:cs="Arial"/>
          <w:szCs w:val="22"/>
        </w:rPr>
      </w:pPr>
      <w:r w:rsidRPr="00084EFE">
        <w:rPr>
          <w:rFonts w:cs="Arial"/>
          <w:szCs w:val="22"/>
        </w:rPr>
        <w:t xml:space="preserve">Par décret n° 2006-362/PRES/PM/MEDEV/MATD/MFD/MAHRH/MID/MECV du 20 juillet 2006, le Gouvernement du Burkina Faso a adopté une politique nationale d’aménagement du territoire. Elle constitue un guide d’orientation des études d’aménagement et des acteurs agissant sur le terrain, afin de traduire au plan spatial, les orientations stratégiques contenues dans l’étude nationale prospective 2025. Cette politique définit trois orientations fondamentales que sont : </w:t>
      </w:r>
    </w:p>
    <w:p w14:paraId="077D84BB" w14:textId="77777777" w:rsidR="00B76485" w:rsidRPr="00084EFE" w:rsidRDefault="00B76485" w:rsidP="0014119E">
      <w:pPr>
        <w:pStyle w:val="Paragraphedeliste"/>
        <w:numPr>
          <w:ilvl w:val="0"/>
          <w:numId w:val="28"/>
        </w:numPr>
        <w:spacing w:after="0" w:line="240" w:lineRule="auto"/>
        <w:ind w:left="348"/>
        <w:jc w:val="both"/>
        <w:rPr>
          <w:rFonts w:ascii="Arial" w:hAnsi="Arial" w:cs="Arial"/>
        </w:rPr>
      </w:pPr>
      <w:r w:rsidRPr="00084EFE">
        <w:rPr>
          <w:rFonts w:ascii="Arial" w:hAnsi="Arial" w:cs="Arial"/>
        </w:rPr>
        <w:t>le développement harmonieux et intégré des activités économiques sur le territoire;</w:t>
      </w:r>
    </w:p>
    <w:p w14:paraId="7559B9B2" w14:textId="77777777" w:rsidR="00B76485" w:rsidRPr="00084EFE" w:rsidRDefault="00B76485" w:rsidP="0014119E">
      <w:pPr>
        <w:pStyle w:val="Paragraphedeliste"/>
        <w:numPr>
          <w:ilvl w:val="0"/>
          <w:numId w:val="28"/>
        </w:numPr>
        <w:spacing w:after="0" w:line="240" w:lineRule="auto"/>
        <w:ind w:left="348"/>
        <w:jc w:val="both"/>
        <w:rPr>
          <w:rFonts w:ascii="Arial" w:hAnsi="Arial" w:cs="Arial"/>
        </w:rPr>
      </w:pPr>
      <w:r w:rsidRPr="00084EFE">
        <w:rPr>
          <w:rFonts w:ascii="Arial" w:hAnsi="Arial" w:cs="Arial"/>
        </w:rPr>
        <w:t xml:space="preserve">l’intégration sociale ;  </w:t>
      </w:r>
    </w:p>
    <w:p w14:paraId="0E35D19C" w14:textId="77777777" w:rsidR="00B76485" w:rsidRPr="00084EFE" w:rsidRDefault="00B76485" w:rsidP="0014119E">
      <w:pPr>
        <w:pStyle w:val="Paragraphedeliste"/>
        <w:numPr>
          <w:ilvl w:val="0"/>
          <w:numId w:val="28"/>
        </w:numPr>
        <w:spacing w:after="0" w:line="240" w:lineRule="auto"/>
        <w:ind w:left="348"/>
        <w:jc w:val="both"/>
        <w:rPr>
          <w:rFonts w:ascii="Arial" w:hAnsi="Arial" w:cs="Arial"/>
          <w:b/>
        </w:rPr>
      </w:pPr>
      <w:r w:rsidRPr="00084EFE">
        <w:rPr>
          <w:rFonts w:ascii="Arial" w:hAnsi="Arial" w:cs="Arial"/>
        </w:rPr>
        <w:t xml:space="preserve">la gestion durable du milieu naturel basée sur la sécurité foncière, la réhabilitation et la restauration des ressources naturelles dégradées. </w:t>
      </w:r>
    </w:p>
    <w:p w14:paraId="41B70F89" w14:textId="77777777" w:rsidR="00B76485" w:rsidRPr="00084EFE" w:rsidRDefault="00B76485" w:rsidP="00627494">
      <w:pPr>
        <w:ind w:left="0"/>
        <w:rPr>
          <w:rFonts w:cs="Arial"/>
          <w:b/>
          <w:szCs w:val="22"/>
        </w:rPr>
      </w:pPr>
      <w:r w:rsidRPr="00084EFE">
        <w:rPr>
          <w:rFonts w:cs="Arial"/>
          <w:szCs w:val="22"/>
        </w:rPr>
        <w:t>La réalisation de ce projet nécessitera l’acquisition des espaces fonciers actuellement valorisées sur le plan économique et culturel par les populations locales. La conception du présent projet sera, de ce fait, conforme aux orientations de la politique nationale d’aménagement du territoire</w:t>
      </w:r>
    </w:p>
    <w:p w14:paraId="26DBC7A6" w14:textId="77777777" w:rsidR="00B76485" w:rsidRPr="00084EFE" w:rsidRDefault="00B76485" w:rsidP="00627494">
      <w:pPr>
        <w:spacing w:after="0"/>
        <w:ind w:left="0"/>
        <w:rPr>
          <w:rFonts w:cs="Arial"/>
          <w:b/>
          <w:szCs w:val="22"/>
        </w:rPr>
      </w:pPr>
      <w:r w:rsidRPr="00084EFE">
        <w:rPr>
          <w:rFonts w:cs="Arial"/>
          <w:b/>
          <w:szCs w:val="22"/>
        </w:rPr>
        <w:t xml:space="preserve">Plan National d’Adaptation aux Changements Climatiques  </w:t>
      </w:r>
    </w:p>
    <w:p w14:paraId="5886ECB7" w14:textId="77777777" w:rsidR="00B76485" w:rsidRPr="00084EFE" w:rsidRDefault="00B76485" w:rsidP="00627494">
      <w:pPr>
        <w:spacing w:after="0"/>
        <w:ind w:left="0"/>
        <w:rPr>
          <w:rFonts w:cs="Arial"/>
          <w:szCs w:val="22"/>
        </w:rPr>
      </w:pPr>
      <w:r w:rsidRPr="00084EFE">
        <w:rPr>
          <w:rFonts w:cs="Arial"/>
          <w:szCs w:val="22"/>
        </w:rPr>
        <w:t xml:space="preserve">Dans l’optique de faire face aux conséquences résultant des changements climatiques pour le pays, le PNA qui découle d’une évolution du Programme Nationale d’Adaptation aux Changements Climatiques (PANA) a été élaboré. Le PNA s’articule autour de cinq (05) axes à savoir: </w:t>
      </w:r>
    </w:p>
    <w:p w14:paraId="4B341846" w14:textId="77777777" w:rsidR="00B76485" w:rsidRPr="00084EFE" w:rsidRDefault="00B76485" w:rsidP="0014119E">
      <w:pPr>
        <w:pStyle w:val="Paragraphedeliste"/>
        <w:numPr>
          <w:ilvl w:val="0"/>
          <w:numId w:val="29"/>
        </w:numPr>
        <w:spacing w:after="0" w:line="240" w:lineRule="auto"/>
        <w:ind w:left="348"/>
        <w:jc w:val="both"/>
        <w:rPr>
          <w:rFonts w:ascii="Arial" w:hAnsi="Arial" w:cs="Arial"/>
        </w:rPr>
      </w:pPr>
      <w:r w:rsidRPr="00084EFE">
        <w:rPr>
          <w:rFonts w:ascii="Arial" w:hAnsi="Arial" w:cs="Arial"/>
        </w:rPr>
        <w:t xml:space="preserve">Préserver et utiliser durablement les ressources en eau face à la pression climatique; </w:t>
      </w:r>
    </w:p>
    <w:p w14:paraId="28940F92" w14:textId="77777777" w:rsidR="00B76485" w:rsidRPr="00084EFE" w:rsidRDefault="00B76485" w:rsidP="0014119E">
      <w:pPr>
        <w:pStyle w:val="Paragraphedeliste"/>
        <w:numPr>
          <w:ilvl w:val="0"/>
          <w:numId w:val="29"/>
        </w:numPr>
        <w:spacing w:after="0" w:line="240" w:lineRule="auto"/>
        <w:ind w:left="348"/>
        <w:jc w:val="both"/>
        <w:rPr>
          <w:rFonts w:ascii="Arial" w:hAnsi="Arial" w:cs="Arial"/>
        </w:rPr>
      </w:pPr>
      <w:r w:rsidRPr="00084EFE">
        <w:rPr>
          <w:rFonts w:ascii="Arial" w:hAnsi="Arial" w:cs="Arial"/>
        </w:rPr>
        <w:t xml:space="preserve">Préserver et consolider la diversité biologique en tenant compte des projections climatiques ; Préserver les habitats de faune et assurer la disponibilité des ressources forestières ; </w:t>
      </w:r>
    </w:p>
    <w:p w14:paraId="53261B38" w14:textId="77777777" w:rsidR="00B76485" w:rsidRPr="00084EFE" w:rsidRDefault="00B76485" w:rsidP="0014119E">
      <w:pPr>
        <w:pStyle w:val="Paragraphedeliste"/>
        <w:numPr>
          <w:ilvl w:val="0"/>
          <w:numId w:val="29"/>
        </w:numPr>
        <w:spacing w:after="0" w:line="240" w:lineRule="auto"/>
        <w:ind w:left="348"/>
        <w:jc w:val="both"/>
        <w:rPr>
          <w:rFonts w:ascii="Arial" w:hAnsi="Arial" w:cs="Arial"/>
        </w:rPr>
      </w:pPr>
      <w:r w:rsidRPr="00084EFE">
        <w:rPr>
          <w:rFonts w:ascii="Arial" w:hAnsi="Arial" w:cs="Arial"/>
        </w:rPr>
        <w:t xml:space="preserve">Améliorer l’état des connaissances des risques naturels ; </w:t>
      </w:r>
    </w:p>
    <w:p w14:paraId="2C0FB0C3" w14:textId="152AB0D0" w:rsidR="00B76485" w:rsidRPr="00084EFE" w:rsidRDefault="00B76485" w:rsidP="007E2150">
      <w:pPr>
        <w:pStyle w:val="Paragraphedeliste"/>
        <w:numPr>
          <w:ilvl w:val="0"/>
          <w:numId w:val="29"/>
        </w:numPr>
        <w:spacing w:after="0" w:line="240" w:lineRule="auto"/>
        <w:ind w:left="348"/>
        <w:jc w:val="both"/>
        <w:rPr>
          <w:rFonts w:ascii="Arial" w:hAnsi="Arial" w:cs="Arial"/>
        </w:rPr>
      </w:pPr>
      <w:r w:rsidRPr="00084EFE">
        <w:rPr>
          <w:rFonts w:ascii="Arial" w:hAnsi="Arial" w:cs="Arial"/>
        </w:rPr>
        <w:t xml:space="preserve">Communiquer pour s’assurer une meilleure gouvernance de l’environnement et des ressources naturelles. </w:t>
      </w:r>
    </w:p>
    <w:p w14:paraId="70FCE681" w14:textId="77777777" w:rsidR="00B76485" w:rsidRPr="00084EFE" w:rsidRDefault="00B76485" w:rsidP="00627494">
      <w:pPr>
        <w:spacing w:after="0"/>
        <w:ind w:left="0"/>
        <w:rPr>
          <w:rFonts w:cs="Arial"/>
          <w:szCs w:val="22"/>
        </w:rPr>
      </w:pPr>
      <w:r w:rsidRPr="00084EFE">
        <w:rPr>
          <w:rFonts w:cs="Arial"/>
          <w:szCs w:val="22"/>
        </w:rPr>
        <w:t>Le projet de par son objectif de réduire la déforestation et la dégradation des forêts cadre avec les orientations du PNA.</w:t>
      </w:r>
    </w:p>
    <w:p w14:paraId="4B4F9535" w14:textId="77777777" w:rsidR="00370595" w:rsidRPr="00084EFE" w:rsidRDefault="00370595" w:rsidP="00627494">
      <w:pPr>
        <w:spacing w:after="0"/>
        <w:ind w:left="0"/>
        <w:rPr>
          <w:rFonts w:cs="Arial"/>
          <w:szCs w:val="22"/>
        </w:rPr>
      </w:pPr>
    </w:p>
    <w:p w14:paraId="52DAA2E4" w14:textId="77777777" w:rsidR="00370595" w:rsidRPr="00084EFE" w:rsidRDefault="00370595" w:rsidP="00370595">
      <w:pPr>
        <w:pStyle w:val="Default"/>
        <w:spacing w:line="276" w:lineRule="auto"/>
        <w:jc w:val="both"/>
        <w:rPr>
          <w:rFonts w:ascii="Arial" w:hAnsi="Arial" w:cs="Arial"/>
          <w:sz w:val="22"/>
          <w:szCs w:val="22"/>
        </w:rPr>
      </w:pPr>
      <w:bookmarkStart w:id="37" w:name="_Toc380371343"/>
      <w:bookmarkStart w:id="38" w:name="_Toc441775494"/>
      <w:bookmarkStart w:id="39" w:name="_Toc479064187"/>
      <w:bookmarkStart w:id="40" w:name="_Toc479589678"/>
      <w:r w:rsidRPr="00084EFE">
        <w:rPr>
          <w:rFonts w:ascii="Arial" w:hAnsi="Arial" w:cs="Arial"/>
          <w:b/>
          <w:sz w:val="22"/>
          <w:szCs w:val="22"/>
        </w:rPr>
        <w:t>La Stratégie de Développement Rural (SDR) 201</w:t>
      </w:r>
      <w:bookmarkEnd w:id="37"/>
      <w:bookmarkEnd w:id="38"/>
      <w:bookmarkEnd w:id="39"/>
      <w:bookmarkEnd w:id="40"/>
      <w:r w:rsidRPr="00084EFE">
        <w:rPr>
          <w:rFonts w:ascii="Arial" w:hAnsi="Arial" w:cs="Arial"/>
          <w:b/>
          <w:sz w:val="22"/>
          <w:szCs w:val="22"/>
        </w:rPr>
        <w:t>6-2025</w:t>
      </w:r>
      <w:r w:rsidRPr="00084EFE">
        <w:rPr>
          <w:rFonts w:ascii="Arial" w:hAnsi="Arial" w:cs="Arial"/>
          <w:sz w:val="22"/>
          <w:szCs w:val="22"/>
        </w:rPr>
        <w:t xml:space="preserve"> : La vision de la Stratégie de Développement Rural est celle fixée par les états généraux de l’agriculture et de la sécurité alimentaire et qui s’intitule comme suit : « A l’horizon 2025, l’agriculture burkinabé est moderne, compétitive, durable et moteur de la croissance économique, fondée sur des exploitations familiales et des entreprises agricoles performantes et assurant à tous les burkinabés un accès </w:t>
      </w:r>
      <w:r w:rsidRPr="00084EFE">
        <w:rPr>
          <w:rFonts w:ascii="Arial" w:hAnsi="Arial" w:cs="Arial"/>
          <w:sz w:val="22"/>
          <w:szCs w:val="22"/>
        </w:rPr>
        <w:lastRenderedPageBreak/>
        <w:t>aux aliments nécessaires pour mener une vie saine et active ». L’objectif global est de contribuer de manière durable à la sécurité alimentaire et nutritionnelle, à une croissance économique et à l’amélioration des con</w:t>
      </w:r>
      <w:bookmarkStart w:id="41" w:name="_Toc380371345"/>
      <w:bookmarkStart w:id="42" w:name="_Toc441775496"/>
      <w:bookmarkStart w:id="43" w:name="_Toc479064189"/>
      <w:bookmarkStart w:id="44" w:name="_Toc479589680"/>
      <w:r w:rsidRPr="00084EFE">
        <w:rPr>
          <w:rFonts w:ascii="Arial" w:hAnsi="Arial" w:cs="Arial"/>
          <w:sz w:val="22"/>
          <w:szCs w:val="22"/>
        </w:rPr>
        <w:t>ditions de vie des populations.</w:t>
      </w:r>
    </w:p>
    <w:p w14:paraId="28A7E02B" w14:textId="77777777" w:rsidR="00370595" w:rsidRPr="00084EFE" w:rsidRDefault="00370595" w:rsidP="00370595">
      <w:pPr>
        <w:pStyle w:val="Default"/>
        <w:spacing w:line="276" w:lineRule="auto"/>
        <w:jc w:val="both"/>
        <w:rPr>
          <w:rFonts w:ascii="Arial" w:hAnsi="Arial" w:cs="Arial"/>
          <w:sz w:val="22"/>
          <w:szCs w:val="22"/>
        </w:rPr>
      </w:pPr>
      <w:r w:rsidRPr="00084EFE">
        <w:rPr>
          <w:rFonts w:ascii="Arial" w:hAnsi="Arial" w:cs="Arial"/>
          <w:b/>
          <w:sz w:val="22"/>
          <w:szCs w:val="22"/>
        </w:rPr>
        <w:t>La Politique d’Aménagement du Territoire</w:t>
      </w:r>
      <w:bookmarkEnd w:id="41"/>
      <w:bookmarkEnd w:id="42"/>
      <w:bookmarkEnd w:id="43"/>
      <w:bookmarkEnd w:id="44"/>
      <w:r w:rsidRPr="00084EFE">
        <w:rPr>
          <w:rFonts w:ascii="Arial" w:hAnsi="Arial" w:cs="Arial"/>
          <w:sz w:val="22"/>
          <w:szCs w:val="22"/>
        </w:rPr>
        <w:t xml:space="preserve"> : L’aménagement du territoire, adopté en 2006, est une politique d’organisation de l’espace visant à assurer un développement harmonieux du territoire national à travers notamment une meilleure répartition des hommes et des activités.  </w:t>
      </w:r>
    </w:p>
    <w:p w14:paraId="64ED0164" w14:textId="77777777" w:rsidR="005B7B05" w:rsidRPr="00084EFE" w:rsidRDefault="005B7B05" w:rsidP="00627494">
      <w:pPr>
        <w:spacing w:after="0"/>
        <w:ind w:left="0"/>
        <w:rPr>
          <w:rFonts w:cs="Arial"/>
          <w:szCs w:val="22"/>
        </w:rPr>
      </w:pPr>
    </w:p>
    <w:p w14:paraId="45DC96C0" w14:textId="77777777" w:rsidR="00B76485" w:rsidRPr="00084EFE" w:rsidRDefault="00B76485" w:rsidP="00627494">
      <w:pPr>
        <w:pStyle w:val="Corpsdetexte"/>
        <w:spacing w:after="0"/>
        <w:ind w:left="0"/>
        <w:rPr>
          <w:rFonts w:cs="Arial"/>
          <w:sz w:val="22"/>
          <w:szCs w:val="22"/>
          <w:lang w:val="fr-FR"/>
        </w:rPr>
      </w:pPr>
      <w:r w:rsidRPr="00084EFE">
        <w:rPr>
          <w:rFonts w:cs="Arial"/>
          <w:b/>
          <w:sz w:val="22"/>
          <w:szCs w:val="22"/>
          <w:lang w:val="fr-FR"/>
        </w:rPr>
        <w:t>La</w:t>
      </w:r>
      <w:r w:rsidRPr="00084EFE">
        <w:rPr>
          <w:rFonts w:cs="Arial"/>
          <w:sz w:val="22"/>
          <w:szCs w:val="22"/>
          <w:lang w:val="fr-FR"/>
        </w:rPr>
        <w:t xml:space="preserve"> </w:t>
      </w:r>
      <w:r w:rsidRPr="00084EFE">
        <w:rPr>
          <w:rFonts w:cs="Arial"/>
          <w:b/>
          <w:sz w:val="22"/>
          <w:szCs w:val="22"/>
          <w:lang w:val="fr-FR"/>
        </w:rPr>
        <w:t>Politique Nationale de Développement Durable (PNDD),</w:t>
      </w:r>
      <w:r w:rsidRPr="00084EFE">
        <w:rPr>
          <w:rFonts w:cs="Arial"/>
          <w:sz w:val="22"/>
          <w:szCs w:val="22"/>
          <w:lang w:val="fr-FR"/>
        </w:rPr>
        <w:t xml:space="preserve"> élaborée en 2013, constitue le référentiel en matière de développement durable au Burkina Faso.</w:t>
      </w:r>
    </w:p>
    <w:p w14:paraId="3A902C80" w14:textId="77777777" w:rsidR="00B76485" w:rsidRPr="00084EFE" w:rsidRDefault="00B76485" w:rsidP="00627494">
      <w:pPr>
        <w:pStyle w:val="Corpsdetexte"/>
        <w:spacing w:after="0"/>
        <w:ind w:left="0"/>
        <w:rPr>
          <w:rFonts w:cs="Arial"/>
          <w:sz w:val="22"/>
          <w:szCs w:val="22"/>
          <w:lang w:val="fr-FR"/>
        </w:rPr>
      </w:pPr>
    </w:p>
    <w:p w14:paraId="480801CB" w14:textId="77777777" w:rsidR="00B76485" w:rsidRPr="00084EFE" w:rsidRDefault="00B76485" w:rsidP="00627494">
      <w:pPr>
        <w:pStyle w:val="Corpsdetexte"/>
        <w:spacing w:after="0"/>
        <w:ind w:left="0"/>
        <w:rPr>
          <w:rFonts w:cs="Arial"/>
          <w:sz w:val="22"/>
          <w:szCs w:val="22"/>
          <w:lang w:val="fr-FR"/>
        </w:rPr>
      </w:pPr>
      <w:r w:rsidRPr="00084EFE">
        <w:rPr>
          <w:rFonts w:cs="Arial"/>
          <w:b/>
          <w:sz w:val="22"/>
          <w:szCs w:val="22"/>
          <w:lang w:val="fr-FR"/>
        </w:rPr>
        <w:t>Le Plan d’Action National de Lutte contre la Désertification (PAN/LCD)</w:t>
      </w:r>
      <w:r w:rsidRPr="00084EFE">
        <w:rPr>
          <w:rFonts w:cs="Arial"/>
          <w:sz w:val="22"/>
          <w:szCs w:val="22"/>
          <w:lang w:val="fr-FR"/>
        </w:rPr>
        <w:t xml:space="preserve"> vise, entre autres objectifs, l’amélioration de la capacité nationale de conception, de planification, de prise de textes législatifs et réglementaires adéquats, de gestion de l’information, de suivi et d’évaluation de l’environnement, d’éducation et de communication environnementales.</w:t>
      </w:r>
    </w:p>
    <w:p w14:paraId="763993AC" w14:textId="77777777" w:rsidR="00B76485" w:rsidRPr="00084EFE" w:rsidRDefault="00B76485" w:rsidP="00627494">
      <w:pPr>
        <w:pStyle w:val="Corpsdetexte"/>
        <w:spacing w:after="0"/>
        <w:ind w:left="0"/>
        <w:rPr>
          <w:rFonts w:cs="Arial"/>
          <w:sz w:val="22"/>
          <w:szCs w:val="22"/>
          <w:lang w:val="fr-FR"/>
        </w:rPr>
      </w:pPr>
    </w:p>
    <w:p w14:paraId="19E31FE7" w14:textId="77777777" w:rsidR="00B76485" w:rsidRPr="00084EFE" w:rsidRDefault="00B76485" w:rsidP="00627494">
      <w:pPr>
        <w:pStyle w:val="Corpsdetexte"/>
        <w:spacing w:after="0"/>
        <w:ind w:left="0"/>
        <w:rPr>
          <w:rFonts w:cs="Arial"/>
          <w:sz w:val="22"/>
          <w:szCs w:val="22"/>
          <w:lang w:val="fr-FR"/>
        </w:rPr>
      </w:pPr>
      <w:r w:rsidRPr="00084EFE">
        <w:rPr>
          <w:rFonts w:cs="Arial"/>
          <w:b/>
          <w:sz w:val="22"/>
          <w:szCs w:val="22"/>
          <w:lang w:val="fr-FR"/>
        </w:rPr>
        <w:t>Le Plan d’Action pour la Gestion Intégrée des Ressources en Eau (PAGIRE)</w:t>
      </w:r>
      <w:r w:rsidRPr="00084EFE">
        <w:rPr>
          <w:rFonts w:cs="Arial"/>
          <w:sz w:val="22"/>
          <w:szCs w:val="22"/>
          <w:lang w:val="fr-FR"/>
        </w:rPr>
        <w:t>, adopté en mars 2003, constitue un cadre pour la mise en place d’un ensemble d’outils de planification (schémas directeurs et schémas d’aménagement, système d’information sur l’eau) ; le renforcement des ressources humaines de l’administration publique de l’Etat, des collectivités locales, du secteur privé et de la société civile ; la reconfiguration du cadre institutionnel dans le secteur de l’eau ; la création d’un environnement habilitant par l’élaboration des textes réglementaires et des mécanismes de leurs applications ; la recherche-développement ; l’information, l’éducation, la sensibilisation, le plaidoyer.</w:t>
      </w:r>
    </w:p>
    <w:p w14:paraId="394BA27B" w14:textId="77777777" w:rsidR="00B76485" w:rsidRPr="00084EFE" w:rsidRDefault="00B76485" w:rsidP="00627494">
      <w:pPr>
        <w:pStyle w:val="Corpsdetexte"/>
        <w:spacing w:after="0"/>
        <w:ind w:left="0"/>
        <w:rPr>
          <w:rFonts w:cs="Arial"/>
          <w:sz w:val="22"/>
          <w:szCs w:val="22"/>
          <w:lang w:val="fr-FR"/>
        </w:rPr>
      </w:pPr>
    </w:p>
    <w:p w14:paraId="25A5200D" w14:textId="77777777" w:rsidR="00481D6D" w:rsidRPr="00084EFE" w:rsidRDefault="00B76485" w:rsidP="00627494">
      <w:pPr>
        <w:pStyle w:val="Corpsdetexte"/>
        <w:spacing w:after="0"/>
        <w:ind w:left="0"/>
        <w:rPr>
          <w:rFonts w:cs="Arial"/>
          <w:sz w:val="22"/>
          <w:szCs w:val="22"/>
          <w:lang w:val="fr-FR"/>
        </w:rPr>
      </w:pPr>
      <w:r w:rsidRPr="00084EFE">
        <w:rPr>
          <w:rFonts w:cs="Arial"/>
          <w:b/>
          <w:sz w:val="22"/>
          <w:szCs w:val="22"/>
          <w:lang w:val="fr-FR"/>
        </w:rPr>
        <w:t>Le Plan pour l’Environnement et le Développement Durable (PEDD, 2005-2020)</w:t>
      </w:r>
      <w:r w:rsidRPr="00084EFE">
        <w:rPr>
          <w:rFonts w:cs="Arial"/>
          <w:sz w:val="22"/>
          <w:szCs w:val="22"/>
          <w:lang w:val="fr-FR"/>
        </w:rPr>
        <w:t xml:space="preserve"> définit les axes directeurs et les repères pour un développement durable pour tous les secteurs en vue de construire un cadre de vie acceptable.</w:t>
      </w:r>
      <w:bookmarkStart w:id="45" w:name="_Toc274666977"/>
      <w:bookmarkStart w:id="46" w:name="_Toc326054899"/>
      <w:bookmarkEnd w:id="26"/>
    </w:p>
    <w:p w14:paraId="431FB410" w14:textId="77777777" w:rsidR="00BA24D5" w:rsidRPr="00084EFE" w:rsidRDefault="00BA24D5" w:rsidP="00BA24D5">
      <w:pPr>
        <w:spacing w:after="0"/>
        <w:ind w:left="0"/>
        <w:rPr>
          <w:rFonts w:cs="Arial"/>
        </w:rPr>
      </w:pPr>
    </w:p>
    <w:p w14:paraId="4ACB649E" w14:textId="77777777" w:rsidR="00A55B9D" w:rsidRPr="00084EFE" w:rsidRDefault="00A55B9D" w:rsidP="00BA24D5">
      <w:pPr>
        <w:spacing w:after="0"/>
        <w:ind w:left="0"/>
        <w:rPr>
          <w:rFonts w:cs="Arial"/>
          <w:b/>
        </w:rPr>
      </w:pPr>
      <w:r w:rsidRPr="00084EFE">
        <w:rPr>
          <w:rFonts w:cs="Arial"/>
          <w:b/>
        </w:rPr>
        <w:t>La Politique Nationale en matière d’Environnement (PNE)</w:t>
      </w:r>
    </w:p>
    <w:p w14:paraId="77DFEFB1" w14:textId="77777777" w:rsidR="00A55B9D" w:rsidRPr="00084EFE" w:rsidRDefault="00A55B9D" w:rsidP="00627494">
      <w:pPr>
        <w:spacing w:after="0"/>
        <w:ind w:left="0"/>
        <w:rPr>
          <w:rFonts w:cs="Arial"/>
          <w:szCs w:val="22"/>
        </w:rPr>
      </w:pPr>
      <w:r w:rsidRPr="00084EFE">
        <w:rPr>
          <w:rFonts w:cs="Arial"/>
          <w:szCs w:val="22"/>
        </w:rPr>
        <w:t>La Politique Nationale en matière d’Environnement est un cadre référentiel pour la gestion des préoccupations environnementales au Burkina Faso. Elle donne les principales orientations suivantes :</w:t>
      </w:r>
    </w:p>
    <w:p w14:paraId="64FB4186" w14:textId="77777777" w:rsidR="00A55B9D" w:rsidRPr="00084EFE" w:rsidRDefault="00A55B9D" w:rsidP="0014119E">
      <w:pPr>
        <w:numPr>
          <w:ilvl w:val="0"/>
          <w:numId w:val="18"/>
        </w:numPr>
        <w:spacing w:after="0"/>
        <w:ind w:left="348"/>
        <w:rPr>
          <w:rFonts w:cs="Arial"/>
          <w:szCs w:val="22"/>
        </w:rPr>
      </w:pPr>
      <w:r w:rsidRPr="00084EFE">
        <w:rPr>
          <w:rFonts w:cs="Arial"/>
          <w:szCs w:val="22"/>
        </w:rPr>
        <w:t>la gestion rationnelle des ressources naturelles ;</w:t>
      </w:r>
    </w:p>
    <w:p w14:paraId="160DA4FF" w14:textId="77777777" w:rsidR="00A55B9D" w:rsidRPr="00084EFE" w:rsidRDefault="00A55B9D" w:rsidP="0014119E">
      <w:pPr>
        <w:numPr>
          <w:ilvl w:val="0"/>
          <w:numId w:val="18"/>
        </w:numPr>
        <w:spacing w:after="0"/>
        <w:ind w:left="348"/>
        <w:rPr>
          <w:rFonts w:cs="Arial"/>
          <w:szCs w:val="22"/>
        </w:rPr>
      </w:pPr>
      <w:r w:rsidRPr="00084EFE">
        <w:rPr>
          <w:rFonts w:cs="Arial"/>
          <w:szCs w:val="22"/>
        </w:rPr>
        <w:t>la garantie d’un cadre de vie descente dans un environnement de meilleure qualité ;</w:t>
      </w:r>
    </w:p>
    <w:p w14:paraId="4D37EC20" w14:textId="219476D7" w:rsidR="00CA084C" w:rsidRPr="00084EFE" w:rsidRDefault="00A55B9D" w:rsidP="00602D6C">
      <w:pPr>
        <w:spacing w:after="0"/>
        <w:ind w:left="0"/>
        <w:rPr>
          <w:rFonts w:cs="Arial"/>
          <w:szCs w:val="22"/>
        </w:rPr>
      </w:pPr>
      <w:r w:rsidRPr="00084EFE">
        <w:rPr>
          <w:rFonts w:cs="Arial"/>
          <w:szCs w:val="22"/>
        </w:rPr>
        <w:t>Elle définit de nombreux défis à relever dont entre autres la lutte contre la dégradation des terres, la maitrise des ressources en eau, la valorisation des produits forestiers, etc.</w:t>
      </w:r>
    </w:p>
    <w:p w14:paraId="06B59DC6" w14:textId="77777777" w:rsidR="00267000" w:rsidRPr="00084EFE" w:rsidRDefault="00267000" w:rsidP="00602D6C">
      <w:pPr>
        <w:spacing w:after="0"/>
        <w:ind w:left="0"/>
        <w:rPr>
          <w:rFonts w:cs="Arial"/>
          <w:b/>
        </w:rPr>
      </w:pPr>
    </w:p>
    <w:p w14:paraId="756A6223" w14:textId="77777777" w:rsidR="00A55B9D" w:rsidRPr="00084EFE" w:rsidRDefault="00A55B9D" w:rsidP="00370595">
      <w:pPr>
        <w:spacing w:after="0"/>
        <w:ind w:left="0"/>
        <w:rPr>
          <w:rFonts w:cs="Arial"/>
          <w:b/>
        </w:rPr>
      </w:pPr>
      <w:r w:rsidRPr="00084EFE">
        <w:rPr>
          <w:rFonts w:cs="Arial"/>
          <w:b/>
        </w:rPr>
        <w:t>La Politique Nationale de Sécurisation Foncière en milieu rural (PNSFMR)</w:t>
      </w:r>
    </w:p>
    <w:p w14:paraId="0D43C2BE" w14:textId="77777777" w:rsidR="00A55B9D" w:rsidRPr="00084EFE" w:rsidRDefault="00A55B9D" w:rsidP="00627494">
      <w:pPr>
        <w:spacing w:after="0"/>
        <w:ind w:left="0"/>
        <w:rPr>
          <w:rFonts w:cs="Arial"/>
          <w:szCs w:val="22"/>
        </w:rPr>
      </w:pPr>
      <w:r w:rsidRPr="00084EFE">
        <w:rPr>
          <w:rFonts w:cs="Arial"/>
          <w:szCs w:val="22"/>
        </w:rPr>
        <w:t>La Politique Nationale de Sécurisation Foncière en milieu rural a été adoptée par le décret n°2007-610/PRES/PM/MAHRH du 4 octobre 2007. La Politique Nationale de Sécurisation Foncière en milieu rural vise à assurer à l’ensemble des acteurs ruraux, l’accès équitable au foncier, la garantie de leurs investissements et la gestion efficace des différents fonciers, afin de contribuer à la réduction de la pauvreté, à la consolidation de la paix sociale et à la réalisation du développement durable.  Les objectifs spécifiques de la PNSFMR sont :</w:t>
      </w:r>
    </w:p>
    <w:p w14:paraId="7B92A765" w14:textId="77777777" w:rsidR="00A55B9D" w:rsidRPr="00084EFE" w:rsidRDefault="00A55B9D" w:rsidP="0014119E">
      <w:pPr>
        <w:numPr>
          <w:ilvl w:val="0"/>
          <w:numId w:val="17"/>
        </w:numPr>
        <w:spacing w:after="0"/>
        <w:ind w:left="348"/>
        <w:rPr>
          <w:rFonts w:cs="Arial"/>
          <w:szCs w:val="22"/>
        </w:rPr>
      </w:pPr>
      <w:r w:rsidRPr="00084EFE">
        <w:rPr>
          <w:rFonts w:cs="Arial"/>
          <w:szCs w:val="22"/>
        </w:rPr>
        <w:t>garantir le droit d’accès légitime de l’ensemble des acteurs ruraux au foncier, dans une dynamique de développement rural durable, de lutte contre la pauvreté et de promotion de l’équité et de la légalité ;</w:t>
      </w:r>
    </w:p>
    <w:p w14:paraId="442CCC9F" w14:textId="77777777" w:rsidR="00A55B9D" w:rsidRPr="00084EFE" w:rsidRDefault="00A55B9D" w:rsidP="0014119E">
      <w:pPr>
        <w:numPr>
          <w:ilvl w:val="0"/>
          <w:numId w:val="17"/>
        </w:numPr>
        <w:spacing w:after="0"/>
        <w:ind w:left="348"/>
        <w:rPr>
          <w:rFonts w:cs="Arial"/>
          <w:szCs w:val="22"/>
        </w:rPr>
      </w:pPr>
      <w:r w:rsidRPr="00084EFE">
        <w:rPr>
          <w:rFonts w:cs="Arial"/>
          <w:szCs w:val="22"/>
        </w:rPr>
        <w:t>contribuer à l’amélioration de la prévention et du règlement des conflits liés au foncier et à la gestion des ressources naturelles ;</w:t>
      </w:r>
    </w:p>
    <w:p w14:paraId="05B2BE37" w14:textId="77777777" w:rsidR="00A55B9D" w:rsidRPr="00084EFE" w:rsidRDefault="00A55B9D" w:rsidP="0014119E">
      <w:pPr>
        <w:numPr>
          <w:ilvl w:val="0"/>
          <w:numId w:val="17"/>
        </w:numPr>
        <w:spacing w:after="0"/>
        <w:ind w:left="348"/>
        <w:rPr>
          <w:rFonts w:cs="Arial"/>
          <w:szCs w:val="22"/>
        </w:rPr>
      </w:pPr>
      <w:r w:rsidRPr="00084EFE">
        <w:rPr>
          <w:rFonts w:cs="Arial"/>
          <w:szCs w:val="22"/>
        </w:rPr>
        <w:lastRenderedPageBreak/>
        <w:t>contribuer à créer les bases de la viabilité et du développement des collectivités territoriales par la mise à leur disposition de ressources foncières propres et des outils efficaces de gestion ;</w:t>
      </w:r>
    </w:p>
    <w:p w14:paraId="3537FE47" w14:textId="77777777" w:rsidR="00A55B9D" w:rsidRPr="00084EFE" w:rsidRDefault="00A55B9D" w:rsidP="0014119E">
      <w:pPr>
        <w:numPr>
          <w:ilvl w:val="0"/>
          <w:numId w:val="17"/>
        </w:numPr>
        <w:spacing w:after="0"/>
        <w:ind w:left="348"/>
        <w:rPr>
          <w:rFonts w:cs="Arial"/>
          <w:szCs w:val="22"/>
        </w:rPr>
      </w:pPr>
      <w:r w:rsidRPr="00084EFE">
        <w:rPr>
          <w:rFonts w:cs="Arial"/>
          <w:szCs w:val="22"/>
        </w:rPr>
        <w:t>accroître l’efficacité des services de l’État et des collectivités territoriales dans l’offre d’un service public adapté et effectif de sécurisation foncière en milieu rural ;</w:t>
      </w:r>
    </w:p>
    <w:p w14:paraId="4022A968" w14:textId="77777777" w:rsidR="00A55B9D" w:rsidRPr="00084EFE" w:rsidRDefault="00A55B9D" w:rsidP="0014119E">
      <w:pPr>
        <w:numPr>
          <w:ilvl w:val="0"/>
          <w:numId w:val="17"/>
        </w:numPr>
        <w:spacing w:after="0"/>
        <w:ind w:left="348"/>
        <w:rPr>
          <w:rFonts w:cs="Arial"/>
          <w:szCs w:val="22"/>
        </w:rPr>
      </w:pPr>
      <w:r w:rsidRPr="00084EFE">
        <w:rPr>
          <w:rFonts w:cs="Arial"/>
          <w:szCs w:val="22"/>
        </w:rPr>
        <w:t>promouvoir la participation effective des acteurs de base et de la société civile à la mise en œuvre, au suivi et à l’évaluation de la PNSFMR.</w:t>
      </w:r>
    </w:p>
    <w:p w14:paraId="0CC9DCCA" w14:textId="77777777" w:rsidR="00A55B9D" w:rsidRPr="00084EFE" w:rsidRDefault="00A55B9D" w:rsidP="00627494">
      <w:pPr>
        <w:spacing w:after="0"/>
        <w:ind w:left="348"/>
        <w:rPr>
          <w:rFonts w:cs="Arial"/>
          <w:szCs w:val="22"/>
        </w:rPr>
      </w:pPr>
      <w:r w:rsidRPr="00084EFE">
        <w:rPr>
          <w:rFonts w:cs="Arial"/>
          <w:szCs w:val="22"/>
        </w:rPr>
        <w:t xml:space="preserve"> Les principes généraux de la PNSFMR sont entre autres :</w:t>
      </w:r>
    </w:p>
    <w:p w14:paraId="3727FB57" w14:textId="77777777" w:rsidR="00A55B9D" w:rsidRPr="00084EFE" w:rsidRDefault="00A55B9D" w:rsidP="0014119E">
      <w:pPr>
        <w:pStyle w:val="Paragraphedeliste"/>
        <w:numPr>
          <w:ilvl w:val="0"/>
          <w:numId w:val="16"/>
        </w:numPr>
        <w:spacing w:after="0" w:line="240" w:lineRule="auto"/>
        <w:ind w:left="348"/>
        <w:jc w:val="both"/>
        <w:rPr>
          <w:rFonts w:ascii="Arial" w:hAnsi="Arial" w:cs="Arial"/>
        </w:rPr>
      </w:pPr>
      <w:r w:rsidRPr="00084EFE">
        <w:rPr>
          <w:rFonts w:ascii="Arial" w:hAnsi="Arial" w:cs="Arial"/>
        </w:rPr>
        <w:t>l’encouragement d’investissement accrus dans le secteur rural ;</w:t>
      </w:r>
    </w:p>
    <w:p w14:paraId="13E1F6CD" w14:textId="77777777" w:rsidR="00A55B9D" w:rsidRPr="00084EFE" w:rsidRDefault="00A55B9D" w:rsidP="0014119E">
      <w:pPr>
        <w:pStyle w:val="Paragraphedeliste"/>
        <w:numPr>
          <w:ilvl w:val="0"/>
          <w:numId w:val="16"/>
        </w:numPr>
        <w:spacing w:after="0" w:line="240" w:lineRule="auto"/>
        <w:ind w:left="348"/>
        <w:jc w:val="both"/>
        <w:rPr>
          <w:rFonts w:ascii="Arial" w:hAnsi="Arial" w:cs="Arial"/>
        </w:rPr>
      </w:pPr>
      <w:r w:rsidRPr="00084EFE">
        <w:rPr>
          <w:rFonts w:ascii="Arial" w:hAnsi="Arial" w:cs="Arial"/>
        </w:rPr>
        <w:t>la prise en compte du genre, des besoins et préoccupations des groupes vulnérables, particulièrement les pauvres ;</w:t>
      </w:r>
    </w:p>
    <w:p w14:paraId="5EC5C0CE" w14:textId="77777777" w:rsidR="00CA084C" w:rsidRPr="00084EFE" w:rsidRDefault="00A55B9D" w:rsidP="0014119E">
      <w:pPr>
        <w:pStyle w:val="Paragraphedeliste"/>
        <w:numPr>
          <w:ilvl w:val="0"/>
          <w:numId w:val="16"/>
        </w:numPr>
        <w:spacing w:after="0" w:line="240" w:lineRule="auto"/>
        <w:ind w:left="348"/>
        <w:jc w:val="both"/>
        <w:rPr>
          <w:rFonts w:ascii="Arial" w:hAnsi="Arial" w:cs="Arial"/>
        </w:rPr>
      </w:pPr>
      <w:r w:rsidRPr="00084EFE">
        <w:rPr>
          <w:rFonts w:ascii="Arial" w:hAnsi="Arial" w:cs="Arial"/>
        </w:rPr>
        <w:t>la prise en compte de l’exigence d’une gestion durable des ressources naturelles et la préservation des droits des générations futures.</w:t>
      </w:r>
    </w:p>
    <w:p w14:paraId="2AD90EF3" w14:textId="77777777" w:rsidR="00A578AD" w:rsidRPr="00084EFE" w:rsidRDefault="00A578AD" w:rsidP="007A50B3">
      <w:pPr>
        <w:pStyle w:val="Paragraphedeliste"/>
        <w:spacing w:after="0" w:line="240" w:lineRule="auto"/>
        <w:ind w:left="348"/>
        <w:jc w:val="both"/>
        <w:rPr>
          <w:rFonts w:ascii="Arial" w:hAnsi="Arial" w:cs="Arial"/>
        </w:rPr>
      </w:pPr>
    </w:p>
    <w:p w14:paraId="34527487" w14:textId="77777777" w:rsidR="007A50B3" w:rsidRPr="00084EFE" w:rsidRDefault="00B76F72" w:rsidP="007A50B3">
      <w:pPr>
        <w:ind w:left="0"/>
        <w:rPr>
          <w:rFonts w:cs="Arial"/>
          <w:szCs w:val="22"/>
        </w:rPr>
      </w:pPr>
      <w:r w:rsidRPr="00084EFE">
        <w:rPr>
          <w:rFonts w:cs="Arial"/>
          <w:b/>
          <w:szCs w:val="22"/>
        </w:rPr>
        <w:t>La politique Nationale en matière d’environnement</w:t>
      </w:r>
      <w:r w:rsidRPr="00084EFE">
        <w:rPr>
          <w:rFonts w:cs="Arial"/>
          <w:bCs/>
          <w:szCs w:val="22"/>
        </w:rPr>
        <w:t> </w:t>
      </w:r>
      <w:r w:rsidRPr="00084EFE">
        <w:rPr>
          <w:rFonts w:cs="Arial"/>
          <w:szCs w:val="22"/>
        </w:rPr>
        <w:t xml:space="preserve"> </w:t>
      </w:r>
      <w:r w:rsidR="00A578AD" w:rsidRPr="00084EFE">
        <w:rPr>
          <w:rFonts w:cs="Arial"/>
          <w:szCs w:val="22"/>
        </w:rPr>
        <w:t xml:space="preserve">Élaborée en 2006, elle repose en termes plus actuels la nature des enjeux environnementaux du pays (politique, économique, social, éducatif et culturel) et clarifie le concept de l’environnement en ses deux dimensions quantitative et qualitative. Elle prend en compte les principes directeurs des politiques et stratégies de développement économique comme le Cadre Stratégique de Lutte contre la Pauvreté qui a été remplacé par la Stratégie de Croissance Accélérée et de Développement Durable. </w:t>
      </w:r>
    </w:p>
    <w:p w14:paraId="1A1BC199" w14:textId="4D0C779A" w:rsidR="00A578AD" w:rsidRPr="00084EFE" w:rsidRDefault="007A50B3" w:rsidP="00204F26">
      <w:pPr>
        <w:ind w:left="0"/>
        <w:rPr>
          <w:rFonts w:cs="Arial"/>
          <w:b/>
          <w:szCs w:val="22"/>
        </w:rPr>
      </w:pPr>
      <w:r w:rsidRPr="00084EFE">
        <w:rPr>
          <w:rFonts w:eastAsia="Calibri" w:cs="Arial"/>
          <w:b/>
          <w:color w:val="000000"/>
          <w:szCs w:val="22"/>
          <w:lang w:val="fr-FR" w:eastAsia="en-US"/>
        </w:rPr>
        <w:t>Politique</w:t>
      </w:r>
      <w:r w:rsidRPr="00084EFE">
        <w:rPr>
          <w:rFonts w:cs="Arial"/>
          <w:b/>
          <w:szCs w:val="22"/>
        </w:rPr>
        <w:t xml:space="preserve"> Nationale de Développement Durable (PNDD), </w:t>
      </w:r>
      <w:r w:rsidRPr="00084EFE">
        <w:rPr>
          <w:rFonts w:cs="Arial"/>
          <w:szCs w:val="22"/>
        </w:rPr>
        <w:t xml:space="preserve">Élaborée en octobre 2012 et adoptée en octobre 2013, la PNDD définit les principes et les orientations stratégiques pour la planification du développement, c’est-à-dire l’élaboration des plans, stratégies, programmes et projets de développement. </w:t>
      </w:r>
    </w:p>
    <w:p w14:paraId="3D6D5447" w14:textId="2F2BA65F" w:rsidR="00A578AD" w:rsidRPr="00084EFE" w:rsidRDefault="00B76F72" w:rsidP="00204F26">
      <w:pPr>
        <w:pStyle w:val="Default"/>
        <w:spacing w:before="120" w:after="120"/>
        <w:jc w:val="both"/>
        <w:rPr>
          <w:rFonts w:ascii="Arial" w:hAnsi="Arial" w:cs="Arial"/>
          <w:b/>
          <w:sz w:val="22"/>
          <w:szCs w:val="22"/>
        </w:rPr>
      </w:pPr>
      <w:bookmarkStart w:id="47" w:name="_Toc380371332"/>
      <w:bookmarkStart w:id="48" w:name="_Toc441775483"/>
      <w:bookmarkStart w:id="49" w:name="_Toc479064177"/>
      <w:bookmarkStart w:id="50" w:name="_Toc479589668"/>
      <w:r w:rsidRPr="00084EFE">
        <w:rPr>
          <w:rFonts w:ascii="Arial" w:hAnsi="Arial" w:cs="Arial"/>
          <w:b/>
          <w:sz w:val="22"/>
          <w:szCs w:val="22"/>
        </w:rPr>
        <w:t>La Politique forestière nationale</w:t>
      </w:r>
      <w:bookmarkEnd w:id="47"/>
      <w:bookmarkEnd w:id="48"/>
      <w:bookmarkEnd w:id="49"/>
      <w:bookmarkEnd w:id="50"/>
      <w:r w:rsidR="00FA28A3" w:rsidRPr="00084EFE">
        <w:rPr>
          <w:rFonts w:ascii="Arial" w:hAnsi="Arial" w:cs="Arial"/>
          <w:b/>
          <w:sz w:val="22"/>
          <w:szCs w:val="22"/>
        </w:rPr>
        <w:t> :</w:t>
      </w:r>
      <w:r w:rsidRPr="00084EFE">
        <w:rPr>
          <w:rFonts w:ascii="Arial" w:hAnsi="Arial" w:cs="Arial"/>
          <w:b/>
          <w:sz w:val="22"/>
          <w:szCs w:val="22"/>
        </w:rPr>
        <w:t> </w:t>
      </w:r>
      <w:r w:rsidR="00A578AD" w:rsidRPr="00084EFE">
        <w:rPr>
          <w:rFonts w:ascii="Arial" w:hAnsi="Arial" w:cs="Arial"/>
          <w:sz w:val="22"/>
          <w:szCs w:val="22"/>
        </w:rPr>
        <w:t>L’objectif principal visé par la politique nationale forestière élaborée en 1998 est de contribuer à la lutte contre la désertification, à l’atteinte de l’autosuffisance alimentaire et à la satisfaction des besoins nationaux en énergie, bois de service et bois d’œuvre</w:t>
      </w:r>
    </w:p>
    <w:p w14:paraId="0AEE8E5C" w14:textId="748A6529" w:rsidR="00A578AD" w:rsidRPr="00084EFE" w:rsidRDefault="00B76F72" w:rsidP="00204F26">
      <w:pPr>
        <w:pStyle w:val="Default"/>
        <w:spacing w:before="120" w:after="120"/>
        <w:jc w:val="both"/>
        <w:rPr>
          <w:rFonts w:ascii="Arial" w:hAnsi="Arial" w:cs="Arial"/>
          <w:b/>
          <w:sz w:val="22"/>
          <w:szCs w:val="22"/>
        </w:rPr>
      </w:pPr>
      <w:bookmarkStart w:id="51" w:name="_Toc380371334"/>
      <w:bookmarkStart w:id="52" w:name="_Toc441775485"/>
      <w:bookmarkStart w:id="53" w:name="_Toc479064178"/>
      <w:bookmarkStart w:id="54" w:name="_Toc479589669"/>
      <w:r w:rsidRPr="00084EFE">
        <w:rPr>
          <w:rFonts w:ascii="Arial" w:hAnsi="Arial" w:cs="Arial"/>
          <w:b/>
          <w:sz w:val="22"/>
          <w:szCs w:val="22"/>
        </w:rPr>
        <w:t>Le Plan d’Action National pour l’Environnement (PANE)</w:t>
      </w:r>
      <w:bookmarkEnd w:id="51"/>
      <w:bookmarkEnd w:id="52"/>
      <w:bookmarkEnd w:id="53"/>
      <w:bookmarkEnd w:id="54"/>
      <w:r w:rsidR="00FA28A3" w:rsidRPr="00084EFE">
        <w:rPr>
          <w:rFonts w:ascii="Arial" w:hAnsi="Arial" w:cs="Arial"/>
          <w:b/>
          <w:sz w:val="22"/>
          <w:szCs w:val="22"/>
        </w:rPr>
        <w:t> : </w:t>
      </w:r>
      <w:r w:rsidR="00FA28A3" w:rsidRPr="00084EFE">
        <w:rPr>
          <w:rFonts w:ascii="Arial" w:hAnsi="Arial" w:cs="Arial"/>
          <w:sz w:val="22"/>
          <w:szCs w:val="22"/>
        </w:rPr>
        <w:t>Adopté</w:t>
      </w:r>
      <w:r w:rsidR="00A578AD" w:rsidRPr="00084EFE">
        <w:rPr>
          <w:rFonts w:ascii="Arial" w:hAnsi="Arial" w:cs="Arial"/>
          <w:sz w:val="22"/>
          <w:szCs w:val="22"/>
        </w:rPr>
        <w:t xml:space="preserve"> en 1991 et révisé en 1994, il constitue l’agenda 21 national, avec pour objectif principal la recherche d’un équilibre socio-écologique et socio-économique susceptible de contribuer à l’autosuffisance et à la sécurité alimentaire et d’offrir les meilleures conditions de vie aux populations.</w:t>
      </w:r>
    </w:p>
    <w:p w14:paraId="0620ACD6" w14:textId="466140F2" w:rsidR="00A578AD" w:rsidRPr="00084EFE" w:rsidRDefault="00A578AD" w:rsidP="00204F26">
      <w:pPr>
        <w:pStyle w:val="Default"/>
        <w:spacing w:before="120" w:after="120"/>
        <w:jc w:val="both"/>
        <w:rPr>
          <w:rFonts w:ascii="Arial" w:hAnsi="Arial" w:cs="Arial"/>
          <w:bCs/>
          <w:sz w:val="22"/>
          <w:szCs w:val="22"/>
        </w:rPr>
      </w:pPr>
      <w:bookmarkStart w:id="55" w:name="_Toc380371335"/>
      <w:bookmarkStart w:id="56" w:name="_Toc441775486"/>
      <w:bookmarkStart w:id="57" w:name="_Toc479064179"/>
      <w:bookmarkStart w:id="58" w:name="_Toc479589670"/>
      <w:r w:rsidRPr="00084EFE">
        <w:rPr>
          <w:rFonts w:ascii="Arial" w:hAnsi="Arial" w:cs="Arial"/>
          <w:b/>
          <w:sz w:val="22"/>
          <w:szCs w:val="22"/>
        </w:rPr>
        <w:t>Le Programme d’Action National de Lutte Contre la Désertification</w:t>
      </w:r>
      <w:bookmarkEnd w:id="55"/>
      <w:r w:rsidRPr="00084EFE">
        <w:rPr>
          <w:rFonts w:ascii="Arial" w:hAnsi="Arial" w:cs="Arial"/>
          <w:b/>
          <w:sz w:val="22"/>
          <w:szCs w:val="22"/>
        </w:rPr>
        <w:t xml:space="preserve"> (PAN-LCD)</w:t>
      </w:r>
      <w:bookmarkEnd w:id="56"/>
      <w:bookmarkEnd w:id="57"/>
      <w:bookmarkEnd w:id="58"/>
      <w:r w:rsidRPr="00084EFE">
        <w:rPr>
          <w:rFonts w:ascii="Arial" w:hAnsi="Arial" w:cs="Arial"/>
          <w:bCs/>
          <w:sz w:val="22"/>
          <w:szCs w:val="22"/>
        </w:rPr>
        <w:t xml:space="preserve"> : </w:t>
      </w:r>
      <w:r w:rsidRPr="00084EFE">
        <w:rPr>
          <w:rFonts w:ascii="Arial" w:hAnsi="Arial" w:cs="Arial"/>
          <w:sz w:val="22"/>
          <w:szCs w:val="22"/>
        </w:rPr>
        <w:t xml:space="preserve">Élaboré en 1999, c’est le premier document de stratégie élaboré en application de la Convention Internationale de Lutte contre la Désertification (CCD) signée en 1994 et ratifiée par le Burkina en décembre 1995. Il vise à harmoniser les approches et à renforcer la coordination des actions ainsi que les capacités des acteurs dans la lutte contre la désertification au Burkina Faso. </w:t>
      </w:r>
    </w:p>
    <w:p w14:paraId="5E829C75" w14:textId="26F3D172" w:rsidR="00A578AD" w:rsidRPr="00084EFE" w:rsidRDefault="00A578AD" w:rsidP="00204F26">
      <w:pPr>
        <w:pStyle w:val="Default"/>
        <w:spacing w:before="120" w:after="120"/>
        <w:jc w:val="both"/>
        <w:rPr>
          <w:rFonts w:ascii="Arial" w:hAnsi="Arial" w:cs="Arial"/>
          <w:b/>
          <w:sz w:val="22"/>
          <w:szCs w:val="22"/>
        </w:rPr>
      </w:pPr>
      <w:bookmarkStart w:id="59" w:name="_Toc380371337"/>
      <w:bookmarkStart w:id="60" w:name="_Toc441775488"/>
      <w:bookmarkStart w:id="61" w:name="_Toc479064181"/>
      <w:bookmarkStart w:id="62" w:name="_Toc479589672"/>
      <w:r w:rsidRPr="00084EFE">
        <w:rPr>
          <w:rFonts w:ascii="Arial" w:hAnsi="Arial" w:cs="Arial"/>
          <w:b/>
          <w:sz w:val="22"/>
          <w:szCs w:val="22"/>
        </w:rPr>
        <w:t>La Stratégie et Plan d’Action en matière de Diversité Biologique</w:t>
      </w:r>
      <w:bookmarkEnd w:id="59"/>
      <w:bookmarkEnd w:id="60"/>
      <w:bookmarkEnd w:id="61"/>
      <w:bookmarkEnd w:id="62"/>
      <w:r w:rsidR="00267000" w:rsidRPr="00084EFE">
        <w:rPr>
          <w:rFonts w:ascii="Arial" w:hAnsi="Arial" w:cs="Arial"/>
          <w:b/>
          <w:sz w:val="22"/>
          <w:szCs w:val="22"/>
        </w:rPr>
        <w:t> :</w:t>
      </w:r>
      <w:r w:rsidR="00B76F72" w:rsidRPr="00084EFE">
        <w:rPr>
          <w:rFonts w:ascii="Arial" w:hAnsi="Arial" w:cs="Arial"/>
          <w:b/>
          <w:sz w:val="22"/>
          <w:szCs w:val="22"/>
        </w:rPr>
        <w:t xml:space="preserve"> </w:t>
      </w:r>
      <w:r w:rsidRPr="00084EFE">
        <w:rPr>
          <w:rFonts w:ascii="Arial" w:hAnsi="Arial" w:cs="Arial"/>
          <w:sz w:val="22"/>
          <w:szCs w:val="22"/>
        </w:rPr>
        <w:t xml:space="preserve">Adopté par le Gouvernement début 2001, il s’agit du cadre consensuel de référence visant la gestion harmonieuse de la diversité biologique au Burkina Faso. </w:t>
      </w:r>
    </w:p>
    <w:p w14:paraId="641F4A28" w14:textId="365CF8E8" w:rsidR="00A578AD" w:rsidRPr="00084EFE" w:rsidRDefault="00A578AD" w:rsidP="00204F26">
      <w:pPr>
        <w:pStyle w:val="Default"/>
        <w:spacing w:before="120" w:after="120"/>
        <w:jc w:val="both"/>
        <w:rPr>
          <w:rFonts w:ascii="Arial" w:hAnsi="Arial" w:cs="Arial"/>
          <w:b/>
          <w:sz w:val="22"/>
          <w:szCs w:val="22"/>
        </w:rPr>
      </w:pPr>
      <w:bookmarkStart w:id="63" w:name="_Toc380371338"/>
      <w:bookmarkStart w:id="64" w:name="_Toc441775489"/>
      <w:bookmarkStart w:id="65" w:name="_Toc479064182"/>
      <w:bookmarkStart w:id="66" w:name="_Toc479589673"/>
      <w:r w:rsidRPr="00084EFE">
        <w:rPr>
          <w:rFonts w:ascii="Arial" w:hAnsi="Arial" w:cs="Arial"/>
          <w:b/>
          <w:sz w:val="22"/>
          <w:szCs w:val="22"/>
        </w:rPr>
        <w:t>Le Programme National de Suivi des Écosystèmes et de la Dynamique de la Désertification</w:t>
      </w:r>
      <w:bookmarkEnd w:id="63"/>
      <w:bookmarkEnd w:id="64"/>
      <w:bookmarkEnd w:id="65"/>
      <w:bookmarkEnd w:id="66"/>
      <w:r w:rsidR="00B76F72" w:rsidRPr="00084EFE">
        <w:rPr>
          <w:rFonts w:ascii="Arial" w:hAnsi="Arial" w:cs="Arial"/>
          <w:b/>
          <w:sz w:val="22"/>
          <w:szCs w:val="22"/>
        </w:rPr>
        <w:t> :</w:t>
      </w:r>
      <w:r w:rsidRPr="00084EFE">
        <w:rPr>
          <w:rFonts w:ascii="Arial" w:hAnsi="Arial" w:cs="Arial"/>
          <w:b/>
          <w:sz w:val="22"/>
          <w:szCs w:val="22"/>
        </w:rPr>
        <w:t> </w:t>
      </w:r>
      <w:r w:rsidRPr="00084EFE">
        <w:rPr>
          <w:rFonts w:ascii="Arial" w:hAnsi="Arial" w:cs="Arial"/>
          <w:sz w:val="22"/>
          <w:szCs w:val="22"/>
        </w:rPr>
        <w:t xml:space="preserve">Le programme national de suivi des écosystèmes et de la dynamique de la désertification (PNSEDD), élaborée en 2009, apparait comme une initiative ayant comme vision de doter le pays d’un système de suivi écologique performant, allié à une écocitoyenneté largement répandue relevant les défis de disponibilité, accessibilité et exploitation de l’information environnementale pour le développement durable. </w:t>
      </w:r>
    </w:p>
    <w:p w14:paraId="7C9E6697" w14:textId="54873310" w:rsidR="00BF32C5" w:rsidRPr="00084EFE" w:rsidRDefault="00BF32C5" w:rsidP="00066508">
      <w:pPr>
        <w:pStyle w:val="Default"/>
        <w:spacing w:line="276" w:lineRule="auto"/>
        <w:jc w:val="both"/>
        <w:rPr>
          <w:rFonts w:ascii="Arial" w:hAnsi="Arial" w:cs="Arial"/>
          <w:sz w:val="22"/>
          <w:szCs w:val="22"/>
        </w:rPr>
      </w:pPr>
      <w:bookmarkStart w:id="67" w:name="_Toc380371340"/>
      <w:bookmarkStart w:id="68" w:name="_Toc441775491"/>
      <w:bookmarkStart w:id="69" w:name="_Toc479064184"/>
      <w:bookmarkStart w:id="70" w:name="_Toc479589675"/>
      <w:r w:rsidRPr="00084EFE">
        <w:rPr>
          <w:rFonts w:ascii="Arial" w:hAnsi="Arial" w:cs="Arial"/>
          <w:b/>
          <w:sz w:val="22"/>
          <w:szCs w:val="22"/>
        </w:rPr>
        <w:lastRenderedPageBreak/>
        <w:t>La politique et les stratégies en matière d’eau</w:t>
      </w:r>
      <w:bookmarkEnd w:id="67"/>
      <w:bookmarkEnd w:id="68"/>
      <w:bookmarkEnd w:id="69"/>
      <w:bookmarkEnd w:id="70"/>
      <w:r w:rsidRPr="00084EFE">
        <w:rPr>
          <w:rFonts w:ascii="Arial" w:hAnsi="Arial" w:cs="Arial"/>
          <w:sz w:val="22"/>
          <w:szCs w:val="22"/>
        </w:rPr>
        <w:t> : Adopté en 1998, c’est le document fondamental qui institue la Gestion Intégrée des Ressources en Eau (GIRE) comme mode de gestion privilégié des ressources en eau au Burkina Faso. L’objectif de la politique est de contribuer au développement durable en apportant des solutions appropriées aux problèmes liés à l’eau afin que celle-ci ne devienne pas un facteur limitant du développement socioéconomique.</w:t>
      </w:r>
    </w:p>
    <w:p w14:paraId="63D2A83D" w14:textId="77777777" w:rsidR="00BF32C5" w:rsidRPr="00084EFE" w:rsidRDefault="00BF32C5" w:rsidP="00602D6C">
      <w:pPr>
        <w:pStyle w:val="Default"/>
        <w:spacing w:line="276" w:lineRule="auto"/>
        <w:jc w:val="both"/>
        <w:rPr>
          <w:rFonts w:ascii="Arial" w:hAnsi="Arial" w:cs="Arial"/>
          <w:sz w:val="22"/>
          <w:szCs w:val="22"/>
        </w:rPr>
      </w:pPr>
      <w:bookmarkStart w:id="71" w:name="_Toc380371341"/>
      <w:bookmarkStart w:id="72" w:name="_Toc441775492"/>
      <w:bookmarkStart w:id="73" w:name="_Toc479064185"/>
      <w:bookmarkStart w:id="74" w:name="_Toc479589676"/>
      <w:r w:rsidRPr="00084EFE">
        <w:rPr>
          <w:rFonts w:ascii="Arial" w:hAnsi="Arial" w:cs="Arial"/>
          <w:b/>
          <w:sz w:val="22"/>
          <w:szCs w:val="22"/>
        </w:rPr>
        <w:t>Le Plan d’Action pour la Gestion Intégrée des Ressources en Eau</w:t>
      </w:r>
      <w:bookmarkEnd w:id="71"/>
      <w:r w:rsidRPr="00084EFE">
        <w:rPr>
          <w:rFonts w:ascii="Arial" w:hAnsi="Arial" w:cs="Arial"/>
          <w:b/>
          <w:sz w:val="22"/>
          <w:szCs w:val="22"/>
        </w:rPr>
        <w:t xml:space="preserve"> (PAGIRE)</w:t>
      </w:r>
      <w:bookmarkEnd w:id="72"/>
      <w:bookmarkEnd w:id="73"/>
      <w:bookmarkEnd w:id="74"/>
      <w:r w:rsidRPr="00084EFE">
        <w:rPr>
          <w:rFonts w:ascii="Arial" w:hAnsi="Arial" w:cs="Arial"/>
          <w:sz w:val="22"/>
          <w:szCs w:val="22"/>
        </w:rPr>
        <w:t xml:space="preserve"> : adopté en mars 2003, il constitue un vaste chantier de reconstruction d’un mode de régulation public du secteur de l’eau fondé sur la déconcentration des services de l’Administration publique de l’État, la décentralisation, la planification et le dialogue social.  </w:t>
      </w:r>
    </w:p>
    <w:p w14:paraId="1168EC01" w14:textId="1325B8E6" w:rsidR="00F037EE" w:rsidRPr="00084EFE" w:rsidRDefault="00BF32C5" w:rsidP="00370595">
      <w:pPr>
        <w:pStyle w:val="Default"/>
        <w:spacing w:line="276" w:lineRule="auto"/>
        <w:jc w:val="both"/>
        <w:rPr>
          <w:rFonts w:ascii="Arial" w:hAnsi="Arial" w:cs="Arial"/>
          <w:sz w:val="22"/>
          <w:szCs w:val="22"/>
        </w:rPr>
      </w:pPr>
      <w:bookmarkStart w:id="75" w:name="_Toc380371342"/>
      <w:bookmarkStart w:id="76" w:name="_Toc441775493"/>
      <w:bookmarkStart w:id="77" w:name="_Toc479064186"/>
      <w:bookmarkStart w:id="78" w:name="_Toc479589677"/>
      <w:r w:rsidRPr="00084EFE">
        <w:rPr>
          <w:rFonts w:ascii="Arial" w:hAnsi="Arial" w:cs="Arial"/>
          <w:b/>
          <w:sz w:val="22"/>
          <w:szCs w:val="22"/>
        </w:rPr>
        <w:t>La Politique Nationale de Sécurisation Foncière en Milieu Rural</w:t>
      </w:r>
      <w:bookmarkEnd w:id="75"/>
      <w:r w:rsidRPr="00084EFE">
        <w:rPr>
          <w:rFonts w:ascii="Arial" w:hAnsi="Arial" w:cs="Arial"/>
          <w:b/>
          <w:sz w:val="22"/>
          <w:szCs w:val="22"/>
        </w:rPr>
        <w:t xml:space="preserve"> (PNSFMR)</w:t>
      </w:r>
      <w:bookmarkEnd w:id="76"/>
      <w:bookmarkEnd w:id="77"/>
      <w:bookmarkEnd w:id="78"/>
      <w:r w:rsidRPr="00084EFE">
        <w:rPr>
          <w:rFonts w:ascii="Arial" w:hAnsi="Arial" w:cs="Arial"/>
          <w:b/>
          <w:sz w:val="22"/>
          <w:szCs w:val="22"/>
        </w:rPr>
        <w:t> </w:t>
      </w:r>
      <w:r w:rsidRPr="00084EFE">
        <w:rPr>
          <w:rFonts w:ascii="Arial" w:hAnsi="Arial" w:cs="Arial"/>
          <w:sz w:val="22"/>
          <w:szCs w:val="22"/>
        </w:rPr>
        <w:t>: Élaborée en 2007, elle vise à assurer à l’ensemble des acteurs ruraux, l’accès équitable au foncier, la garantie de leurs investissements et la gestion efficace des différends fonciers, afin de contribuer à la réduction de la pauvreté, à la consolidation de la paix sociale et à la réalisa</w:t>
      </w:r>
      <w:r w:rsidR="00370595" w:rsidRPr="00084EFE">
        <w:rPr>
          <w:rFonts w:ascii="Arial" w:hAnsi="Arial" w:cs="Arial"/>
          <w:sz w:val="22"/>
          <w:szCs w:val="22"/>
        </w:rPr>
        <w:t xml:space="preserve">tion du développement durable. </w:t>
      </w:r>
    </w:p>
    <w:p w14:paraId="2294B540" w14:textId="02F7E95A" w:rsidR="00BF32C5" w:rsidRPr="00084EFE" w:rsidRDefault="00A55B9D" w:rsidP="00370595">
      <w:pPr>
        <w:pStyle w:val="Titre2"/>
        <w:spacing w:before="120"/>
        <w:ind w:left="1077" w:hanging="1077"/>
        <w:rPr>
          <w:rFonts w:cs="Arial"/>
          <w:b/>
          <w:sz w:val="24"/>
          <w:szCs w:val="24"/>
        </w:rPr>
      </w:pPr>
      <w:bookmarkStart w:id="79" w:name="_Toc5204758"/>
      <w:r w:rsidRPr="00084EFE">
        <w:rPr>
          <w:rFonts w:cs="Arial"/>
          <w:b/>
          <w:sz w:val="24"/>
          <w:szCs w:val="24"/>
        </w:rPr>
        <w:t>Cadre législatif national</w:t>
      </w:r>
      <w:bookmarkEnd w:id="79"/>
    </w:p>
    <w:p w14:paraId="726DD8F1" w14:textId="77777777" w:rsidR="00BF32C5" w:rsidRPr="00084EFE" w:rsidRDefault="00BF32C5" w:rsidP="00BF32C5">
      <w:pPr>
        <w:pStyle w:val="Titre3"/>
        <w:rPr>
          <w:rFonts w:cs="Arial"/>
        </w:rPr>
      </w:pPr>
      <w:bookmarkStart w:id="80" w:name="_Toc380371349"/>
      <w:bookmarkStart w:id="81" w:name="_Toc441775504"/>
      <w:bookmarkStart w:id="82" w:name="_Toc479064197"/>
      <w:bookmarkStart w:id="83" w:name="_Toc479589690"/>
      <w:bookmarkStart w:id="84" w:name="_Toc497377319"/>
      <w:bookmarkStart w:id="85" w:name="_Toc503856435"/>
      <w:bookmarkStart w:id="86" w:name="_Toc532631112"/>
      <w:bookmarkStart w:id="87" w:name="_Toc5204759"/>
      <w:r w:rsidRPr="00084EFE">
        <w:rPr>
          <w:rFonts w:cs="Arial"/>
        </w:rPr>
        <w:t>La Constitution du 02 juin 1991</w:t>
      </w:r>
      <w:bookmarkEnd w:id="80"/>
      <w:bookmarkEnd w:id="81"/>
      <w:bookmarkEnd w:id="82"/>
      <w:bookmarkEnd w:id="83"/>
      <w:bookmarkEnd w:id="84"/>
      <w:bookmarkEnd w:id="85"/>
      <w:bookmarkEnd w:id="86"/>
      <w:bookmarkEnd w:id="87"/>
    </w:p>
    <w:p w14:paraId="3F2A5304" w14:textId="5C735C49" w:rsidR="00BF32C5" w:rsidRPr="00084EFE" w:rsidRDefault="00BF32C5" w:rsidP="00BF32C5">
      <w:pPr>
        <w:pStyle w:val="Default"/>
        <w:spacing w:line="276" w:lineRule="auto"/>
        <w:jc w:val="both"/>
        <w:rPr>
          <w:rFonts w:ascii="Arial" w:hAnsi="Arial" w:cs="Arial"/>
          <w:sz w:val="22"/>
          <w:szCs w:val="22"/>
        </w:rPr>
      </w:pPr>
      <w:r w:rsidRPr="00084EFE">
        <w:rPr>
          <w:rFonts w:ascii="Arial" w:hAnsi="Arial" w:cs="Arial"/>
          <w:sz w:val="22"/>
          <w:szCs w:val="22"/>
        </w:rPr>
        <w:t xml:space="preserve">La législation environnementale prend donc appui sur la constitution du Burkina Faso du 02 juin 1991 modifiée le 5 novembre 2015 qui stipule que : « le peuple souverain du Burkina Faso est conscient de la nécessité absolue de protéger l'environnement ». L’article 14 précise que les richesses et les ressources naturelles appartiennent au peuple. Elles sont utilisées pour l'amélioration de ses conditions de vie et dans le respect du développement durable ».  </w:t>
      </w:r>
    </w:p>
    <w:p w14:paraId="0EA7F3E4" w14:textId="77777777" w:rsidR="00DA7258" w:rsidRPr="00084EFE" w:rsidRDefault="00DA7258" w:rsidP="00DA7258">
      <w:pPr>
        <w:pStyle w:val="Titre3"/>
        <w:rPr>
          <w:rFonts w:cs="Arial"/>
        </w:rPr>
      </w:pPr>
      <w:bookmarkStart w:id="88" w:name="_Toc5204760"/>
      <w:r w:rsidRPr="00084EFE">
        <w:rPr>
          <w:rFonts w:cs="Arial"/>
        </w:rPr>
        <w:t>Code de l’environnement</w:t>
      </w:r>
      <w:bookmarkEnd w:id="88"/>
    </w:p>
    <w:p w14:paraId="5C442454" w14:textId="77777777" w:rsidR="00DA7258" w:rsidRPr="00084EFE" w:rsidRDefault="00DA7258" w:rsidP="00627494">
      <w:pPr>
        <w:spacing w:after="0"/>
        <w:ind w:left="0"/>
        <w:rPr>
          <w:rFonts w:cs="Arial"/>
          <w:szCs w:val="22"/>
        </w:rPr>
      </w:pPr>
      <w:r w:rsidRPr="00084EFE">
        <w:rPr>
          <w:rFonts w:cs="Arial"/>
          <w:szCs w:val="22"/>
        </w:rPr>
        <w:t>La loi N° 006-2013/AN du 02 avril 2013, portant Code de l’environnement au Burkina Faso, consacre l’Étude d’Impact sur l’Environnement (ÉIE) et la Notice d’Impact sur l’Environnement. Selon ces dispositions, l’ÉIES et la NIES doivent « permettre de cerner la différence entre l’environnement futur modifié tel qu’il résultera de l’exécution d’une activité, et l’environnement futur tel qu’il aurait évolué normalement sans la réalisation de ladite activité ».</w:t>
      </w:r>
    </w:p>
    <w:p w14:paraId="3D32A031" w14:textId="77777777" w:rsidR="00DA7258" w:rsidRPr="00084EFE" w:rsidRDefault="00DA7258" w:rsidP="00627494">
      <w:pPr>
        <w:spacing w:after="0"/>
        <w:ind w:left="0"/>
        <w:rPr>
          <w:rFonts w:cs="Arial"/>
          <w:szCs w:val="22"/>
          <w:lang w:eastAsia="fr-CA"/>
        </w:rPr>
      </w:pPr>
      <w:r w:rsidRPr="00084EFE">
        <w:rPr>
          <w:rFonts w:cs="Arial"/>
          <w:i/>
          <w:iCs/>
          <w:szCs w:val="22"/>
          <w:lang w:eastAsia="fr-CA"/>
        </w:rPr>
        <w:t xml:space="preserve">L’article 25 </w:t>
      </w:r>
      <w:r w:rsidRPr="00084EFE">
        <w:rPr>
          <w:rFonts w:cs="Arial"/>
          <w:szCs w:val="22"/>
          <w:lang w:eastAsia="fr-CA"/>
        </w:rPr>
        <w:t xml:space="preserve">stipule que « les activités susceptibles d'avoir des incidences significatives sur l'environnement sont soumises à l'avis préalable du ministre chargé de l'Environnement. L’avis est établi sur la base d'une étude d’impact sur l’environnement ou d'une notice d’impact </w:t>
      </w:r>
      <w:r w:rsidRPr="00084EFE">
        <w:rPr>
          <w:rFonts w:cs="Arial"/>
          <w:szCs w:val="22"/>
        </w:rPr>
        <w:t>sur</w:t>
      </w:r>
      <w:r w:rsidRPr="00084EFE">
        <w:rPr>
          <w:rFonts w:cs="Arial"/>
          <w:szCs w:val="22"/>
          <w:lang w:eastAsia="fr-CA"/>
        </w:rPr>
        <w:t xml:space="preserve"> l’environnement ».</w:t>
      </w:r>
    </w:p>
    <w:p w14:paraId="5A3848B9" w14:textId="77777777" w:rsidR="00DA7258" w:rsidRPr="00084EFE" w:rsidRDefault="00DA7258" w:rsidP="00627494">
      <w:pPr>
        <w:spacing w:after="0"/>
        <w:ind w:left="0"/>
        <w:rPr>
          <w:rFonts w:cs="Arial"/>
          <w:szCs w:val="22"/>
          <w:lang w:eastAsia="fr-CA"/>
        </w:rPr>
      </w:pPr>
      <w:r w:rsidRPr="00084EFE">
        <w:rPr>
          <w:rFonts w:cs="Arial"/>
          <w:szCs w:val="22"/>
          <w:lang w:eastAsia="fr-CA"/>
        </w:rPr>
        <w:t xml:space="preserve">Selon </w:t>
      </w:r>
      <w:r w:rsidRPr="00084EFE">
        <w:rPr>
          <w:rFonts w:cs="Arial"/>
          <w:i/>
          <w:iCs/>
          <w:szCs w:val="22"/>
          <w:lang w:eastAsia="fr-CA"/>
        </w:rPr>
        <w:t xml:space="preserve">l’article 26, </w:t>
      </w:r>
      <w:r w:rsidRPr="00084EFE">
        <w:rPr>
          <w:rFonts w:cs="Arial"/>
          <w:szCs w:val="22"/>
        </w:rPr>
        <w:t xml:space="preserve">l’ÉIES et la NIES </w:t>
      </w:r>
      <w:r w:rsidRPr="00084EFE">
        <w:rPr>
          <w:rFonts w:cs="Arial"/>
          <w:szCs w:val="22"/>
          <w:lang w:eastAsia="fr-CA"/>
        </w:rPr>
        <w:t xml:space="preserve">s'inscrivent à </w:t>
      </w:r>
      <w:r w:rsidRPr="00084EFE">
        <w:rPr>
          <w:rFonts w:cs="Arial"/>
          <w:szCs w:val="22"/>
        </w:rPr>
        <w:t>l'intérieur</w:t>
      </w:r>
      <w:r w:rsidRPr="00084EFE">
        <w:rPr>
          <w:rFonts w:cs="Arial"/>
          <w:szCs w:val="22"/>
          <w:lang w:eastAsia="fr-CA"/>
        </w:rPr>
        <w:t xml:space="preserve"> d'un processus décisionnel. De ce fait, elles contribuent à établir la faisabilité des projets au même titre que les études techniques, économiques et financières.</w:t>
      </w:r>
    </w:p>
    <w:p w14:paraId="3C4AC1A4" w14:textId="77777777" w:rsidR="00DA7258" w:rsidRPr="00084EFE" w:rsidRDefault="00DA7258" w:rsidP="00627494">
      <w:pPr>
        <w:spacing w:after="0"/>
        <w:ind w:left="0"/>
        <w:rPr>
          <w:rFonts w:cs="Arial"/>
          <w:szCs w:val="22"/>
          <w:lang w:eastAsia="fr-CA"/>
        </w:rPr>
      </w:pPr>
      <w:r w:rsidRPr="00084EFE">
        <w:rPr>
          <w:rFonts w:cs="Arial"/>
          <w:i/>
          <w:iCs/>
          <w:szCs w:val="22"/>
          <w:lang w:eastAsia="fr-CA"/>
        </w:rPr>
        <w:t xml:space="preserve">L’article 27 </w:t>
      </w:r>
      <w:r w:rsidRPr="00084EFE">
        <w:rPr>
          <w:rFonts w:cs="Arial"/>
          <w:szCs w:val="22"/>
          <w:lang w:eastAsia="fr-CA"/>
        </w:rPr>
        <w:t xml:space="preserve">stipule que « L’étude d’impact sur l’environnement doit être complétée par une enquête publique dont le but est de recueillir les avis et les contres propositions des parties concernées </w:t>
      </w:r>
      <w:r w:rsidRPr="00084EFE">
        <w:rPr>
          <w:rFonts w:cs="Arial"/>
          <w:szCs w:val="22"/>
        </w:rPr>
        <w:t>par</w:t>
      </w:r>
      <w:r w:rsidRPr="00084EFE">
        <w:rPr>
          <w:rFonts w:cs="Arial"/>
          <w:szCs w:val="22"/>
          <w:lang w:eastAsia="fr-CA"/>
        </w:rPr>
        <w:t xml:space="preserve"> rapport à l’étude d’impact sur l’environnement qui est présentée ».</w:t>
      </w:r>
    </w:p>
    <w:p w14:paraId="1AF381A7" w14:textId="77777777" w:rsidR="00DA7258" w:rsidRPr="00084EFE" w:rsidRDefault="00DA7258" w:rsidP="00627494">
      <w:pPr>
        <w:spacing w:after="0"/>
        <w:ind w:left="0"/>
        <w:rPr>
          <w:rFonts w:cs="Arial"/>
          <w:szCs w:val="22"/>
          <w:lang w:eastAsia="fr-CA"/>
        </w:rPr>
      </w:pPr>
      <w:r w:rsidRPr="00084EFE">
        <w:rPr>
          <w:rFonts w:cs="Arial"/>
          <w:szCs w:val="22"/>
          <w:lang w:eastAsia="fr-CA"/>
        </w:rPr>
        <w:t>Les exigences des articles 25, 26 et 27 du code de l’Environnement seront prises en compte dans le cas de ce projet.</w:t>
      </w:r>
    </w:p>
    <w:p w14:paraId="0AC1ABAD" w14:textId="77777777" w:rsidR="00DA7258" w:rsidRPr="00084EFE" w:rsidRDefault="00DA7258" w:rsidP="00DA7258">
      <w:pPr>
        <w:pStyle w:val="Titre3"/>
        <w:rPr>
          <w:rFonts w:cs="Arial"/>
        </w:rPr>
      </w:pPr>
      <w:bookmarkStart w:id="89" w:name="_Toc5204761"/>
      <w:r w:rsidRPr="00084EFE">
        <w:rPr>
          <w:rFonts w:cs="Arial"/>
        </w:rPr>
        <w:lastRenderedPageBreak/>
        <w:t>Code forestier</w:t>
      </w:r>
      <w:bookmarkEnd w:id="89"/>
    </w:p>
    <w:p w14:paraId="42E3D4AE" w14:textId="77777777" w:rsidR="00DA7258" w:rsidRPr="00084EFE" w:rsidRDefault="00DA7258" w:rsidP="00627494">
      <w:pPr>
        <w:ind w:left="0"/>
        <w:rPr>
          <w:rFonts w:cs="Arial"/>
          <w:lang w:eastAsia="en-US"/>
        </w:rPr>
      </w:pPr>
      <w:r w:rsidRPr="00084EFE">
        <w:rPr>
          <w:rFonts w:cs="Arial"/>
          <w:lang w:eastAsia="en-US"/>
        </w:rPr>
        <w:t>Le Code forestier, adopté par la loi N°003-2011/AN du 05 Avril 2011 portant Code forestier au Burkina Faso, « vise en particulier à établir une articulation harmonieuse entre la nécessaire protection des ressources naturelles forestières, fauniques et halieutiques et la satisfaction des besoins économiques, culturels et sociaux de la population » (article 2). En outre, elle dispose en son article 50 que toute réalisation de grands travaux entraînant un défrichement d’une certaine ampleur est soumise à une autorisation préalable sur la base d’une étude d’impact sur l’environnement. L’article 41 précise que les forêts sont protégées contre toutes les formes de dégradation et de destruction, qu'elles soient naturelles ou provoquées. Dans la mise en œuvre du projet, la végétation sera détruite et elle devra se faire en se conformant à cette loi.</w:t>
      </w:r>
    </w:p>
    <w:p w14:paraId="3962DFF8" w14:textId="28F3C012" w:rsidR="00DA7258" w:rsidRPr="00084EFE" w:rsidRDefault="004F642C" w:rsidP="00DA7258">
      <w:pPr>
        <w:pStyle w:val="Titre3"/>
        <w:rPr>
          <w:rFonts w:cs="Arial"/>
        </w:rPr>
      </w:pPr>
      <w:bookmarkStart w:id="90" w:name="_Toc5204762"/>
      <w:r w:rsidRPr="00084EFE">
        <w:rPr>
          <w:rFonts w:cs="Arial"/>
        </w:rPr>
        <w:t>L</w:t>
      </w:r>
      <w:r w:rsidR="00DA7258" w:rsidRPr="00084EFE">
        <w:rPr>
          <w:rFonts w:cs="Arial"/>
        </w:rPr>
        <w:t xml:space="preserve">oi sur la </w:t>
      </w:r>
      <w:r w:rsidR="00D25A1C" w:rsidRPr="00084EFE">
        <w:rPr>
          <w:rFonts w:cs="Arial"/>
        </w:rPr>
        <w:t>Réorganisation Agraire et Foncière (RAF)</w:t>
      </w:r>
      <w:bookmarkEnd w:id="90"/>
    </w:p>
    <w:p w14:paraId="2136EEE2" w14:textId="6C962630" w:rsidR="00DA7258" w:rsidRPr="00084EFE" w:rsidRDefault="00DA7258" w:rsidP="00627494">
      <w:pPr>
        <w:ind w:left="0"/>
        <w:rPr>
          <w:rFonts w:cs="Arial"/>
          <w:lang w:eastAsia="en-US"/>
        </w:rPr>
      </w:pPr>
      <w:r w:rsidRPr="00084EFE">
        <w:rPr>
          <w:rFonts w:cs="Arial"/>
        </w:rPr>
        <w:t xml:space="preserve">Il s’agit de la loi n°034-2012/AN du 02 juillet 2012, portant réorganisation agraire et foncière au Burkina Faso. Selon l’article 8 de cette loi, «Les terres urbaines sont celles situées dans les limites administratives ou celles du schéma directeur d'aménagement et d'urbanisme des villes et localités et destinées principalement à l’habitation, au commerce, à l’industrie, à l’artisanat, aux services publics et d’une manière générale aux activités liées à la vie urbaine et aux activités de promotion d’un environnement écologique durable. (…) Les modalités d’occupation de ces terres à l’exception des terres des villages rattachés aux </w:t>
      </w:r>
      <w:r w:rsidR="0081100F" w:rsidRPr="00084EFE">
        <w:rPr>
          <w:rFonts w:cs="Arial"/>
        </w:rPr>
        <w:t>C</w:t>
      </w:r>
      <w:r w:rsidRPr="00084EFE">
        <w:rPr>
          <w:rFonts w:cs="Arial"/>
        </w:rPr>
        <w:t>ommunes urbaines sont déterminées par le code de l’urbanisme et de la construction</w:t>
      </w:r>
      <w:r w:rsidRPr="00084EFE">
        <w:rPr>
          <w:rFonts w:cs="Arial"/>
          <w:iCs/>
          <w:lang w:val="fr-FR" w:eastAsia="en-US"/>
        </w:rPr>
        <w:t> »</w:t>
      </w:r>
    </w:p>
    <w:p w14:paraId="53771A02" w14:textId="77777777" w:rsidR="00A55B9D" w:rsidRPr="00084EFE" w:rsidRDefault="004F642C" w:rsidP="00A55B9D">
      <w:pPr>
        <w:pStyle w:val="Titre3"/>
        <w:rPr>
          <w:rFonts w:cs="Arial"/>
        </w:rPr>
      </w:pPr>
      <w:bookmarkStart w:id="91" w:name="_Toc5204763"/>
      <w:r w:rsidRPr="00084EFE">
        <w:rPr>
          <w:rFonts w:cs="Arial"/>
        </w:rPr>
        <w:t>C</w:t>
      </w:r>
      <w:r w:rsidR="00A55B9D" w:rsidRPr="00084EFE">
        <w:rPr>
          <w:rFonts w:cs="Arial"/>
        </w:rPr>
        <w:t>ode de santé publique</w:t>
      </w:r>
      <w:bookmarkEnd w:id="91"/>
    </w:p>
    <w:p w14:paraId="1B2DAAA0" w14:textId="77777777" w:rsidR="00A55B9D" w:rsidRPr="00084EFE" w:rsidRDefault="00A55B9D" w:rsidP="00627494">
      <w:pPr>
        <w:ind w:left="0"/>
        <w:rPr>
          <w:rFonts w:cs="Arial"/>
          <w:iCs/>
          <w:lang w:val="fr-FR"/>
        </w:rPr>
      </w:pPr>
      <w:r w:rsidRPr="00084EFE">
        <w:rPr>
          <w:rFonts w:cs="Arial"/>
        </w:rPr>
        <w:t xml:space="preserve">La Loi n°023/94/ADP du 19 mai 1994 portant sur le Code de la santé publique définit dans ses principes fondamentaux « les droits et les devoirs inhérents à la protection et à la promotion de la santé de la population » de même que « la promotion de la salubrité de l’environnement ». Par ailleurs, le code traite de plusieurs autres matières dans le domaine de l’environnement dont la pollution atmosphérique, les déchets toxiques et les bruits et nuisances divers, ainsi que les sanctions encourues pour non-respect des dispositions réglementaires en vigueur. </w:t>
      </w:r>
      <w:r w:rsidRPr="00084EFE">
        <w:rPr>
          <w:rFonts w:cs="Arial"/>
          <w:iCs/>
          <w:lang w:val="fr-FR"/>
        </w:rPr>
        <w:t>Selon l’article 18 : « Toute personne qui par son action pollue l’air, l’atmosphère et l’environnement est punie d’une amende de deux cent mille (200 000) à cinq millions (5 000 000) de francs CFA et d’un emprisonnement de un (1) mois à deux (2) ans ou de l’une de ces deux peines seulement ».</w:t>
      </w:r>
    </w:p>
    <w:p w14:paraId="41F7852E" w14:textId="77777777" w:rsidR="00A55B9D" w:rsidRPr="00084EFE" w:rsidRDefault="00A55B9D" w:rsidP="00A55B9D">
      <w:pPr>
        <w:pStyle w:val="Titre3"/>
        <w:rPr>
          <w:rFonts w:cs="Arial"/>
        </w:rPr>
      </w:pPr>
      <w:bookmarkStart w:id="92" w:name="_Toc5204764"/>
      <w:r w:rsidRPr="00084EFE">
        <w:rPr>
          <w:rFonts w:cs="Arial"/>
        </w:rPr>
        <w:t>Code des investissements</w:t>
      </w:r>
      <w:bookmarkEnd w:id="92"/>
      <w:r w:rsidRPr="00084EFE">
        <w:rPr>
          <w:rFonts w:cs="Arial"/>
        </w:rPr>
        <w:t xml:space="preserve"> </w:t>
      </w:r>
    </w:p>
    <w:p w14:paraId="4FBD135F" w14:textId="77777777" w:rsidR="00A55B9D" w:rsidRPr="00084EFE" w:rsidRDefault="00A55B9D" w:rsidP="00627494">
      <w:pPr>
        <w:ind w:left="0"/>
        <w:rPr>
          <w:rFonts w:cs="Arial"/>
          <w:iCs/>
          <w:lang w:val="fr-FR"/>
        </w:rPr>
      </w:pPr>
      <w:r w:rsidRPr="00084EFE">
        <w:rPr>
          <w:rFonts w:cs="Arial"/>
          <w:iCs/>
          <w:lang w:val="fr-FR"/>
        </w:rPr>
        <w:t>La loi n°62/95/ADP du 14 décembre 1995, portant Code des Investissements au Burkina Faso, ensemble ses modificatifs dispose à son article 8 : « les investissements productifs sont librement effectués au Burkina Faso sous réserve des dispositions spécifiques visant à respecter la politique économique et sociale de l’Etat, notamment la protection de la santé et de la salubrité publiques, la protection sociale et la sauvegarde de l’environnement ». La réalisation de cette EIES vise la protection de l’environnement</w:t>
      </w:r>
    </w:p>
    <w:p w14:paraId="239CFF4D" w14:textId="77777777" w:rsidR="00A55B9D" w:rsidRPr="00084EFE" w:rsidRDefault="004F642C" w:rsidP="00A55B9D">
      <w:pPr>
        <w:pStyle w:val="Titre3"/>
        <w:rPr>
          <w:rFonts w:cs="Arial"/>
        </w:rPr>
      </w:pPr>
      <w:bookmarkStart w:id="93" w:name="_Toc5204765"/>
      <w:r w:rsidRPr="00084EFE">
        <w:rPr>
          <w:rFonts w:cs="Arial"/>
        </w:rPr>
        <w:t>L</w:t>
      </w:r>
      <w:r w:rsidR="00A55B9D" w:rsidRPr="00084EFE">
        <w:rPr>
          <w:rFonts w:cs="Arial"/>
        </w:rPr>
        <w:t>oi sur la gestion de l’eau</w:t>
      </w:r>
      <w:bookmarkEnd w:id="93"/>
    </w:p>
    <w:p w14:paraId="58FAF401" w14:textId="77777777" w:rsidR="00A55B9D" w:rsidRPr="00084EFE" w:rsidRDefault="00A55B9D" w:rsidP="00627494">
      <w:pPr>
        <w:spacing w:after="0"/>
        <w:ind w:left="0"/>
        <w:rPr>
          <w:rFonts w:cs="Arial"/>
        </w:rPr>
      </w:pPr>
      <w:r w:rsidRPr="00084EFE">
        <w:rPr>
          <w:rFonts w:cs="Arial"/>
        </w:rPr>
        <w:t xml:space="preserve">La loi n°02/2001/AN du 06 février 2001 relative à la gestion de l’eau vient préciser la place de la ressource eau dans la société. Elle définit le cadre juridique et le mode de gestion de cette </w:t>
      </w:r>
      <w:r w:rsidRPr="00084EFE">
        <w:rPr>
          <w:rFonts w:cs="Arial"/>
        </w:rPr>
        <w:lastRenderedPageBreak/>
        <w:t xml:space="preserve">ressource. Elle stipule en son </w:t>
      </w:r>
      <w:r w:rsidRPr="00084EFE">
        <w:rPr>
          <w:rFonts w:cs="Arial"/>
          <w:i/>
          <w:iCs/>
        </w:rPr>
        <w:t xml:space="preserve">article 2 </w:t>
      </w:r>
      <w:r w:rsidRPr="00084EFE">
        <w:rPr>
          <w:rFonts w:cs="Arial"/>
        </w:rPr>
        <w:t>le droit à chacun de disposer de l’eau correspondant à ses besoins et aux exigences élémentaires de sa vie et de sa dignité.</w:t>
      </w:r>
    </w:p>
    <w:p w14:paraId="2E6FABB2" w14:textId="77777777" w:rsidR="00A55B9D" w:rsidRPr="00084EFE" w:rsidRDefault="00A55B9D" w:rsidP="00627494">
      <w:pPr>
        <w:spacing w:after="0"/>
        <w:ind w:left="0"/>
        <w:rPr>
          <w:rFonts w:cs="Arial"/>
        </w:rPr>
      </w:pPr>
      <w:r w:rsidRPr="00084EFE">
        <w:rPr>
          <w:rFonts w:cs="Arial"/>
        </w:rPr>
        <w:t xml:space="preserve">En son </w:t>
      </w:r>
      <w:r w:rsidRPr="00084EFE">
        <w:rPr>
          <w:rFonts w:cs="Arial"/>
          <w:i/>
          <w:iCs/>
        </w:rPr>
        <w:t>article 6</w:t>
      </w:r>
      <w:r w:rsidRPr="00084EFE">
        <w:rPr>
          <w:rFonts w:cs="Arial"/>
        </w:rPr>
        <w:t xml:space="preserve">, cette loi précise les types de ressources hydriques qui font partie du domaine public et doivent être gérés comme tels. Les lacs naturels ou artificiels, les étangs, les mares et d’une manière générale, les étendues d’eau sont cités dans cette rubrique en son </w:t>
      </w:r>
      <w:r w:rsidRPr="00084EFE">
        <w:rPr>
          <w:rFonts w:cs="Arial"/>
          <w:i/>
          <w:iCs/>
        </w:rPr>
        <w:t>alinéa 2</w:t>
      </w:r>
      <w:r w:rsidRPr="00084EFE">
        <w:rPr>
          <w:rFonts w:cs="Arial"/>
        </w:rPr>
        <w:t>.</w:t>
      </w:r>
    </w:p>
    <w:p w14:paraId="0D1AA3A2" w14:textId="77777777" w:rsidR="00A55B9D" w:rsidRPr="00084EFE" w:rsidRDefault="00A55B9D" w:rsidP="00627494">
      <w:pPr>
        <w:spacing w:after="0"/>
        <w:ind w:left="0"/>
        <w:rPr>
          <w:rFonts w:cs="Arial"/>
        </w:rPr>
      </w:pPr>
      <w:r w:rsidRPr="00084EFE">
        <w:rPr>
          <w:rFonts w:cs="Arial"/>
          <w:i/>
          <w:iCs/>
        </w:rPr>
        <w:t>L’article 15, alinéa 1</w:t>
      </w:r>
      <w:r w:rsidRPr="00084EFE">
        <w:rPr>
          <w:rFonts w:cs="Arial"/>
          <w:i/>
          <w:iCs/>
          <w:vertAlign w:val="superscript"/>
        </w:rPr>
        <w:t>er</w:t>
      </w:r>
      <w:r w:rsidRPr="00084EFE">
        <w:rPr>
          <w:rFonts w:cs="Arial"/>
          <w:i/>
          <w:iCs/>
        </w:rPr>
        <w:t xml:space="preserve">, </w:t>
      </w:r>
      <w:r w:rsidRPr="00084EFE">
        <w:rPr>
          <w:rFonts w:cs="Arial"/>
        </w:rPr>
        <w:t>stipule que le Ministre chargé de l’eau veille à ce que les populations concernées par un aménagement hydraulique ou une mesure de gestion de l’eau reçoivent une information appropriée.</w:t>
      </w:r>
    </w:p>
    <w:p w14:paraId="52043AC4" w14:textId="77777777" w:rsidR="00A55B9D" w:rsidRPr="00084EFE" w:rsidRDefault="00A55B9D" w:rsidP="00627494">
      <w:pPr>
        <w:spacing w:after="0"/>
        <w:ind w:left="0"/>
        <w:rPr>
          <w:rFonts w:cs="Arial"/>
        </w:rPr>
      </w:pPr>
      <w:r w:rsidRPr="00084EFE">
        <w:rPr>
          <w:rFonts w:cs="Arial"/>
        </w:rPr>
        <w:t>Elle accorde des prérogatives exceptionnelles à l’autorité en cas d’une grave pénurie de la ressource due à des aléas climatiques. Dans ce cas les besoins en eau qui correspondent à l’alimentation des populations et aux conditions élémentaires de la vie et de la dignité sont considérés comme prioritaires.</w:t>
      </w:r>
    </w:p>
    <w:p w14:paraId="074F64E5" w14:textId="77777777" w:rsidR="00A55B9D" w:rsidRPr="00084EFE" w:rsidRDefault="00A55B9D" w:rsidP="00627494">
      <w:pPr>
        <w:spacing w:after="0"/>
        <w:ind w:left="0"/>
        <w:rPr>
          <w:rFonts w:cs="Arial"/>
        </w:rPr>
      </w:pPr>
      <w:r w:rsidRPr="00084EFE">
        <w:rPr>
          <w:rFonts w:cs="Arial"/>
          <w:i/>
          <w:iCs/>
        </w:rPr>
        <w:t xml:space="preserve">L’article 24 </w:t>
      </w:r>
      <w:r w:rsidRPr="00084EFE">
        <w:rPr>
          <w:rFonts w:cs="Arial"/>
        </w:rPr>
        <w:t>recommande que les aménagements hydrauliques et, d’une manière générale, les installations, ouvrages, travaux et activités réalisés par toute personne physique ou morale, publique ou privée, et entraînant, selon le cas :</w:t>
      </w:r>
    </w:p>
    <w:p w14:paraId="0BDE6A0E" w14:textId="77777777" w:rsidR="00A55B9D" w:rsidRPr="00084EFE" w:rsidRDefault="00A55B9D" w:rsidP="00627494">
      <w:pPr>
        <w:numPr>
          <w:ilvl w:val="0"/>
          <w:numId w:val="10"/>
        </w:numPr>
        <w:tabs>
          <w:tab w:val="clear" w:pos="-30"/>
          <w:tab w:val="num" w:pos="-1110"/>
        </w:tabs>
        <w:spacing w:after="0"/>
        <w:ind w:left="354" w:hanging="357"/>
        <w:rPr>
          <w:rFonts w:cs="Arial"/>
        </w:rPr>
      </w:pPr>
      <w:r w:rsidRPr="00084EFE">
        <w:rPr>
          <w:rFonts w:cs="Arial"/>
        </w:rPr>
        <w:t>des prélèvements d’eau superficielle ou souterraine, restitués ou non ;</w:t>
      </w:r>
    </w:p>
    <w:p w14:paraId="6E974BC9" w14:textId="77777777" w:rsidR="00A55B9D" w:rsidRPr="00084EFE" w:rsidRDefault="00A55B9D" w:rsidP="00627494">
      <w:pPr>
        <w:numPr>
          <w:ilvl w:val="0"/>
          <w:numId w:val="10"/>
        </w:numPr>
        <w:tabs>
          <w:tab w:val="clear" w:pos="-30"/>
          <w:tab w:val="num" w:pos="-1110"/>
        </w:tabs>
        <w:spacing w:after="0"/>
        <w:ind w:left="354" w:hanging="357"/>
        <w:rPr>
          <w:rFonts w:cs="Arial"/>
        </w:rPr>
      </w:pPr>
      <w:r w:rsidRPr="00084EFE">
        <w:rPr>
          <w:rFonts w:cs="Arial"/>
        </w:rPr>
        <w:t>une modification du niveau ou du mode d’écoulement des eaux ;</w:t>
      </w:r>
    </w:p>
    <w:p w14:paraId="3D4360C5" w14:textId="77777777" w:rsidR="00A55B9D" w:rsidRPr="00084EFE" w:rsidRDefault="00A55B9D" w:rsidP="00627494">
      <w:pPr>
        <w:numPr>
          <w:ilvl w:val="0"/>
          <w:numId w:val="10"/>
        </w:numPr>
        <w:tabs>
          <w:tab w:val="clear" w:pos="-30"/>
          <w:tab w:val="num" w:pos="-1110"/>
        </w:tabs>
        <w:spacing w:after="0"/>
        <w:ind w:left="354" w:hanging="357"/>
        <w:rPr>
          <w:rFonts w:cs="Arial"/>
        </w:rPr>
      </w:pPr>
      <w:r w:rsidRPr="00084EFE">
        <w:rPr>
          <w:rFonts w:cs="Arial"/>
        </w:rPr>
        <w:t>des déversements, écoulements, rejets ou dépôts directs ou indirects, chroniques  ou épisodiques, même non polluant, sont soumis à autorisation ou à déclaration.</w:t>
      </w:r>
    </w:p>
    <w:p w14:paraId="5CE43E0E" w14:textId="77777777" w:rsidR="00A55B9D" w:rsidRPr="00084EFE" w:rsidRDefault="00A55B9D" w:rsidP="00627494">
      <w:pPr>
        <w:spacing w:after="0"/>
        <w:ind w:left="0"/>
        <w:rPr>
          <w:rFonts w:cs="Arial"/>
        </w:rPr>
      </w:pPr>
      <w:r w:rsidRPr="00084EFE">
        <w:rPr>
          <w:rFonts w:cs="Arial"/>
        </w:rPr>
        <w:t>Cette autorisation fixe, en tant de besoin, les prescriptions imposées au bénéficiaire en vue de supprimer, réduire ou compenser les dangers ou les incidences sur l’eau et les écosystèmes aquatiques.</w:t>
      </w:r>
    </w:p>
    <w:p w14:paraId="3B2D8CC8" w14:textId="77777777" w:rsidR="00A55B9D" w:rsidRPr="00084EFE" w:rsidRDefault="00A55B9D" w:rsidP="00627494">
      <w:pPr>
        <w:spacing w:after="0"/>
        <w:ind w:left="0"/>
        <w:rPr>
          <w:rFonts w:cs="Arial"/>
        </w:rPr>
      </w:pPr>
      <w:r w:rsidRPr="00084EFE">
        <w:rPr>
          <w:rFonts w:cs="Arial"/>
          <w:i/>
          <w:iCs/>
        </w:rPr>
        <w:t xml:space="preserve">L’article 51 </w:t>
      </w:r>
      <w:r w:rsidRPr="00084EFE">
        <w:rPr>
          <w:rFonts w:cs="Arial"/>
        </w:rPr>
        <w:t>prescrit qu’en cas de pollution accidentelle de l’eau, les personnes publiques intervenues matériellement ou financièrement ont droit au remboursement par la ou les personnes à qui incombe la responsabilité de l’accident, des frais d’enquête et d’expertise exposés par elles ainsi que des dépenses effectuées pour atténuer ou éviter l’aggravation des dommages. Le remboursement des sommes dues s’effectue sans préjudice de l’indemnisation des autres dommages.</w:t>
      </w:r>
    </w:p>
    <w:p w14:paraId="5D7EAB7F" w14:textId="77777777" w:rsidR="00A55B9D" w:rsidRPr="00084EFE" w:rsidRDefault="00A55B9D" w:rsidP="00627494">
      <w:pPr>
        <w:spacing w:after="0"/>
        <w:ind w:left="0"/>
        <w:rPr>
          <w:rFonts w:cs="Arial"/>
        </w:rPr>
      </w:pPr>
      <w:r w:rsidRPr="00084EFE">
        <w:rPr>
          <w:rFonts w:cs="Arial"/>
        </w:rPr>
        <w:t>Le projet tiendra compte des dispositifs de cette loi, en particulier les articles 24 et 51.</w:t>
      </w:r>
    </w:p>
    <w:p w14:paraId="5F8614FB" w14:textId="2941E277" w:rsidR="00A55B9D" w:rsidRPr="00084EFE" w:rsidRDefault="00A55B9D" w:rsidP="00A55B9D">
      <w:pPr>
        <w:pStyle w:val="Titre3"/>
        <w:rPr>
          <w:rFonts w:cs="Arial"/>
        </w:rPr>
      </w:pPr>
      <w:bookmarkStart w:id="94" w:name="_Toc5204766"/>
      <w:r w:rsidRPr="00084EFE">
        <w:rPr>
          <w:rFonts w:cs="Arial"/>
        </w:rPr>
        <w:t>Code général des collectivités territoriales</w:t>
      </w:r>
      <w:bookmarkEnd w:id="94"/>
    </w:p>
    <w:p w14:paraId="35DFC5F7" w14:textId="5743E052" w:rsidR="00A55B9D" w:rsidRPr="00084EFE" w:rsidRDefault="00A55B9D" w:rsidP="00627494">
      <w:pPr>
        <w:ind w:left="0"/>
        <w:rPr>
          <w:rFonts w:cs="Arial"/>
          <w:lang w:eastAsia="en-US"/>
        </w:rPr>
      </w:pPr>
      <w:r w:rsidRPr="00084EFE">
        <w:rPr>
          <w:rFonts w:cs="Arial"/>
          <w:lang w:eastAsia="en-US"/>
        </w:rPr>
        <w:t xml:space="preserve">La Loi N°05-2004/AN du 21 décembre 2004 portant sur le Code général des collectivités territoriales au Burkina Faso, ensemble ses modificatifs. Cette loi stipule que les collectivités territoriales disposent d'un domaine foncier propre, constitué par les parties du domaine foncier national cédées à titre de propriété par l'État. L'aménagement et la gestion du domaine foncier transféré incombent aux </w:t>
      </w:r>
      <w:r w:rsidR="0081100F" w:rsidRPr="00084EFE">
        <w:rPr>
          <w:rFonts w:cs="Arial"/>
          <w:lang w:eastAsia="en-US"/>
        </w:rPr>
        <w:t>C</w:t>
      </w:r>
      <w:r w:rsidRPr="00084EFE">
        <w:rPr>
          <w:rFonts w:cs="Arial"/>
          <w:lang w:eastAsia="en-US"/>
        </w:rPr>
        <w:t>ommunes, sur autorisation préalable de la tutelle (article 84).</w:t>
      </w:r>
    </w:p>
    <w:p w14:paraId="64BA53F8" w14:textId="5F99A746" w:rsidR="00A55B9D" w:rsidRPr="00084EFE" w:rsidRDefault="00A55B9D" w:rsidP="00A55B9D">
      <w:pPr>
        <w:pStyle w:val="Titre3"/>
        <w:rPr>
          <w:rFonts w:cs="Arial"/>
        </w:rPr>
      </w:pPr>
      <w:bookmarkStart w:id="95" w:name="_Toc5204767"/>
      <w:r w:rsidRPr="00084EFE">
        <w:rPr>
          <w:rFonts w:cs="Arial"/>
        </w:rPr>
        <w:t>Code de l’hygiène publique</w:t>
      </w:r>
      <w:bookmarkEnd w:id="95"/>
    </w:p>
    <w:p w14:paraId="5B34369F" w14:textId="77777777" w:rsidR="00A55B9D" w:rsidRPr="00084EFE" w:rsidRDefault="00CA5D1A" w:rsidP="00627494">
      <w:pPr>
        <w:ind w:left="0"/>
        <w:rPr>
          <w:rFonts w:cs="Arial"/>
          <w:szCs w:val="22"/>
        </w:rPr>
      </w:pPr>
      <w:r w:rsidRPr="00084EFE">
        <w:rPr>
          <w:rFonts w:cs="Arial"/>
          <w:iCs/>
          <w:szCs w:val="22"/>
        </w:rPr>
        <w:t>Le Projet</w:t>
      </w:r>
      <w:r w:rsidR="00A55B9D" w:rsidRPr="00084EFE">
        <w:rPr>
          <w:rFonts w:cs="Arial"/>
          <w:iCs/>
          <w:szCs w:val="22"/>
        </w:rPr>
        <w:t xml:space="preserve"> respectera les dispositions de la loi n° 022-2005/AN du 24 mai 2005, portant Code de l’hygiène publique au Burkina Faso. Ainsi, l’article 82 dispose : « </w:t>
      </w:r>
      <w:r w:rsidR="00A55B9D" w:rsidRPr="00084EFE">
        <w:rPr>
          <w:rFonts w:cs="Arial"/>
          <w:szCs w:val="22"/>
        </w:rPr>
        <w:t xml:space="preserve">Tout responsable d’unité industrielle doit prendre des mesures pour la protection de la santé des travailleurs, de leurs familles et de la population riveraine », et l’article 87: « Les travailleurs des établissements industriels ou commerciaux doivent faire l’objet de visites médicales systématiques conformément à la réglementation en vigueur. Ils doivent être dotés d’équipements de protection adéquats et spécifiques à chaque établissement industriel ou commercial ». </w:t>
      </w:r>
    </w:p>
    <w:p w14:paraId="7D205051" w14:textId="18590AC9" w:rsidR="00A55B9D" w:rsidRPr="00084EFE" w:rsidRDefault="00A55B9D" w:rsidP="00627494">
      <w:pPr>
        <w:ind w:left="0"/>
        <w:rPr>
          <w:rFonts w:cs="Arial"/>
          <w:lang w:eastAsia="en-US"/>
        </w:rPr>
      </w:pPr>
      <w:r w:rsidRPr="00084EFE">
        <w:rPr>
          <w:rFonts w:cs="Arial"/>
          <w:szCs w:val="22"/>
        </w:rPr>
        <w:t xml:space="preserve">Sur le plan de l’hygiène, l’article 83 précise : « Toute unité industrielle ou commerciale doit être pourvue de dispositif d’évacuation et de traitement des déchets et </w:t>
      </w:r>
      <w:r w:rsidR="00602D6C" w:rsidRPr="00084EFE">
        <w:rPr>
          <w:rFonts w:cs="Arial"/>
          <w:szCs w:val="22"/>
        </w:rPr>
        <w:t>d’installations</w:t>
      </w:r>
      <w:r w:rsidRPr="00084EFE">
        <w:rPr>
          <w:rFonts w:cs="Arial"/>
          <w:szCs w:val="22"/>
        </w:rPr>
        <w:t xml:space="preserve"> sanitaires </w:t>
      </w:r>
      <w:r w:rsidRPr="00084EFE">
        <w:rPr>
          <w:rFonts w:cs="Arial"/>
          <w:szCs w:val="22"/>
        </w:rPr>
        <w:lastRenderedPageBreak/>
        <w:t>fonctionnelles assurant l’hygiène du personnel » et l’article 84 : « Les locaux et alentours des établissements industriels ou commerciaux doivent être maintenus salubres. L’élimination des déchets doit se faire selon la réglementation en vigueur »</w:t>
      </w:r>
    </w:p>
    <w:p w14:paraId="5BB63C78" w14:textId="07672952" w:rsidR="00DA7258" w:rsidRPr="00084EFE" w:rsidRDefault="00CE5BCA" w:rsidP="00DA7258">
      <w:pPr>
        <w:pStyle w:val="Titre3"/>
        <w:rPr>
          <w:rFonts w:cs="Arial"/>
        </w:rPr>
      </w:pPr>
      <w:bookmarkStart w:id="96" w:name="_Toc238616711"/>
      <w:bookmarkStart w:id="97" w:name="_Toc405402633"/>
      <w:bookmarkStart w:id="98" w:name="_Toc5204768"/>
      <w:r w:rsidRPr="00084EFE">
        <w:rPr>
          <w:rFonts w:cs="Arial"/>
        </w:rPr>
        <w:t>L</w:t>
      </w:r>
      <w:r w:rsidR="00DA7258" w:rsidRPr="00084EFE">
        <w:rPr>
          <w:rFonts w:cs="Arial"/>
        </w:rPr>
        <w:t>oi sur les pesticides</w:t>
      </w:r>
      <w:bookmarkEnd w:id="96"/>
      <w:bookmarkEnd w:id="97"/>
      <w:bookmarkEnd w:id="98"/>
    </w:p>
    <w:p w14:paraId="793AA9F9" w14:textId="77777777" w:rsidR="00DA7258" w:rsidRPr="00084EFE" w:rsidRDefault="00DA7258" w:rsidP="00627494">
      <w:pPr>
        <w:spacing w:line="276" w:lineRule="auto"/>
        <w:ind w:left="0"/>
        <w:rPr>
          <w:rFonts w:cs="Arial"/>
        </w:rPr>
      </w:pPr>
      <w:r w:rsidRPr="00084EFE">
        <w:rPr>
          <w:rFonts w:cs="Arial"/>
        </w:rPr>
        <w:t xml:space="preserve">L’emploi non maîtrisé des pesticides a des conséquences néfastes sur les ressources naturelles. En conséquence, la loi sur les pesticides (Loi n° 41-97 ADP du 8 novembre 1996 instituant un contrôle des pesticides au Burkina Faso) soumet leur utilisation (fabrication locale, importation, commercialisation) à un système d’homologation préalable organisé par le Comité permanent Inter-états de Lutte contre la Sécheresse dans le Sahel (CILSS). </w:t>
      </w:r>
    </w:p>
    <w:p w14:paraId="5A97A240" w14:textId="3AAC48FA" w:rsidR="00DA7258" w:rsidRPr="00084EFE" w:rsidRDefault="00CE5BCA" w:rsidP="00DA7258">
      <w:pPr>
        <w:pStyle w:val="Titre3"/>
        <w:rPr>
          <w:rFonts w:cs="Arial"/>
        </w:rPr>
      </w:pPr>
      <w:bookmarkStart w:id="99" w:name="_Toc238616712"/>
      <w:bookmarkStart w:id="100" w:name="_Toc405402634"/>
      <w:bookmarkStart w:id="101" w:name="_Toc5204769"/>
      <w:r w:rsidRPr="00084EFE">
        <w:rPr>
          <w:rFonts w:cs="Arial"/>
        </w:rPr>
        <w:t>L</w:t>
      </w:r>
      <w:r w:rsidR="00DA7258" w:rsidRPr="00084EFE">
        <w:rPr>
          <w:rFonts w:cs="Arial"/>
        </w:rPr>
        <w:t>oi sur les engrais</w:t>
      </w:r>
      <w:bookmarkEnd w:id="99"/>
      <w:bookmarkEnd w:id="100"/>
      <w:bookmarkEnd w:id="101"/>
    </w:p>
    <w:p w14:paraId="06386791" w14:textId="77777777" w:rsidR="00DA7258" w:rsidRPr="00084EFE" w:rsidRDefault="00DA7258" w:rsidP="00627494">
      <w:pPr>
        <w:ind w:left="0"/>
        <w:rPr>
          <w:rFonts w:cs="Arial"/>
          <w:lang w:eastAsia="en-US"/>
        </w:rPr>
      </w:pPr>
      <w:r w:rsidRPr="00084EFE">
        <w:rPr>
          <w:rFonts w:cs="Arial"/>
        </w:rPr>
        <w:t>L’utilisation inappropriée des engrais peut être à l’origine d’une pollution des sols et des eaux. En conséquence, la loi sur le contrôle des engrais (Loi n° 26-2007/AN du 20 novembre 2007 instituant un contrôle des engrais au Burkina Faso) institue un contrôle sur l’importation, l’exportation, la fabrication locale et la commercialisation des engrais au Burkina Faso. Elle soumet l’importation des engrais à l’accomplissement d’une double formalité : i) le certificat national de conformité et ; ii) l’agrément</w:t>
      </w:r>
    </w:p>
    <w:p w14:paraId="3CE9D1E2" w14:textId="6E01C557" w:rsidR="00A55B9D" w:rsidRPr="00084EFE" w:rsidRDefault="00CE5BCA" w:rsidP="00A55B9D">
      <w:pPr>
        <w:pStyle w:val="Titre3"/>
        <w:rPr>
          <w:rFonts w:cs="Arial"/>
        </w:rPr>
      </w:pPr>
      <w:bookmarkStart w:id="102" w:name="_Toc5204770"/>
      <w:r w:rsidRPr="00084EFE">
        <w:rPr>
          <w:rFonts w:cs="Arial"/>
        </w:rPr>
        <w:t>L</w:t>
      </w:r>
      <w:r w:rsidR="00A55B9D" w:rsidRPr="00084EFE">
        <w:rPr>
          <w:rFonts w:cs="Arial"/>
        </w:rPr>
        <w:t>oi sur le foncier rural</w:t>
      </w:r>
      <w:bookmarkEnd w:id="102"/>
    </w:p>
    <w:p w14:paraId="7125AB62" w14:textId="6E5A5236" w:rsidR="00A55B9D" w:rsidRPr="00084EFE" w:rsidRDefault="00A55B9D" w:rsidP="00627494">
      <w:pPr>
        <w:ind w:left="0"/>
        <w:rPr>
          <w:rFonts w:cs="Arial"/>
          <w:lang w:eastAsia="en-US"/>
        </w:rPr>
      </w:pPr>
      <w:r w:rsidRPr="00084EFE">
        <w:rPr>
          <w:rFonts w:cs="Arial"/>
          <w:lang w:eastAsia="en-US"/>
        </w:rPr>
        <w:t xml:space="preserve">La Loi n° 034-2009/AN du 16 juin 2009 portant sur le régime foncier rural détermine le régime domanial et foncier applicables aux terres rurales, entendues comme celles situées à l’intérieur des limites administratives des </w:t>
      </w:r>
      <w:r w:rsidR="0081100F" w:rsidRPr="00084EFE">
        <w:rPr>
          <w:rFonts w:cs="Arial"/>
          <w:lang w:eastAsia="en-US"/>
        </w:rPr>
        <w:t>C</w:t>
      </w:r>
      <w:r w:rsidRPr="00084EFE">
        <w:rPr>
          <w:rFonts w:cs="Arial"/>
          <w:lang w:eastAsia="en-US"/>
        </w:rPr>
        <w:t xml:space="preserve">ommunes rurales et destinées aux activités de production et de conservation. Elle vise également à clarifier les principes de sécurisation foncière et fixe les conditions d’expropriation. Sont également soumises à la présente loi, les terres des villages rattachés aux </w:t>
      </w:r>
      <w:r w:rsidR="0081100F" w:rsidRPr="00084EFE">
        <w:rPr>
          <w:rFonts w:cs="Arial"/>
          <w:lang w:eastAsia="en-US"/>
        </w:rPr>
        <w:t>C</w:t>
      </w:r>
      <w:r w:rsidRPr="00084EFE">
        <w:rPr>
          <w:rFonts w:cs="Arial"/>
          <w:lang w:eastAsia="en-US"/>
        </w:rPr>
        <w:t>ommunes urbaines (Article 2). Elle ne s’applique pas aux terres destinées à l’habitation, au commerce et aux activités connexes telles que déterminées par le schéma directeur d’aménagement et d’urbanisme et par les plans d’occupation des sols (Article 3).</w:t>
      </w:r>
    </w:p>
    <w:p w14:paraId="4D2CB81A" w14:textId="77777777" w:rsidR="00A55B9D" w:rsidRPr="00084EFE" w:rsidRDefault="00A55B9D" w:rsidP="00A55B9D">
      <w:pPr>
        <w:pStyle w:val="Titre3"/>
        <w:rPr>
          <w:rFonts w:cs="Arial"/>
        </w:rPr>
      </w:pPr>
      <w:bookmarkStart w:id="103" w:name="_Toc424642010"/>
      <w:bookmarkStart w:id="104" w:name="_Toc5204771"/>
      <w:bookmarkStart w:id="105" w:name="_Toc326054916"/>
      <w:r w:rsidRPr="00084EFE">
        <w:rPr>
          <w:rFonts w:cs="Arial"/>
        </w:rPr>
        <w:t>Loi d’interdiction des sachets plastiques non biodégradables</w:t>
      </w:r>
      <w:bookmarkEnd w:id="103"/>
      <w:bookmarkEnd w:id="104"/>
      <w:r w:rsidRPr="00084EFE">
        <w:rPr>
          <w:rFonts w:cs="Arial"/>
        </w:rPr>
        <w:t xml:space="preserve"> </w:t>
      </w:r>
      <w:bookmarkEnd w:id="105"/>
    </w:p>
    <w:p w14:paraId="23CBCBDD" w14:textId="2918305C" w:rsidR="0091755C" w:rsidRPr="00084EFE" w:rsidRDefault="00A55B9D" w:rsidP="007C4A05">
      <w:pPr>
        <w:ind w:left="0"/>
        <w:rPr>
          <w:rFonts w:cs="Arial"/>
          <w:sz w:val="24"/>
          <w:lang w:eastAsia="fr-CA"/>
        </w:rPr>
      </w:pPr>
      <w:r w:rsidRPr="00084EFE">
        <w:rPr>
          <w:rFonts w:cs="Arial"/>
          <w:sz w:val="24"/>
          <w:lang w:eastAsia="fr-CA"/>
        </w:rPr>
        <w:t>L’Assemblée nationale a adopté le 21 mai 2014 une loi interdisant la production, l’importation, la commercialisation et la distribution des emballages et sachets plastiques non biodégradables au Burkina. Comportant  15 articles, la loi définit l’emballage plastique, détermine les sanctions encourues par les contrevenants et définit aussi les dispositions transitoires. Selon les termes de cette disposition, il est désormais interdit d’importer et de vendre des sachets et emballages plastiques non biodégradables. Un délai de 6 mois a été accordé aux commerçants pour écouler les stocks existants.</w:t>
      </w:r>
    </w:p>
    <w:p w14:paraId="25A8A6F9" w14:textId="569DCBBB" w:rsidR="00725010" w:rsidRPr="00084EFE" w:rsidRDefault="00725010" w:rsidP="00725010">
      <w:pPr>
        <w:pStyle w:val="Titre3"/>
        <w:rPr>
          <w:rFonts w:cs="Arial"/>
        </w:rPr>
      </w:pPr>
      <w:bookmarkStart w:id="106" w:name="_Toc5204772"/>
      <w:bookmarkStart w:id="107" w:name="_Toc405402636"/>
      <w:r w:rsidRPr="00084EFE">
        <w:rPr>
          <w:rFonts w:cs="Arial"/>
        </w:rPr>
        <w:t>Loi portant réglementation des semences végétales</w:t>
      </w:r>
      <w:bookmarkEnd w:id="106"/>
      <w:r w:rsidRPr="00084EFE">
        <w:rPr>
          <w:rFonts w:cs="Arial"/>
        </w:rPr>
        <w:t xml:space="preserve"> </w:t>
      </w:r>
      <w:bookmarkEnd w:id="107"/>
    </w:p>
    <w:p w14:paraId="521A6843" w14:textId="2988EA2A" w:rsidR="00725010" w:rsidRPr="00084EFE" w:rsidRDefault="00725010" w:rsidP="007C4A05">
      <w:pPr>
        <w:autoSpaceDE w:val="0"/>
        <w:autoSpaceDN w:val="0"/>
        <w:adjustRightInd w:val="0"/>
        <w:spacing w:after="0"/>
        <w:ind w:left="0"/>
        <w:rPr>
          <w:rFonts w:eastAsia="Calibri" w:cs="Arial"/>
          <w:color w:val="000000"/>
          <w:szCs w:val="22"/>
        </w:rPr>
      </w:pPr>
      <w:r w:rsidRPr="00084EFE">
        <w:rPr>
          <w:rFonts w:eastAsia="Calibri" w:cs="Arial"/>
          <w:color w:val="000000"/>
          <w:szCs w:val="22"/>
        </w:rPr>
        <w:t xml:space="preserve">La </w:t>
      </w:r>
      <w:r w:rsidR="00857248" w:rsidRPr="00084EFE">
        <w:rPr>
          <w:rFonts w:eastAsia="Calibri" w:cs="Arial"/>
          <w:color w:val="000000"/>
          <w:szCs w:val="22"/>
        </w:rPr>
        <w:t>loi</w:t>
      </w:r>
      <w:r w:rsidRPr="00084EFE">
        <w:rPr>
          <w:rFonts w:eastAsia="Calibri" w:cs="Arial"/>
          <w:color w:val="000000"/>
          <w:szCs w:val="22"/>
        </w:rPr>
        <w:t xml:space="preserve"> N° 010-2006/AN Portant règlementation des semences végétales au Burkina Faso régit l’ensemble des activités relatives aux semences végétales au Burkina Faso. Elle vise à créer les conditions pour la promotion de la qualité, de la production, de la commercialisation et de </w:t>
      </w:r>
      <w:r w:rsidRPr="00084EFE">
        <w:rPr>
          <w:rFonts w:eastAsia="Calibri" w:cs="Arial"/>
          <w:color w:val="000000"/>
          <w:szCs w:val="22"/>
        </w:rPr>
        <w:lastRenderedPageBreak/>
        <w:t>l’utilisation des semences afin de contribuer à la réalisation de l’objectif national d’intensification, de modernisation de l’agriculture, d’accroissement des productions agricoles et forestières ainsi que de sécurité alimentaire.</w:t>
      </w:r>
    </w:p>
    <w:p w14:paraId="5A1EA8F5" w14:textId="77777777" w:rsidR="00725010" w:rsidRPr="00084EFE" w:rsidRDefault="00725010" w:rsidP="007C4A05">
      <w:pPr>
        <w:autoSpaceDE w:val="0"/>
        <w:autoSpaceDN w:val="0"/>
        <w:adjustRightInd w:val="0"/>
        <w:spacing w:after="0"/>
        <w:ind w:left="0"/>
        <w:rPr>
          <w:rFonts w:eastAsia="Calibri" w:cs="Arial"/>
          <w:color w:val="000000"/>
          <w:szCs w:val="22"/>
        </w:rPr>
      </w:pPr>
      <w:r w:rsidRPr="00084EFE">
        <w:rPr>
          <w:rFonts w:eastAsia="Calibri" w:cs="Arial"/>
          <w:b/>
          <w:bCs/>
          <w:szCs w:val="22"/>
        </w:rPr>
        <w:t xml:space="preserve">La semence végétale </w:t>
      </w:r>
      <w:r w:rsidRPr="00084EFE">
        <w:rPr>
          <w:rFonts w:eastAsia="Calibri" w:cs="Arial"/>
          <w:szCs w:val="22"/>
        </w:rPr>
        <w:t xml:space="preserve">s’entend comme la semence agricole et le </w:t>
      </w:r>
      <w:r w:rsidRPr="00084EFE">
        <w:rPr>
          <w:rFonts w:eastAsia="Calibri" w:cs="Arial"/>
          <w:color w:val="000000"/>
          <w:szCs w:val="22"/>
        </w:rPr>
        <w:t>matériel forestier de reproduction.</w:t>
      </w:r>
    </w:p>
    <w:p w14:paraId="654497F1" w14:textId="77777777" w:rsidR="00725010" w:rsidRPr="00084EFE" w:rsidRDefault="00725010" w:rsidP="007C4A05">
      <w:pPr>
        <w:autoSpaceDE w:val="0"/>
        <w:autoSpaceDN w:val="0"/>
        <w:adjustRightInd w:val="0"/>
        <w:spacing w:after="0"/>
        <w:ind w:left="0"/>
        <w:rPr>
          <w:rFonts w:eastAsia="Calibri" w:cs="Arial"/>
          <w:color w:val="000000"/>
          <w:szCs w:val="22"/>
        </w:rPr>
      </w:pPr>
      <w:r w:rsidRPr="00084EFE">
        <w:rPr>
          <w:rFonts w:eastAsia="Calibri" w:cs="Arial"/>
          <w:color w:val="000000"/>
          <w:szCs w:val="22"/>
        </w:rPr>
        <w:t>Selon l’Article 13 : L’État veille à la préservation des ressources phytogénétiques traditionnelles en tant que patrimoine national notamment dans la perspective de conservation de la diversité biologique et de la protection des intérêts des populations locales.</w:t>
      </w:r>
    </w:p>
    <w:p w14:paraId="1385E9B2" w14:textId="77777777" w:rsidR="00725010" w:rsidRPr="00084EFE" w:rsidRDefault="00725010" w:rsidP="007C4A05">
      <w:pPr>
        <w:autoSpaceDE w:val="0"/>
        <w:autoSpaceDN w:val="0"/>
        <w:adjustRightInd w:val="0"/>
        <w:spacing w:after="0"/>
        <w:ind w:left="0"/>
        <w:rPr>
          <w:rFonts w:eastAsia="Calibri" w:cs="Arial"/>
          <w:color w:val="000000"/>
          <w:szCs w:val="22"/>
        </w:rPr>
      </w:pPr>
      <w:r w:rsidRPr="00084EFE">
        <w:rPr>
          <w:rFonts w:eastAsia="Calibri" w:cs="Arial"/>
          <w:color w:val="000000"/>
          <w:szCs w:val="22"/>
        </w:rPr>
        <w:t>Conformément à cette loi, le promoteur du projet d’aménagement des 1000 ha s’oblige à travers l’EIES a démontré l’impact du projet sur les peuplements semenciers s’ils existent dans la zone.</w:t>
      </w:r>
    </w:p>
    <w:p w14:paraId="616C5206" w14:textId="77777777" w:rsidR="00725010" w:rsidRPr="00084EFE" w:rsidRDefault="00725010" w:rsidP="00725010">
      <w:pPr>
        <w:pStyle w:val="Titre3"/>
        <w:rPr>
          <w:rFonts w:cs="Arial"/>
        </w:rPr>
      </w:pPr>
      <w:bookmarkStart w:id="108" w:name="_Toc5204773"/>
      <w:bookmarkStart w:id="109" w:name="_Toc405402637"/>
      <w:r w:rsidRPr="00084EFE">
        <w:rPr>
          <w:rFonts w:cs="Arial"/>
        </w:rPr>
        <w:t>Loi portant régime de sécurité en matière de biotechnologie</w:t>
      </w:r>
      <w:bookmarkEnd w:id="108"/>
      <w:r w:rsidRPr="00084EFE">
        <w:rPr>
          <w:rFonts w:cs="Arial"/>
        </w:rPr>
        <w:t xml:space="preserve"> </w:t>
      </w:r>
      <w:bookmarkEnd w:id="109"/>
    </w:p>
    <w:p w14:paraId="1393A73E" w14:textId="77777777" w:rsidR="00725010" w:rsidRPr="00084EFE" w:rsidRDefault="00725010" w:rsidP="007C4A05">
      <w:pPr>
        <w:autoSpaceDE w:val="0"/>
        <w:autoSpaceDN w:val="0"/>
        <w:adjustRightInd w:val="0"/>
        <w:spacing w:after="0"/>
        <w:ind w:left="0"/>
        <w:rPr>
          <w:rFonts w:eastAsia="Calibri" w:cs="Arial"/>
          <w:color w:val="000000"/>
          <w:szCs w:val="22"/>
        </w:rPr>
      </w:pPr>
      <w:r w:rsidRPr="00084EFE">
        <w:rPr>
          <w:rFonts w:eastAsia="Calibri" w:cs="Arial"/>
          <w:color w:val="000000"/>
          <w:szCs w:val="22"/>
        </w:rPr>
        <w:t>La Loi N° 005-2006/AN Portant régime de sécurité en matière de biotechnologie au Burkina Faso détermine les conditions d’utilisation des organismes génétiquement modifiés et de leurs produits dérivés au Burkina Faso.</w:t>
      </w:r>
    </w:p>
    <w:p w14:paraId="2283C10E" w14:textId="77777777" w:rsidR="00725010" w:rsidRPr="00084EFE" w:rsidRDefault="00725010" w:rsidP="007C4A05">
      <w:pPr>
        <w:autoSpaceDE w:val="0"/>
        <w:autoSpaceDN w:val="0"/>
        <w:adjustRightInd w:val="0"/>
        <w:spacing w:after="0"/>
        <w:ind w:left="0"/>
        <w:rPr>
          <w:rFonts w:eastAsia="Calibri" w:cs="Arial"/>
          <w:color w:val="000000"/>
          <w:szCs w:val="22"/>
        </w:rPr>
      </w:pPr>
      <w:r w:rsidRPr="00084EFE">
        <w:rPr>
          <w:rFonts w:eastAsia="Calibri" w:cs="Arial"/>
          <w:color w:val="000000"/>
          <w:szCs w:val="22"/>
        </w:rPr>
        <w:t xml:space="preserve">Elle définit les mesures de prévention des risques biotechnologiques et éthiques en matière de biotechnologie moderne, dans les procédures du mouvement transfrontière et de la commercialisation des organismes génétiquement modifiés et de leurs produits dérivés. </w:t>
      </w:r>
    </w:p>
    <w:p w14:paraId="3391ED29" w14:textId="77777777" w:rsidR="00725010" w:rsidRPr="00084EFE" w:rsidRDefault="00725010" w:rsidP="007C4A05">
      <w:pPr>
        <w:autoSpaceDE w:val="0"/>
        <w:autoSpaceDN w:val="0"/>
        <w:adjustRightInd w:val="0"/>
        <w:spacing w:after="0"/>
        <w:ind w:left="0"/>
        <w:rPr>
          <w:rFonts w:eastAsia="Calibri" w:cs="Arial"/>
          <w:color w:val="000000"/>
          <w:szCs w:val="22"/>
        </w:rPr>
      </w:pPr>
      <w:r w:rsidRPr="00084EFE">
        <w:rPr>
          <w:rFonts w:eastAsia="Calibri" w:cs="Arial"/>
          <w:color w:val="000000"/>
          <w:szCs w:val="22"/>
        </w:rPr>
        <w:t>Selon l’Article 12 : Avant toute utilisation de quelque local pour les travaux de biotechnologie, les mesures générales de sécurité, notamment les bonnes pratiques de laboratoire, les bonnes pratiques de fabrication, les bonnes pratiques de production et les bonnes pratiques de distribution doivent être rigoureusement respectées par l’utilisateur.</w:t>
      </w:r>
    </w:p>
    <w:p w14:paraId="004404C8" w14:textId="77777777" w:rsidR="00725010" w:rsidRPr="00084EFE" w:rsidRDefault="00725010" w:rsidP="007C4A05">
      <w:pPr>
        <w:autoSpaceDE w:val="0"/>
        <w:autoSpaceDN w:val="0"/>
        <w:adjustRightInd w:val="0"/>
        <w:spacing w:after="0"/>
        <w:ind w:left="0"/>
        <w:rPr>
          <w:rFonts w:eastAsia="Calibri" w:cs="Arial"/>
          <w:color w:val="000000"/>
          <w:szCs w:val="22"/>
        </w:rPr>
      </w:pPr>
      <w:r w:rsidRPr="00084EFE">
        <w:rPr>
          <w:rFonts w:eastAsia="Calibri" w:cs="Arial"/>
          <w:color w:val="000000"/>
          <w:szCs w:val="22"/>
        </w:rPr>
        <w:t>Des mesures doivent également être prises en vue d’une sensibilisation, à grande échelle, des populations locales sur les risques inhérents à l’utilisation, la manipulation ou le mouvement des organismes génétiquement modifiés, de même que sur les dispositions prises par l’utilisateur pour prévenir ou réduire de tels risques.</w:t>
      </w:r>
    </w:p>
    <w:p w14:paraId="2D2E39CE" w14:textId="623C4D80" w:rsidR="00725010" w:rsidRPr="00084EFE" w:rsidRDefault="00725010" w:rsidP="007C4A05">
      <w:pPr>
        <w:autoSpaceDE w:val="0"/>
        <w:autoSpaceDN w:val="0"/>
        <w:adjustRightInd w:val="0"/>
        <w:spacing w:after="0"/>
        <w:ind w:left="0"/>
        <w:rPr>
          <w:rFonts w:eastAsia="Calibri" w:cs="Arial"/>
          <w:color w:val="000000"/>
          <w:szCs w:val="22"/>
        </w:rPr>
      </w:pPr>
      <w:r w:rsidRPr="00084EFE">
        <w:rPr>
          <w:rFonts w:eastAsia="Calibri" w:cs="Arial"/>
          <w:color w:val="000000"/>
          <w:szCs w:val="22"/>
        </w:rPr>
        <w:t>Conformément à cette loi, l’utilisation de semences génétiquement modifiées sur le futur périmètre des 1000 ha doit se conformer à cette loi notamment par une large information des producteurs sur les risques liés l’utilisation de ces semences et de la consommation des produits a</w:t>
      </w:r>
      <w:r w:rsidR="00370595" w:rsidRPr="00084EFE">
        <w:rPr>
          <w:rFonts w:eastAsia="Calibri" w:cs="Arial"/>
          <w:color w:val="000000"/>
          <w:szCs w:val="22"/>
        </w:rPr>
        <w:t>gricoles issus de ces semences.</w:t>
      </w:r>
    </w:p>
    <w:p w14:paraId="5F45CB21" w14:textId="77777777" w:rsidR="00725010" w:rsidRPr="00084EFE" w:rsidRDefault="00725010" w:rsidP="00725010">
      <w:pPr>
        <w:pStyle w:val="Titre3"/>
        <w:rPr>
          <w:rFonts w:cs="Arial"/>
        </w:rPr>
      </w:pPr>
      <w:bookmarkStart w:id="110" w:name="_Toc5204774"/>
      <w:r w:rsidRPr="00084EFE">
        <w:rPr>
          <w:rFonts w:cs="Arial"/>
        </w:rPr>
        <w:t>La loi portant code de la santé animale et de santé publique vétérinaire</w:t>
      </w:r>
      <w:bookmarkEnd w:id="110"/>
    </w:p>
    <w:p w14:paraId="138E929F" w14:textId="77777777" w:rsidR="00725010" w:rsidRPr="00084EFE" w:rsidRDefault="00725010" w:rsidP="00725010">
      <w:pPr>
        <w:spacing w:after="0"/>
        <w:ind w:left="0"/>
        <w:rPr>
          <w:rFonts w:cs="Arial"/>
          <w:szCs w:val="22"/>
        </w:rPr>
      </w:pPr>
      <w:r w:rsidRPr="00084EFE">
        <w:rPr>
          <w:rFonts w:cs="Arial"/>
          <w:szCs w:val="22"/>
        </w:rPr>
        <w:t xml:space="preserve">Loi n°048-2017/AN portant code de santé animale et de santé publique vétérinaire L’Article 2 indique que la présente loi s’applique aux animaux terrestres et aquatiques dans les domaines suivants : </w:t>
      </w:r>
    </w:p>
    <w:p w14:paraId="5F9BAB3C" w14:textId="77777777" w:rsidR="00725010" w:rsidRPr="00084EFE" w:rsidRDefault="00725010" w:rsidP="00B82D11">
      <w:pPr>
        <w:pStyle w:val="Paragraphedeliste"/>
        <w:numPr>
          <w:ilvl w:val="0"/>
          <w:numId w:val="39"/>
        </w:numPr>
        <w:spacing w:after="0" w:line="240" w:lineRule="auto"/>
        <w:rPr>
          <w:rFonts w:ascii="Arial" w:hAnsi="Arial" w:cs="Arial"/>
        </w:rPr>
      </w:pPr>
      <w:r w:rsidRPr="00084EFE">
        <w:rPr>
          <w:rFonts w:ascii="Arial" w:hAnsi="Arial" w:cs="Arial"/>
        </w:rPr>
        <w:t xml:space="preserve">l’organisation vétérinaire ; </w:t>
      </w:r>
    </w:p>
    <w:p w14:paraId="720515F4" w14:textId="77777777" w:rsidR="00725010" w:rsidRPr="00084EFE" w:rsidRDefault="00725010" w:rsidP="00B82D11">
      <w:pPr>
        <w:pStyle w:val="Paragraphedeliste"/>
        <w:numPr>
          <w:ilvl w:val="0"/>
          <w:numId w:val="39"/>
        </w:numPr>
        <w:spacing w:after="0" w:line="240" w:lineRule="auto"/>
        <w:rPr>
          <w:rFonts w:ascii="Arial" w:hAnsi="Arial" w:cs="Arial"/>
        </w:rPr>
      </w:pPr>
      <w:r w:rsidRPr="00084EFE">
        <w:rPr>
          <w:rFonts w:ascii="Arial" w:hAnsi="Arial" w:cs="Arial"/>
        </w:rPr>
        <w:t xml:space="preserve">l’exercice de la médecine vétérinaire et les structures professionnelles ; </w:t>
      </w:r>
    </w:p>
    <w:p w14:paraId="482826D4" w14:textId="77777777" w:rsidR="00725010" w:rsidRPr="00084EFE" w:rsidRDefault="00725010" w:rsidP="00B82D11">
      <w:pPr>
        <w:pStyle w:val="Paragraphedeliste"/>
        <w:numPr>
          <w:ilvl w:val="0"/>
          <w:numId w:val="39"/>
        </w:numPr>
        <w:spacing w:after="0" w:line="240" w:lineRule="auto"/>
        <w:rPr>
          <w:rFonts w:ascii="Arial" w:hAnsi="Arial" w:cs="Arial"/>
        </w:rPr>
      </w:pPr>
      <w:r w:rsidRPr="00084EFE">
        <w:rPr>
          <w:rFonts w:ascii="Arial" w:hAnsi="Arial" w:cs="Arial"/>
        </w:rPr>
        <w:t xml:space="preserve">la maitrise sanitaire de l’élevage ; </w:t>
      </w:r>
    </w:p>
    <w:p w14:paraId="47667027" w14:textId="77777777" w:rsidR="00725010" w:rsidRPr="00084EFE" w:rsidRDefault="00725010" w:rsidP="00B82D11">
      <w:pPr>
        <w:pStyle w:val="Paragraphedeliste"/>
        <w:numPr>
          <w:ilvl w:val="0"/>
          <w:numId w:val="39"/>
        </w:numPr>
        <w:spacing w:after="0" w:line="240" w:lineRule="auto"/>
        <w:rPr>
          <w:rFonts w:ascii="Arial" w:hAnsi="Arial" w:cs="Arial"/>
        </w:rPr>
      </w:pPr>
      <w:r w:rsidRPr="00084EFE">
        <w:rPr>
          <w:rFonts w:ascii="Arial" w:hAnsi="Arial" w:cs="Arial"/>
        </w:rPr>
        <w:t xml:space="preserve">les maladies des animaux ; </w:t>
      </w:r>
    </w:p>
    <w:p w14:paraId="3FE9598A" w14:textId="77777777" w:rsidR="00725010" w:rsidRPr="00084EFE" w:rsidRDefault="00725010" w:rsidP="00B82D11">
      <w:pPr>
        <w:pStyle w:val="Paragraphedeliste"/>
        <w:numPr>
          <w:ilvl w:val="0"/>
          <w:numId w:val="39"/>
        </w:numPr>
        <w:spacing w:after="0" w:line="240" w:lineRule="auto"/>
        <w:rPr>
          <w:rFonts w:ascii="Arial" w:hAnsi="Arial" w:cs="Arial"/>
        </w:rPr>
      </w:pPr>
      <w:r w:rsidRPr="00084EFE">
        <w:rPr>
          <w:rFonts w:ascii="Arial" w:hAnsi="Arial" w:cs="Arial"/>
        </w:rPr>
        <w:t xml:space="preserve">l’utilisation et la protection des animaux ; </w:t>
      </w:r>
    </w:p>
    <w:p w14:paraId="761CE702" w14:textId="77777777" w:rsidR="00725010" w:rsidRPr="00084EFE" w:rsidRDefault="00725010" w:rsidP="00B82D11">
      <w:pPr>
        <w:pStyle w:val="Paragraphedeliste"/>
        <w:numPr>
          <w:ilvl w:val="0"/>
          <w:numId w:val="39"/>
        </w:numPr>
        <w:spacing w:after="0" w:line="240" w:lineRule="auto"/>
        <w:rPr>
          <w:rFonts w:ascii="Arial" w:hAnsi="Arial" w:cs="Arial"/>
        </w:rPr>
      </w:pPr>
      <w:r w:rsidRPr="00084EFE">
        <w:rPr>
          <w:rFonts w:ascii="Arial" w:hAnsi="Arial" w:cs="Arial"/>
        </w:rPr>
        <w:t xml:space="preserve">la pharmacie et la pharmacopée vétérinaires ; </w:t>
      </w:r>
    </w:p>
    <w:p w14:paraId="4DD73CCC" w14:textId="77777777" w:rsidR="00725010" w:rsidRPr="00084EFE" w:rsidRDefault="00725010" w:rsidP="00B82D11">
      <w:pPr>
        <w:pStyle w:val="Paragraphedeliste"/>
        <w:numPr>
          <w:ilvl w:val="0"/>
          <w:numId w:val="39"/>
        </w:numPr>
        <w:spacing w:after="0" w:line="240" w:lineRule="auto"/>
        <w:rPr>
          <w:rFonts w:ascii="Arial" w:hAnsi="Arial" w:cs="Arial"/>
        </w:rPr>
      </w:pPr>
      <w:r w:rsidRPr="00084EFE">
        <w:rPr>
          <w:rFonts w:ascii="Arial" w:hAnsi="Arial" w:cs="Arial"/>
        </w:rPr>
        <w:t xml:space="preserve">la chaîne alimentaire et la traçabilité ; </w:t>
      </w:r>
    </w:p>
    <w:p w14:paraId="55444EBA" w14:textId="77777777" w:rsidR="00725010" w:rsidRPr="00084EFE" w:rsidRDefault="00725010" w:rsidP="00B82D11">
      <w:pPr>
        <w:pStyle w:val="Paragraphedeliste"/>
        <w:numPr>
          <w:ilvl w:val="0"/>
          <w:numId w:val="39"/>
        </w:numPr>
        <w:spacing w:after="0" w:line="240" w:lineRule="auto"/>
        <w:rPr>
          <w:rFonts w:ascii="Arial" w:hAnsi="Arial" w:cs="Arial"/>
        </w:rPr>
      </w:pPr>
      <w:r w:rsidRPr="00084EFE">
        <w:rPr>
          <w:rFonts w:ascii="Arial" w:hAnsi="Arial" w:cs="Arial"/>
        </w:rPr>
        <w:t xml:space="preserve">les mouvements internationaux des animaux, des produits animaux et des produits d’origine animale.        </w:t>
      </w:r>
    </w:p>
    <w:p w14:paraId="64B18110" w14:textId="7F7DA6C1" w:rsidR="00D25A1C" w:rsidRPr="00084EFE" w:rsidRDefault="00725010" w:rsidP="00602D6C">
      <w:pPr>
        <w:spacing w:after="0"/>
        <w:ind w:left="0"/>
        <w:rPr>
          <w:rFonts w:cs="Arial"/>
          <w:szCs w:val="22"/>
        </w:rPr>
      </w:pPr>
      <w:r w:rsidRPr="00084EFE">
        <w:rPr>
          <w:rFonts w:cs="Arial"/>
          <w:szCs w:val="22"/>
        </w:rPr>
        <w:t xml:space="preserve">L’Article 99 précise qu’aucun animal destiné à la monte publique ni aucun lot de semence ou embryon ne peut circuler ou être utilisé sans avoir satisfait aux contrôles sanitaires requis et attestés par un certificat délivré par l’administration vétérinaire.                                </w:t>
      </w:r>
    </w:p>
    <w:p w14:paraId="08B12B91" w14:textId="77777777" w:rsidR="00A55B9D" w:rsidRPr="00084EFE" w:rsidRDefault="00A55B9D" w:rsidP="00A55B9D">
      <w:pPr>
        <w:pStyle w:val="Titre2"/>
        <w:rPr>
          <w:rFonts w:cs="Arial"/>
          <w:b/>
          <w:sz w:val="24"/>
          <w:szCs w:val="24"/>
          <w:lang w:eastAsia="fr-CA"/>
        </w:rPr>
      </w:pPr>
      <w:bookmarkStart w:id="111" w:name="_Toc5204775"/>
      <w:r w:rsidRPr="00084EFE">
        <w:rPr>
          <w:rFonts w:cs="Arial"/>
          <w:b/>
          <w:sz w:val="24"/>
          <w:szCs w:val="24"/>
          <w:lang w:eastAsia="fr-CA"/>
        </w:rPr>
        <w:lastRenderedPageBreak/>
        <w:t>Décrets et règlements au niveau national</w:t>
      </w:r>
      <w:bookmarkEnd w:id="111"/>
    </w:p>
    <w:p w14:paraId="0FE10A9B" w14:textId="4CB92EFC" w:rsidR="00A55B9D" w:rsidRPr="00084EFE" w:rsidRDefault="00A55B9D" w:rsidP="00627494">
      <w:pPr>
        <w:ind w:left="0"/>
        <w:rPr>
          <w:rFonts w:cs="Arial"/>
          <w:szCs w:val="22"/>
        </w:rPr>
      </w:pPr>
      <w:r w:rsidRPr="00084EFE">
        <w:rPr>
          <w:rFonts w:cs="Arial"/>
          <w:szCs w:val="22"/>
        </w:rPr>
        <w:t>L’ensemble des lois sont appuyées par des textes réglementaires d’application. Parmi ces instruments réglementaires, les décrets suivants doivent aussi servir de référence à la présent</w:t>
      </w:r>
      <w:r w:rsidR="00267000" w:rsidRPr="00084EFE">
        <w:rPr>
          <w:rFonts w:cs="Arial"/>
          <w:szCs w:val="22"/>
        </w:rPr>
        <w:t xml:space="preserve">e étude d’impact </w:t>
      </w:r>
      <w:r w:rsidRPr="00084EFE">
        <w:rPr>
          <w:rFonts w:cs="Arial"/>
          <w:szCs w:val="22"/>
        </w:rPr>
        <w:t>environnement</w:t>
      </w:r>
      <w:r w:rsidR="00267000" w:rsidRPr="00084EFE">
        <w:rPr>
          <w:rFonts w:cs="Arial"/>
          <w:szCs w:val="22"/>
        </w:rPr>
        <w:t>al et social</w:t>
      </w:r>
      <w:r w:rsidRPr="00084EFE">
        <w:rPr>
          <w:rFonts w:cs="Arial"/>
          <w:szCs w:val="22"/>
        </w:rPr>
        <w:t> :</w:t>
      </w:r>
    </w:p>
    <w:p w14:paraId="4760A73D" w14:textId="77777777" w:rsidR="00A55B9D" w:rsidRPr="00084EFE" w:rsidRDefault="00A55B9D" w:rsidP="00B82D11">
      <w:pPr>
        <w:numPr>
          <w:ilvl w:val="2"/>
          <w:numId w:val="34"/>
        </w:numPr>
        <w:rPr>
          <w:rFonts w:cs="Arial"/>
          <w:szCs w:val="22"/>
        </w:rPr>
      </w:pPr>
      <w:r w:rsidRPr="00084EFE">
        <w:rPr>
          <w:rFonts w:cs="Arial"/>
          <w:szCs w:val="22"/>
        </w:rPr>
        <w:t xml:space="preserve">Le Décret n° 98-321/PRES/PM/MEE/MIHU/MATS/MEF/MEM/MCC/MCIA du 28 juillet 1998, portant réglementation des aménagements paysagers au Burkina Faso. L’article 29 dispose : </w:t>
      </w:r>
      <w:r w:rsidRPr="00084EFE">
        <w:rPr>
          <w:rFonts w:cs="Arial"/>
          <w:iCs/>
          <w:szCs w:val="22"/>
          <w:lang w:val="fr-FR"/>
        </w:rPr>
        <w:t>« Tout projet de construction d’immeubles, d’installation d’infrastructures de grande importance doit intégrer un volet aménagement paysager » </w:t>
      </w:r>
    </w:p>
    <w:p w14:paraId="61FC9B36" w14:textId="77777777" w:rsidR="00A55B9D" w:rsidRPr="00084EFE" w:rsidRDefault="00A55B9D" w:rsidP="00B82D11">
      <w:pPr>
        <w:numPr>
          <w:ilvl w:val="2"/>
          <w:numId w:val="34"/>
        </w:numPr>
        <w:rPr>
          <w:rFonts w:cs="Arial"/>
          <w:szCs w:val="22"/>
        </w:rPr>
      </w:pPr>
      <w:r w:rsidRPr="00084EFE">
        <w:rPr>
          <w:rFonts w:cs="Arial"/>
          <w:szCs w:val="22"/>
        </w:rPr>
        <w:t xml:space="preserve">Le décret N° 98-322/PRES/PM/MEE/MCIA/MEM/MS/MATS/METSS/MEF du 28 juillet 1998 portant conditions d'ouverture et fonctionnement des établissements dangereux, insalubres et incommodes. Ce décret dispose à son </w:t>
      </w:r>
      <w:r w:rsidRPr="00084EFE">
        <w:rPr>
          <w:rFonts w:cs="Arial"/>
          <w:iCs/>
          <w:szCs w:val="22"/>
          <w:lang w:val="fr-FR"/>
        </w:rPr>
        <w:t>article 26 : « Les établissements inscrits dans la troisième classe doivent faire l’objet d’une déclaration préalable auprès des Ministres chargés du secteur d’activité concernée et du Ministre de l’Environnement avant leur ouverture. Cette déclaration mentionne (…) la notice d'impact sur l'environnement »</w:t>
      </w:r>
      <w:r w:rsidRPr="00084EFE">
        <w:rPr>
          <w:rFonts w:cs="Arial"/>
          <w:szCs w:val="22"/>
        </w:rPr>
        <w:t>.</w:t>
      </w:r>
    </w:p>
    <w:p w14:paraId="32DB4E78" w14:textId="77777777" w:rsidR="00A55B9D" w:rsidRPr="00084EFE" w:rsidRDefault="00A55B9D" w:rsidP="00B82D11">
      <w:pPr>
        <w:numPr>
          <w:ilvl w:val="2"/>
          <w:numId w:val="34"/>
        </w:numPr>
        <w:rPr>
          <w:rFonts w:cs="Arial"/>
          <w:szCs w:val="22"/>
        </w:rPr>
      </w:pPr>
      <w:r w:rsidRPr="00084EFE">
        <w:rPr>
          <w:rFonts w:cs="Arial"/>
          <w:szCs w:val="22"/>
        </w:rPr>
        <w:t xml:space="preserve">Le Décret n°98-323/PRES/PM/MATS/MIHU/MS/MTT du 28 juillet 1998, portant réglementation de la collecte, du stockage, du transport, du traitement et de l’élimination des déchets urbains. L’article </w:t>
      </w:r>
      <w:r w:rsidRPr="00084EFE">
        <w:rPr>
          <w:rFonts w:cs="Arial"/>
          <w:bCs/>
          <w:iCs/>
          <w:szCs w:val="22"/>
          <w:lang w:val="fr-FR"/>
        </w:rPr>
        <w:t>6 dispose : « Toute personne qui produit des déchets urbains est tenue de veiller à leur collecte par les structures compétentes ».</w:t>
      </w:r>
    </w:p>
    <w:p w14:paraId="0DC3BE5D" w14:textId="77777777" w:rsidR="00DC5464" w:rsidRPr="00084EFE" w:rsidRDefault="00A55B9D" w:rsidP="00B82D11">
      <w:pPr>
        <w:numPr>
          <w:ilvl w:val="2"/>
          <w:numId w:val="34"/>
        </w:numPr>
        <w:rPr>
          <w:rFonts w:cs="Arial"/>
          <w:szCs w:val="22"/>
        </w:rPr>
      </w:pPr>
      <w:r w:rsidRPr="00084EFE">
        <w:rPr>
          <w:rFonts w:cs="Arial"/>
          <w:szCs w:val="22"/>
        </w:rPr>
        <w:t>Le Décret N° 2001-185 /PRES/PM/MEE du 7 mai 2001 portant sur la fixation des normes de rejets de polluants dans l’air, l’eau et le sol. Les articles 3 à 15 précisent les normes de rejet au Burkina Faso, pour une unité qui introduit des substances ou des matières dans l’air, dans les eaux souterraines ou dans les eaux potabilisables, avec ou sans acheminement dans le sol ou le sous-sol</w:t>
      </w:r>
      <w:r w:rsidR="00F037AE" w:rsidRPr="00084EFE">
        <w:rPr>
          <w:rFonts w:cs="Arial"/>
          <w:szCs w:val="22"/>
        </w:rPr>
        <w:t xml:space="preserve">. </w:t>
      </w:r>
    </w:p>
    <w:p w14:paraId="225E21FE" w14:textId="296A9B53" w:rsidR="00F037AE" w:rsidRPr="00084EFE" w:rsidRDefault="00F037AE" w:rsidP="00B82D11">
      <w:pPr>
        <w:numPr>
          <w:ilvl w:val="2"/>
          <w:numId w:val="34"/>
        </w:numPr>
        <w:rPr>
          <w:rFonts w:cs="Arial"/>
          <w:szCs w:val="22"/>
        </w:rPr>
      </w:pPr>
      <w:r w:rsidRPr="00084EFE">
        <w:rPr>
          <w:rFonts w:cs="Arial"/>
          <w:szCs w:val="22"/>
        </w:rPr>
        <w:t xml:space="preserve">le décret n°2001-1205/PRES-TRANS /PM /MERH /MEF /MARHASA /MS /MRA /MICA /MME/MIDT/MAD du 28 octobre 2015 portant normes et conditions de déversement des eaux usées contient un certain nombre de dispositions sur les rejets pouvant provoquer la pollution de l’air, de l’eau et du sol au Burkina Faso ; </w:t>
      </w:r>
    </w:p>
    <w:p w14:paraId="23FE7BCE" w14:textId="003CA8D0" w:rsidR="00A55B9D" w:rsidRPr="00084EFE" w:rsidRDefault="009410D9" w:rsidP="00B82D11">
      <w:pPr>
        <w:numPr>
          <w:ilvl w:val="2"/>
          <w:numId w:val="34"/>
        </w:numPr>
        <w:rPr>
          <w:rFonts w:cs="Arial"/>
          <w:szCs w:val="22"/>
        </w:rPr>
      </w:pPr>
      <w:r w:rsidRPr="00084EFE">
        <w:rPr>
          <w:rFonts w:cs="Arial"/>
          <w:sz w:val="24"/>
          <w:lang w:val="fr-FR"/>
        </w:rPr>
        <w:t>Le</w:t>
      </w:r>
      <w:r w:rsidR="009040CC" w:rsidRPr="00084EFE">
        <w:rPr>
          <w:rFonts w:cs="Arial"/>
          <w:szCs w:val="22"/>
        </w:rPr>
        <w:t xml:space="preserve"> décret N°2015-1187 /PRES-TRANS /PM /MERH /MATD /MME /MS /MARHASA/ MICA/MHU/MIDT du 22 octobre 2015 portant conditions et procédures de réalisation et de validation de l’évaluation environnementale stratégique, de l’étude et de la notice d’impact environnemental et social</w:t>
      </w:r>
    </w:p>
    <w:p w14:paraId="74E05337" w14:textId="77777777" w:rsidR="00A55B9D" w:rsidRPr="00084EFE" w:rsidRDefault="00A55B9D" w:rsidP="00B82D11">
      <w:pPr>
        <w:numPr>
          <w:ilvl w:val="2"/>
          <w:numId w:val="34"/>
        </w:numPr>
        <w:rPr>
          <w:rFonts w:cs="Arial"/>
          <w:szCs w:val="22"/>
        </w:rPr>
      </w:pPr>
      <w:r w:rsidRPr="00084EFE">
        <w:rPr>
          <w:rFonts w:cs="Arial"/>
          <w:szCs w:val="22"/>
        </w:rPr>
        <w:t>Le Décret n°2006-347/PRES/PM/MECV/MCPEA/MATD/MEC/MFB du 17 juillet 2006, portant classement des établissements dangereux, insalubres et incommodes installés au Burkina Faso. L’article 4 classe le projet dans la première classe des EDII, d’où la réalisation de la présente EIES.</w:t>
      </w:r>
    </w:p>
    <w:p w14:paraId="5CE56CD3" w14:textId="3E02E894" w:rsidR="00A55B9D" w:rsidRPr="00084EFE" w:rsidRDefault="00A55B9D" w:rsidP="00B82D11">
      <w:pPr>
        <w:numPr>
          <w:ilvl w:val="2"/>
          <w:numId w:val="34"/>
        </w:numPr>
        <w:rPr>
          <w:rFonts w:cs="Arial"/>
          <w:bCs/>
          <w:szCs w:val="22"/>
        </w:rPr>
      </w:pPr>
      <w:r w:rsidRPr="00084EFE">
        <w:rPr>
          <w:rFonts w:cs="Arial"/>
          <w:szCs w:val="22"/>
        </w:rPr>
        <w:t xml:space="preserve">Le Décret N°2006-588/PRES/PM/MAHRH/MECV/MATD/MFB/MS du 6 décembre 2006, portant détermination des périmètres de protection des plans et cours d'eau. L’article 6 dispose que « Toute construction ou tout ouvrage, susceptible de faire obstacle </w:t>
      </w:r>
      <w:r w:rsidR="009040CC" w:rsidRPr="00084EFE">
        <w:rPr>
          <w:rFonts w:cs="Arial"/>
          <w:szCs w:val="22"/>
        </w:rPr>
        <w:t>à</w:t>
      </w:r>
      <w:r w:rsidRPr="00084EFE">
        <w:rPr>
          <w:rFonts w:cs="Arial"/>
          <w:szCs w:val="22"/>
        </w:rPr>
        <w:t xml:space="preserve"> l’écoulement des eaux ou de restreindre de façon notable </w:t>
      </w:r>
      <w:r w:rsidR="007C4A05">
        <w:rPr>
          <w:rFonts w:cs="Arial"/>
          <w:szCs w:val="22"/>
        </w:rPr>
        <w:t>l</w:t>
      </w:r>
      <w:r w:rsidR="009410D9" w:rsidRPr="00084EFE">
        <w:rPr>
          <w:rFonts w:cs="Arial"/>
          <w:szCs w:val="22"/>
        </w:rPr>
        <w:t>‘aire</w:t>
      </w:r>
      <w:r w:rsidRPr="00084EFE">
        <w:rPr>
          <w:rFonts w:cs="Arial"/>
          <w:szCs w:val="22"/>
        </w:rPr>
        <w:t xml:space="preserve"> de stagnation des cours d'eau, peut faire l'objet d'expropriation pour cause d'utilité publique »</w:t>
      </w:r>
      <w:r w:rsidRPr="00084EFE">
        <w:rPr>
          <w:rFonts w:cs="Arial"/>
          <w:bCs/>
          <w:szCs w:val="22"/>
        </w:rPr>
        <w:t> ;</w:t>
      </w:r>
    </w:p>
    <w:p w14:paraId="7AC6C27E" w14:textId="3C9E9173" w:rsidR="009040CC" w:rsidRPr="00084EFE" w:rsidRDefault="009040CC" w:rsidP="00B82D11">
      <w:pPr>
        <w:numPr>
          <w:ilvl w:val="2"/>
          <w:numId w:val="34"/>
        </w:numPr>
        <w:rPr>
          <w:rFonts w:cs="Arial"/>
          <w:b/>
          <w:szCs w:val="22"/>
        </w:rPr>
      </w:pPr>
      <w:r w:rsidRPr="00084EFE">
        <w:rPr>
          <w:rFonts w:cs="Arial"/>
          <w:szCs w:val="22"/>
        </w:rPr>
        <w:lastRenderedPageBreak/>
        <w:t xml:space="preserve">Le décret n° 2010- 331/PRES/PM/MEF/MECV du 15 juin 2010, portant autorisation de perception de recettes relatives aux prestations du bureau national des </w:t>
      </w:r>
      <w:r w:rsidR="009410D9" w:rsidRPr="00084EFE">
        <w:rPr>
          <w:rFonts w:cs="Arial"/>
          <w:szCs w:val="22"/>
        </w:rPr>
        <w:t>évaluations</w:t>
      </w:r>
      <w:r w:rsidRPr="00084EFE">
        <w:rPr>
          <w:rFonts w:cs="Arial"/>
          <w:szCs w:val="22"/>
        </w:rPr>
        <w:t xml:space="preserve"> environnementales et de gestion des déchets spéciaux ;</w:t>
      </w:r>
    </w:p>
    <w:p w14:paraId="36204C18" w14:textId="77777777" w:rsidR="009040CC" w:rsidRPr="00084EFE" w:rsidRDefault="009040CC" w:rsidP="00B82D11">
      <w:pPr>
        <w:numPr>
          <w:ilvl w:val="2"/>
          <w:numId w:val="34"/>
        </w:numPr>
        <w:rPr>
          <w:rFonts w:cs="Arial"/>
          <w:b/>
          <w:szCs w:val="22"/>
        </w:rPr>
      </w:pPr>
      <w:r w:rsidRPr="00084EFE">
        <w:rPr>
          <w:rFonts w:cs="Arial"/>
          <w:szCs w:val="22"/>
        </w:rPr>
        <w:t>L’arrêté conjoint n°2012 – 218/ MEDD/MEF, portant tarification et modalités de répartition des recettes issues des prestations fournies par le bureau national des évaluations environnementales ;</w:t>
      </w:r>
    </w:p>
    <w:p w14:paraId="1013F2FD" w14:textId="77777777" w:rsidR="009040CC" w:rsidRPr="00084EFE" w:rsidRDefault="009040CC" w:rsidP="00B82D11">
      <w:pPr>
        <w:numPr>
          <w:ilvl w:val="2"/>
          <w:numId w:val="34"/>
        </w:numPr>
        <w:rPr>
          <w:rFonts w:cs="Arial"/>
          <w:b/>
          <w:szCs w:val="22"/>
        </w:rPr>
      </w:pPr>
      <w:r w:rsidRPr="00084EFE">
        <w:rPr>
          <w:rFonts w:cs="Arial"/>
          <w:szCs w:val="22"/>
        </w:rPr>
        <w:t>L’arrêté n°2012_187/MEDD portant fixation des conditions de délivrance d'agrément relatives à la réalisation des évaluations environnementales et sociales.</w:t>
      </w:r>
    </w:p>
    <w:p w14:paraId="685D8536" w14:textId="77777777" w:rsidR="009040CC" w:rsidRPr="00084EFE" w:rsidRDefault="009040CC" w:rsidP="00B82D11">
      <w:pPr>
        <w:numPr>
          <w:ilvl w:val="2"/>
          <w:numId w:val="34"/>
        </w:numPr>
        <w:rPr>
          <w:rFonts w:cs="Arial"/>
          <w:b/>
          <w:szCs w:val="22"/>
        </w:rPr>
      </w:pPr>
      <w:r w:rsidRPr="00084EFE">
        <w:rPr>
          <w:rFonts w:cs="Arial"/>
          <w:szCs w:val="22"/>
        </w:rPr>
        <w:t>le décret n°2007-409/PRES/PM/MECV/MAHRH/MID/MCE/MATD du 3 juillet 2007, portant modalités de réalisation de l’audit environnemental.</w:t>
      </w:r>
    </w:p>
    <w:p w14:paraId="4CBA22A7" w14:textId="77777777" w:rsidR="00680FEE" w:rsidRPr="00084EFE" w:rsidRDefault="00D73180" w:rsidP="00680FEE">
      <w:pPr>
        <w:pStyle w:val="Titre2"/>
        <w:rPr>
          <w:rFonts w:cs="Arial"/>
          <w:b/>
          <w:sz w:val="24"/>
          <w:szCs w:val="24"/>
          <w:lang w:eastAsia="fr-CA"/>
        </w:rPr>
      </w:pPr>
      <w:bookmarkStart w:id="112" w:name="_Toc405402635"/>
      <w:bookmarkStart w:id="113" w:name="_Toc5204776"/>
      <w:r w:rsidRPr="00084EFE">
        <w:rPr>
          <w:rFonts w:cs="Arial"/>
          <w:b/>
          <w:sz w:val="24"/>
          <w:szCs w:val="24"/>
          <w:lang w:eastAsia="fr-CA"/>
        </w:rPr>
        <w:t>A</w:t>
      </w:r>
      <w:r w:rsidR="00680FEE" w:rsidRPr="00084EFE">
        <w:rPr>
          <w:rFonts w:cs="Arial"/>
          <w:b/>
          <w:sz w:val="24"/>
          <w:szCs w:val="24"/>
          <w:lang w:eastAsia="fr-CA"/>
        </w:rPr>
        <w:t>rrêté conjoint portant règlementation des défrichements agricoles au Burkina Faso</w:t>
      </w:r>
      <w:bookmarkEnd w:id="112"/>
      <w:bookmarkEnd w:id="113"/>
    </w:p>
    <w:p w14:paraId="1BD045D3" w14:textId="30F032EA" w:rsidR="00680FEE" w:rsidRPr="00084EFE" w:rsidRDefault="00495FC3" w:rsidP="007C4A05">
      <w:pPr>
        <w:autoSpaceDE w:val="0"/>
        <w:autoSpaceDN w:val="0"/>
        <w:adjustRightInd w:val="0"/>
        <w:spacing w:after="0"/>
        <w:ind w:left="0"/>
        <w:rPr>
          <w:rFonts w:eastAsia="Calibri" w:cs="Arial"/>
          <w:bCs/>
          <w:color w:val="000000"/>
        </w:rPr>
      </w:pPr>
      <w:r w:rsidRPr="00084EFE">
        <w:rPr>
          <w:rFonts w:eastAsia="Calibri" w:cs="Arial"/>
          <w:bCs/>
          <w:color w:val="010000"/>
        </w:rPr>
        <w:t>L’Arrêté conjoint n° 2009-</w:t>
      </w:r>
      <w:r w:rsidR="00680FEE" w:rsidRPr="00084EFE">
        <w:rPr>
          <w:rFonts w:eastAsia="Calibri" w:cs="Arial"/>
          <w:color w:val="010000"/>
        </w:rPr>
        <w:t>073</w:t>
      </w:r>
      <w:r w:rsidR="008A49DA" w:rsidRPr="00084EFE">
        <w:rPr>
          <w:rFonts w:eastAsia="Calibri" w:cs="Arial"/>
          <w:color w:val="010000"/>
        </w:rPr>
        <w:t>/</w:t>
      </w:r>
      <w:r w:rsidR="00680FEE" w:rsidRPr="00084EFE">
        <w:rPr>
          <w:rFonts w:eastAsia="Calibri" w:cs="Arial"/>
          <w:bCs/>
          <w:color w:val="010000"/>
        </w:rPr>
        <w:t>MECV/MAHRH, po</w:t>
      </w:r>
      <w:r w:rsidR="00680FEE" w:rsidRPr="00084EFE">
        <w:rPr>
          <w:rFonts w:eastAsia="Calibri" w:cs="Arial"/>
          <w:bCs/>
          <w:color w:val="000000"/>
        </w:rPr>
        <w:t>rt</w:t>
      </w:r>
      <w:r w:rsidR="00680FEE" w:rsidRPr="00084EFE">
        <w:rPr>
          <w:rFonts w:eastAsia="Calibri" w:cs="Arial"/>
          <w:bCs/>
          <w:color w:val="010000"/>
        </w:rPr>
        <w:t>ant réglementation des dé</w:t>
      </w:r>
      <w:r w:rsidR="00680FEE" w:rsidRPr="00084EFE">
        <w:rPr>
          <w:rFonts w:eastAsia="Calibri" w:cs="Arial"/>
          <w:bCs/>
          <w:color w:val="000000"/>
        </w:rPr>
        <w:t>f</w:t>
      </w:r>
      <w:r w:rsidR="00680FEE" w:rsidRPr="00084EFE">
        <w:rPr>
          <w:rFonts w:eastAsia="Calibri" w:cs="Arial"/>
          <w:bCs/>
          <w:color w:val="010000"/>
        </w:rPr>
        <w:t>richemen</w:t>
      </w:r>
      <w:r w:rsidR="00680FEE" w:rsidRPr="00084EFE">
        <w:rPr>
          <w:rFonts w:eastAsia="Calibri" w:cs="Arial"/>
          <w:bCs/>
          <w:color w:val="000000"/>
        </w:rPr>
        <w:t>t</w:t>
      </w:r>
      <w:r w:rsidR="00680FEE" w:rsidRPr="00084EFE">
        <w:rPr>
          <w:rFonts w:eastAsia="Calibri" w:cs="Arial"/>
          <w:bCs/>
          <w:color w:val="010000"/>
        </w:rPr>
        <w:t>s agricoles au Burkina Faso</w:t>
      </w:r>
      <w:r w:rsidR="00680FEE" w:rsidRPr="00084EFE">
        <w:rPr>
          <w:rFonts w:eastAsia="Calibri" w:cs="Arial"/>
          <w:bCs/>
          <w:color w:val="000000"/>
        </w:rPr>
        <w:t xml:space="preserve"> définit en son article 1 le défrichement comme </w:t>
      </w:r>
      <w:r w:rsidR="00680FEE" w:rsidRPr="00084EFE">
        <w:rPr>
          <w:rFonts w:eastAsia="Calibri" w:cs="Arial"/>
          <w:color w:val="000000"/>
        </w:rPr>
        <w:t>toute opération de coupe pratiquée sur une formation végétale dans l'optique de changer sa vocation ou pour modifier sa composition floristique.</w:t>
      </w:r>
    </w:p>
    <w:p w14:paraId="20136B5F" w14:textId="77777777" w:rsidR="00680FEE" w:rsidRPr="00084EFE" w:rsidRDefault="00680FEE" w:rsidP="007C4A05">
      <w:pPr>
        <w:autoSpaceDE w:val="0"/>
        <w:autoSpaceDN w:val="0"/>
        <w:adjustRightInd w:val="0"/>
        <w:spacing w:after="0"/>
        <w:ind w:left="0"/>
        <w:rPr>
          <w:rFonts w:eastAsia="Calibri" w:cs="Arial"/>
          <w:color w:val="000000"/>
        </w:rPr>
      </w:pPr>
      <w:r w:rsidRPr="00084EFE">
        <w:rPr>
          <w:rFonts w:eastAsia="Calibri" w:cs="Arial"/>
          <w:color w:val="000000"/>
        </w:rPr>
        <w:t>Selon l’article 3 de cet arrêté, dans les forêts protégées</w:t>
      </w:r>
      <w:r w:rsidRPr="00084EFE">
        <w:rPr>
          <w:rFonts w:eastAsia="Calibri" w:cs="Arial"/>
          <w:color w:val="171717"/>
        </w:rPr>
        <w:t xml:space="preserve">, </w:t>
      </w:r>
      <w:r w:rsidRPr="00084EFE">
        <w:rPr>
          <w:rFonts w:eastAsia="Calibri" w:cs="Arial"/>
          <w:color w:val="000000"/>
        </w:rPr>
        <w:t>les défrichements sont autorisés, sauf dans les cas des chantiers d'aménagement forestier et des zones d'intérêt cynégétique conformément à l'article 2</w:t>
      </w:r>
      <w:r w:rsidRPr="00084EFE">
        <w:rPr>
          <w:rFonts w:eastAsia="Calibri" w:cs="Arial"/>
          <w:color w:val="2E2F2E"/>
        </w:rPr>
        <w:t xml:space="preserve">. </w:t>
      </w:r>
      <w:r w:rsidRPr="00084EFE">
        <w:rPr>
          <w:rFonts w:eastAsia="Calibri" w:cs="Arial"/>
          <w:color w:val="000000"/>
        </w:rPr>
        <w:t>Cependant, tout défrichement portant sur une superficie supérieure à trois (03) hectares, est soumis à autorisation administrative des structures compétentes et au paiement d'une taxe de défrichement. En outre dans l’article 8, il est précisé que toute opération de défrichement d’une superficie supérieure à 20ha, une Étude d’Impact sur l’Environnement doit être réalisée. Les dispositions de cet arrêté sont donc pertinentes pour le projet d’aménagement des 1000 ha.</w:t>
      </w:r>
    </w:p>
    <w:p w14:paraId="240AEC70" w14:textId="77777777" w:rsidR="00A55B9D" w:rsidRPr="00084EFE" w:rsidRDefault="00A55B9D" w:rsidP="00A55B9D">
      <w:pPr>
        <w:pStyle w:val="Titre2"/>
        <w:rPr>
          <w:rFonts w:cs="Arial"/>
          <w:b/>
          <w:sz w:val="24"/>
          <w:szCs w:val="24"/>
        </w:rPr>
      </w:pPr>
      <w:bookmarkStart w:id="114" w:name="_Toc5204777"/>
      <w:r w:rsidRPr="00084EFE">
        <w:rPr>
          <w:rFonts w:cs="Arial"/>
          <w:b/>
          <w:sz w:val="24"/>
          <w:szCs w:val="24"/>
        </w:rPr>
        <w:t>Les accords, protocoles et conventions au plan international</w:t>
      </w:r>
      <w:bookmarkEnd w:id="114"/>
    </w:p>
    <w:p w14:paraId="50E39BF6" w14:textId="1A10CEF1" w:rsidR="003D7FCB" w:rsidRPr="00084EFE" w:rsidRDefault="00A55B9D" w:rsidP="00033B2C">
      <w:pPr>
        <w:ind w:left="0"/>
        <w:rPr>
          <w:rFonts w:cs="Arial"/>
        </w:rPr>
      </w:pPr>
      <w:r w:rsidRPr="00084EFE">
        <w:rPr>
          <w:rFonts w:cs="Arial"/>
        </w:rPr>
        <w:t>Le Burkina Faso a signé de nombreuses conventions internationales relatives à la protection de l’environnement. Plusieurs d’entre elles, axées sur la protection de l’environnement, ont été ratifiées. Bien que la liste ne soit pas exhaustive, les principales conventions internationales ayant une implication directe dans la mise en œuvre de l’étude sont </w:t>
      </w:r>
      <w:r w:rsidR="003D7FCB" w:rsidRPr="00084EFE">
        <w:rPr>
          <w:rFonts w:cs="Arial"/>
        </w:rPr>
        <w:t xml:space="preserve">résumées dans le tableau </w:t>
      </w:r>
      <w:r w:rsidR="005C079C" w:rsidRPr="00084EFE">
        <w:rPr>
          <w:rFonts w:cs="Arial"/>
        </w:rPr>
        <w:t>1</w:t>
      </w:r>
      <w:r w:rsidR="003D7FCB" w:rsidRPr="00084EFE">
        <w:rPr>
          <w:rFonts w:cs="Arial"/>
        </w:rPr>
        <w:t>.</w:t>
      </w:r>
    </w:p>
    <w:p w14:paraId="6A1DEF25" w14:textId="77777777" w:rsidR="00F64E88" w:rsidRDefault="00F64E88" w:rsidP="00637944">
      <w:pPr>
        <w:pStyle w:val="Tableau"/>
        <w:rPr>
          <w:rFonts w:ascii="Arial" w:hAnsi="Arial" w:cs="Arial"/>
          <w:color w:val="auto"/>
          <w:sz w:val="22"/>
          <w:szCs w:val="22"/>
          <w:lang w:eastAsia="fr-FR"/>
        </w:rPr>
      </w:pPr>
    </w:p>
    <w:p w14:paraId="384F4955" w14:textId="77777777" w:rsidR="007C4A05" w:rsidRDefault="007C4A05" w:rsidP="00637944">
      <w:pPr>
        <w:pStyle w:val="Tableau"/>
        <w:rPr>
          <w:rFonts w:ascii="Arial" w:hAnsi="Arial" w:cs="Arial"/>
          <w:color w:val="auto"/>
          <w:sz w:val="22"/>
          <w:szCs w:val="22"/>
          <w:lang w:eastAsia="fr-FR"/>
        </w:rPr>
      </w:pPr>
    </w:p>
    <w:p w14:paraId="54BD0550" w14:textId="77777777" w:rsidR="007C4A05" w:rsidRDefault="007C4A05" w:rsidP="00637944">
      <w:pPr>
        <w:pStyle w:val="Tableau"/>
        <w:rPr>
          <w:rFonts w:ascii="Arial" w:hAnsi="Arial" w:cs="Arial"/>
          <w:color w:val="auto"/>
          <w:sz w:val="22"/>
          <w:szCs w:val="22"/>
          <w:lang w:eastAsia="fr-FR"/>
        </w:rPr>
      </w:pPr>
    </w:p>
    <w:p w14:paraId="7281BA2E" w14:textId="77777777" w:rsidR="007C4A05" w:rsidRDefault="007C4A05" w:rsidP="00637944">
      <w:pPr>
        <w:pStyle w:val="Tableau"/>
        <w:rPr>
          <w:rFonts w:ascii="Arial" w:hAnsi="Arial" w:cs="Arial"/>
          <w:color w:val="auto"/>
          <w:sz w:val="22"/>
          <w:szCs w:val="22"/>
          <w:lang w:eastAsia="fr-FR"/>
        </w:rPr>
      </w:pPr>
    </w:p>
    <w:p w14:paraId="75D07B08" w14:textId="77777777" w:rsidR="007C4A05" w:rsidRDefault="007C4A05" w:rsidP="00637944">
      <w:pPr>
        <w:pStyle w:val="Tableau"/>
        <w:rPr>
          <w:rFonts w:ascii="Arial" w:hAnsi="Arial" w:cs="Arial"/>
          <w:color w:val="auto"/>
          <w:sz w:val="22"/>
          <w:szCs w:val="22"/>
          <w:lang w:eastAsia="fr-FR"/>
        </w:rPr>
      </w:pPr>
    </w:p>
    <w:p w14:paraId="5A0CD9B7" w14:textId="77777777" w:rsidR="007C4A05" w:rsidRDefault="007C4A05" w:rsidP="00637944">
      <w:pPr>
        <w:pStyle w:val="Tableau"/>
        <w:rPr>
          <w:rFonts w:ascii="Arial" w:hAnsi="Arial" w:cs="Arial"/>
          <w:color w:val="auto"/>
          <w:sz w:val="22"/>
          <w:szCs w:val="22"/>
          <w:lang w:eastAsia="fr-FR"/>
        </w:rPr>
      </w:pPr>
    </w:p>
    <w:p w14:paraId="3A092C67" w14:textId="77777777" w:rsidR="007C4A05" w:rsidRDefault="007C4A05" w:rsidP="00637944">
      <w:pPr>
        <w:pStyle w:val="Tableau"/>
        <w:rPr>
          <w:rFonts w:ascii="Arial" w:hAnsi="Arial" w:cs="Arial"/>
          <w:color w:val="auto"/>
          <w:sz w:val="22"/>
          <w:szCs w:val="22"/>
          <w:lang w:eastAsia="fr-FR"/>
        </w:rPr>
      </w:pPr>
    </w:p>
    <w:p w14:paraId="0CF94CFA" w14:textId="77777777" w:rsidR="007C4A05" w:rsidRDefault="007C4A05" w:rsidP="00637944">
      <w:pPr>
        <w:pStyle w:val="Tableau"/>
        <w:rPr>
          <w:rFonts w:ascii="Arial" w:hAnsi="Arial" w:cs="Arial"/>
          <w:color w:val="auto"/>
          <w:sz w:val="22"/>
          <w:szCs w:val="22"/>
          <w:lang w:eastAsia="fr-FR"/>
        </w:rPr>
      </w:pPr>
    </w:p>
    <w:p w14:paraId="530AD954" w14:textId="77777777" w:rsidR="007C4A05" w:rsidRDefault="007C4A05" w:rsidP="00637944">
      <w:pPr>
        <w:pStyle w:val="Tableau"/>
        <w:rPr>
          <w:rFonts w:ascii="Arial" w:hAnsi="Arial" w:cs="Arial"/>
          <w:color w:val="auto"/>
          <w:sz w:val="22"/>
          <w:szCs w:val="22"/>
          <w:lang w:eastAsia="fr-FR"/>
        </w:rPr>
      </w:pPr>
    </w:p>
    <w:p w14:paraId="6240426E" w14:textId="77777777" w:rsidR="007C4A05" w:rsidRDefault="007C4A05" w:rsidP="00637944">
      <w:pPr>
        <w:pStyle w:val="Tableau"/>
        <w:rPr>
          <w:rFonts w:ascii="Arial" w:hAnsi="Arial" w:cs="Arial"/>
          <w:color w:val="auto"/>
          <w:sz w:val="22"/>
          <w:szCs w:val="22"/>
          <w:lang w:eastAsia="fr-FR"/>
        </w:rPr>
      </w:pPr>
    </w:p>
    <w:p w14:paraId="56416AC6" w14:textId="77777777" w:rsidR="007C4A05" w:rsidRDefault="007C4A05" w:rsidP="00637944">
      <w:pPr>
        <w:pStyle w:val="Tableau"/>
        <w:rPr>
          <w:rFonts w:ascii="Arial" w:hAnsi="Arial" w:cs="Arial"/>
          <w:color w:val="auto"/>
          <w:sz w:val="22"/>
          <w:szCs w:val="22"/>
          <w:lang w:eastAsia="fr-FR"/>
        </w:rPr>
      </w:pPr>
    </w:p>
    <w:p w14:paraId="26AA0E97" w14:textId="77777777" w:rsidR="007C4A05" w:rsidRPr="00084EFE" w:rsidRDefault="007C4A05" w:rsidP="00637944">
      <w:pPr>
        <w:pStyle w:val="Tableau"/>
        <w:rPr>
          <w:rFonts w:ascii="Arial" w:hAnsi="Arial" w:cs="Arial"/>
          <w:color w:val="auto"/>
          <w:sz w:val="22"/>
          <w:szCs w:val="22"/>
          <w:lang w:eastAsia="fr-FR"/>
        </w:rPr>
      </w:pPr>
    </w:p>
    <w:p w14:paraId="4A8C1EB0" w14:textId="77777777" w:rsidR="00370595" w:rsidRPr="00084EFE" w:rsidRDefault="00370595" w:rsidP="00637944">
      <w:pPr>
        <w:pStyle w:val="Tableau"/>
        <w:rPr>
          <w:rFonts w:ascii="Arial" w:hAnsi="Arial" w:cs="Arial"/>
          <w:color w:val="auto"/>
          <w:sz w:val="22"/>
          <w:szCs w:val="22"/>
          <w:lang w:eastAsia="fr-FR"/>
        </w:rPr>
      </w:pPr>
    </w:p>
    <w:p w14:paraId="6DB82DB1" w14:textId="6B2A6C1F" w:rsidR="003D7FCB" w:rsidRPr="00084EFE" w:rsidRDefault="00095523" w:rsidP="00637944">
      <w:pPr>
        <w:pStyle w:val="Tableau"/>
        <w:rPr>
          <w:rFonts w:ascii="Arial" w:hAnsi="Arial" w:cs="Arial"/>
        </w:rPr>
      </w:pPr>
      <w:bookmarkStart w:id="115" w:name="_Toc5204899"/>
      <w:r w:rsidRPr="00084EFE">
        <w:rPr>
          <w:rFonts w:ascii="Arial" w:hAnsi="Arial" w:cs="Arial"/>
          <w:color w:val="auto"/>
          <w:sz w:val="22"/>
          <w:szCs w:val="22"/>
        </w:rPr>
        <w:lastRenderedPageBreak/>
        <w:t xml:space="preserve">Tableau </w:t>
      </w:r>
      <w:r w:rsidRPr="00084EFE">
        <w:rPr>
          <w:rFonts w:ascii="Arial" w:hAnsi="Arial" w:cs="Arial"/>
          <w:b/>
          <w:color w:val="auto"/>
          <w:sz w:val="22"/>
          <w:szCs w:val="22"/>
        </w:rPr>
        <w:fldChar w:fldCharType="begin"/>
      </w:r>
      <w:r w:rsidRPr="00084EFE">
        <w:rPr>
          <w:rFonts w:ascii="Arial" w:hAnsi="Arial" w:cs="Arial"/>
          <w:color w:val="auto"/>
          <w:sz w:val="22"/>
          <w:szCs w:val="22"/>
        </w:rPr>
        <w:instrText xml:space="preserve"> SEQ Tableau \* ARABIC </w:instrText>
      </w:r>
      <w:r w:rsidRPr="00084EFE">
        <w:rPr>
          <w:rFonts w:ascii="Arial" w:hAnsi="Arial" w:cs="Arial"/>
          <w:b/>
          <w:color w:val="auto"/>
          <w:sz w:val="22"/>
          <w:szCs w:val="22"/>
        </w:rPr>
        <w:fldChar w:fldCharType="separate"/>
      </w:r>
      <w:r w:rsidR="00D57F32">
        <w:rPr>
          <w:rFonts w:ascii="Arial" w:hAnsi="Arial" w:cs="Arial"/>
          <w:noProof/>
          <w:color w:val="auto"/>
          <w:sz w:val="22"/>
          <w:szCs w:val="22"/>
        </w:rPr>
        <w:t>1</w:t>
      </w:r>
      <w:r w:rsidRPr="00084EFE">
        <w:rPr>
          <w:rFonts w:ascii="Arial" w:hAnsi="Arial" w:cs="Arial"/>
          <w:b/>
          <w:color w:val="auto"/>
          <w:sz w:val="22"/>
          <w:szCs w:val="22"/>
        </w:rPr>
        <w:fldChar w:fldCharType="end"/>
      </w:r>
      <w:r w:rsidRPr="00084EFE">
        <w:rPr>
          <w:rFonts w:ascii="Arial" w:hAnsi="Arial" w:cs="Arial"/>
          <w:b/>
          <w:color w:val="auto"/>
        </w:rPr>
        <w:t> </w:t>
      </w:r>
      <w:r w:rsidR="00F64E88" w:rsidRPr="00084EFE">
        <w:rPr>
          <w:rFonts w:ascii="Arial" w:hAnsi="Arial" w:cs="Arial"/>
          <w:b/>
          <w:color w:val="auto"/>
        </w:rPr>
        <w:t>:</w:t>
      </w:r>
      <w:r w:rsidR="003D7FCB" w:rsidRPr="00084EFE">
        <w:rPr>
          <w:rFonts w:ascii="Arial" w:hAnsi="Arial" w:cs="Arial"/>
          <w:color w:val="auto"/>
          <w:sz w:val="22"/>
          <w:szCs w:val="22"/>
          <w:lang w:eastAsia="fr-FR"/>
        </w:rPr>
        <w:t xml:space="preserve"> Quelques conventions en liens avec le projet</w:t>
      </w:r>
      <w:bookmarkEnd w:id="115"/>
    </w:p>
    <w:p w14:paraId="40FBCC9D" w14:textId="77777777" w:rsidR="003D7FCB" w:rsidRPr="00084EFE" w:rsidRDefault="003D7FCB" w:rsidP="00602D6C">
      <w:pPr>
        <w:widowControl w:val="0"/>
        <w:autoSpaceDE w:val="0"/>
        <w:autoSpaceDN w:val="0"/>
        <w:adjustRightInd w:val="0"/>
        <w:spacing w:after="0"/>
        <w:jc w:val="center"/>
        <w:rPr>
          <w:rFonts w:cs="Arial"/>
        </w:rPr>
      </w:pPr>
    </w:p>
    <w:tbl>
      <w:tblPr>
        <w:tblStyle w:val="Grilledutableau5"/>
        <w:tblW w:w="5380" w:type="pct"/>
        <w:tblLook w:val="01E0" w:firstRow="1" w:lastRow="1" w:firstColumn="1" w:lastColumn="1" w:noHBand="0" w:noVBand="0"/>
      </w:tblPr>
      <w:tblGrid>
        <w:gridCol w:w="2791"/>
        <w:gridCol w:w="5143"/>
        <w:gridCol w:w="2127"/>
      </w:tblGrid>
      <w:tr w:rsidR="003D7FCB" w:rsidRPr="00084EFE" w14:paraId="4673105E" w14:textId="77777777" w:rsidTr="00CE5BCA">
        <w:trPr>
          <w:trHeight w:val="555"/>
          <w:tblHeader/>
        </w:trPr>
        <w:tc>
          <w:tcPr>
            <w:tcW w:w="1387" w:type="pct"/>
            <w:hideMark/>
          </w:tcPr>
          <w:p w14:paraId="2DAF9307" w14:textId="77777777" w:rsidR="003D7FCB" w:rsidRPr="00084EFE" w:rsidRDefault="003D7FCB" w:rsidP="003D7FCB">
            <w:pPr>
              <w:spacing w:after="0" w:line="276" w:lineRule="auto"/>
              <w:ind w:left="0"/>
              <w:jc w:val="left"/>
              <w:rPr>
                <w:rFonts w:eastAsia="Batang" w:cs="Arial"/>
                <w:b/>
                <w:color w:val="000000"/>
                <w:szCs w:val="22"/>
                <w:lang w:val="fr-FR" w:eastAsia="en-US"/>
                <w14:cntxtAlts/>
              </w:rPr>
            </w:pPr>
            <w:r w:rsidRPr="00084EFE">
              <w:rPr>
                <w:rFonts w:eastAsia="Batang" w:cs="Arial"/>
                <w:b/>
                <w:color w:val="000000"/>
                <w:szCs w:val="22"/>
                <w:lang w:val="fr-FR" w:eastAsia="en-US"/>
                <w14:cntxtAlts/>
              </w:rPr>
              <w:t>Intitulé de la convention</w:t>
            </w:r>
          </w:p>
        </w:tc>
        <w:tc>
          <w:tcPr>
            <w:tcW w:w="2556" w:type="pct"/>
            <w:hideMark/>
          </w:tcPr>
          <w:p w14:paraId="43A851CE" w14:textId="77777777" w:rsidR="003D7FCB" w:rsidRPr="00084EFE" w:rsidRDefault="003D7FCB" w:rsidP="003D7FCB">
            <w:pPr>
              <w:spacing w:after="0" w:line="276" w:lineRule="auto"/>
              <w:ind w:left="0"/>
              <w:jc w:val="left"/>
              <w:rPr>
                <w:rFonts w:eastAsia="Batang" w:cs="Arial"/>
                <w:b/>
                <w:color w:val="000000"/>
                <w:szCs w:val="22"/>
                <w:lang w:val="fr-FR" w:eastAsia="en-US"/>
                <w14:cntxtAlts/>
              </w:rPr>
            </w:pPr>
            <w:r w:rsidRPr="00084EFE">
              <w:rPr>
                <w:rFonts w:eastAsia="Batang" w:cs="Arial"/>
                <w:b/>
                <w:color w:val="000000"/>
                <w:szCs w:val="22"/>
                <w:lang w:val="fr-FR" w:eastAsia="en-US"/>
                <w14:cntxtAlts/>
              </w:rPr>
              <w:t>Liens possibles avec le projet</w:t>
            </w:r>
          </w:p>
        </w:tc>
        <w:tc>
          <w:tcPr>
            <w:tcW w:w="1057" w:type="pct"/>
            <w:hideMark/>
          </w:tcPr>
          <w:p w14:paraId="2B5712A5" w14:textId="77777777" w:rsidR="003D7FCB" w:rsidRPr="00084EFE" w:rsidRDefault="003D7FCB" w:rsidP="00DC5464">
            <w:pPr>
              <w:spacing w:after="0" w:line="276" w:lineRule="auto"/>
              <w:ind w:left="0"/>
              <w:rPr>
                <w:rFonts w:eastAsia="Batang" w:cs="Arial"/>
                <w:b/>
                <w:color w:val="000000"/>
                <w:szCs w:val="22"/>
                <w:lang w:val="fr-FR" w:eastAsia="en-US"/>
                <w14:cntxtAlts/>
              </w:rPr>
            </w:pPr>
            <w:r w:rsidRPr="00084EFE">
              <w:rPr>
                <w:rFonts w:eastAsia="Batang" w:cs="Arial"/>
                <w:b/>
                <w:color w:val="000000"/>
                <w:szCs w:val="22"/>
                <w:lang w:val="fr-FR" w:eastAsia="en-US"/>
                <w14:cntxtAlts/>
              </w:rPr>
              <w:t>Date</w:t>
            </w:r>
            <w:r w:rsidRPr="00084EFE">
              <w:rPr>
                <w:rFonts w:eastAsia="Batang" w:cs="Arial"/>
                <w:b/>
                <w:color w:val="000000"/>
                <w:szCs w:val="22"/>
                <w:lang w:val="fr-FR" w:eastAsia="en-US"/>
                <w14:cntxtAlts/>
              </w:rPr>
              <w:br/>
              <w:t>de ratification</w:t>
            </w:r>
          </w:p>
        </w:tc>
      </w:tr>
      <w:tr w:rsidR="003D7FCB" w:rsidRPr="00084EFE" w14:paraId="67249164" w14:textId="77777777" w:rsidTr="00CE5BCA">
        <w:trPr>
          <w:trHeight w:val="2447"/>
        </w:trPr>
        <w:tc>
          <w:tcPr>
            <w:tcW w:w="1387" w:type="pct"/>
            <w:hideMark/>
          </w:tcPr>
          <w:p w14:paraId="4747CA7A" w14:textId="77777777" w:rsidR="003D7FCB" w:rsidRPr="00084EFE" w:rsidRDefault="003D7FCB" w:rsidP="003D7FCB">
            <w:pPr>
              <w:spacing w:after="0" w:line="276" w:lineRule="auto"/>
              <w:ind w:left="0"/>
              <w:jc w:val="left"/>
              <w:rPr>
                <w:rFonts w:eastAsia="Batang" w:cs="Arial"/>
                <w:color w:val="000000"/>
                <w:szCs w:val="22"/>
                <w:lang w:val="fr-FR" w:eastAsia="en-US"/>
                <w14:cntxtAlts/>
              </w:rPr>
            </w:pPr>
            <w:r w:rsidRPr="00084EFE">
              <w:rPr>
                <w:rFonts w:eastAsia="Batang" w:cs="Arial"/>
                <w:color w:val="000000"/>
                <w:szCs w:val="22"/>
                <w:lang w:val="fr-FR" w:eastAsia="en-US"/>
                <w14:cntxtAlts/>
              </w:rPr>
              <w:t>Convention cadre des nations unies sur la diversité biologique</w:t>
            </w:r>
          </w:p>
        </w:tc>
        <w:tc>
          <w:tcPr>
            <w:tcW w:w="2556" w:type="pct"/>
          </w:tcPr>
          <w:p w14:paraId="282F8C7A" w14:textId="77777777" w:rsidR="003D7FCB" w:rsidRPr="00084EFE" w:rsidRDefault="003D7FCB" w:rsidP="00DC5464">
            <w:pPr>
              <w:spacing w:after="0"/>
              <w:ind w:left="0"/>
              <w:jc w:val="left"/>
              <w:rPr>
                <w:rFonts w:cs="Arial"/>
                <w:color w:val="000000"/>
                <w:szCs w:val="22"/>
                <w:lang w:val="fr-FR"/>
                <w14:cntxtAlts/>
              </w:rPr>
            </w:pPr>
            <w:r w:rsidRPr="00084EFE">
              <w:rPr>
                <w:rFonts w:cs="Arial"/>
                <w:color w:val="000000"/>
                <w:szCs w:val="22"/>
                <w:lang w:val="fr-FR"/>
                <w14:cntxtAlts/>
              </w:rPr>
              <w:t xml:space="preserve"> Cette convention dispose en son article 14 alinéa a et b que Chaque Partie contractante à la convention devra, dans la mesure du possible : </w:t>
            </w:r>
          </w:p>
          <w:p w14:paraId="432CFC36" w14:textId="77777777" w:rsidR="003D7FCB" w:rsidRPr="00084EFE" w:rsidRDefault="003D7FCB" w:rsidP="00DC5464">
            <w:pPr>
              <w:spacing w:after="0"/>
              <w:ind w:left="0"/>
              <w:jc w:val="left"/>
              <w:rPr>
                <w:rFonts w:cs="Arial"/>
                <w:color w:val="000000"/>
                <w:szCs w:val="22"/>
                <w:lang w:val="fr-FR"/>
                <w14:cntxtAlts/>
              </w:rPr>
            </w:pPr>
            <w:r w:rsidRPr="00084EFE">
              <w:rPr>
                <w:rFonts w:cs="Arial"/>
                <w:color w:val="000000"/>
                <w:szCs w:val="22"/>
                <w:lang w:val="fr-FR"/>
                <w14:cntxtAlts/>
              </w:rPr>
              <w:t> a) adopter des procédures permettant d’exiger l’évaluation des impacts sur l’environnement des projets qu’elle a proposés et qui sont susceptibles de nuire sensiblement à la diversité biologique en vue d’éviter et de réduire de tels effets, et, s’il y a lieu, permet au public de participer à ces procédures ;</w:t>
            </w:r>
          </w:p>
          <w:p w14:paraId="2FD47FEE" w14:textId="77777777" w:rsidR="003D7FCB" w:rsidRPr="00084EFE" w:rsidRDefault="003D7FCB" w:rsidP="00DC5464">
            <w:pPr>
              <w:spacing w:after="0"/>
              <w:ind w:left="0"/>
              <w:jc w:val="left"/>
              <w:rPr>
                <w:rFonts w:cs="Arial"/>
                <w:color w:val="000000"/>
                <w:szCs w:val="22"/>
                <w:lang w:val="fr-FR"/>
                <w14:cntxtAlts/>
              </w:rPr>
            </w:pPr>
            <w:r w:rsidRPr="00084EFE">
              <w:rPr>
                <w:rFonts w:cs="Arial"/>
                <w:color w:val="000000"/>
                <w:szCs w:val="22"/>
                <w:lang w:val="fr-FR"/>
                <w14:cntxtAlts/>
              </w:rPr>
              <w:t xml:space="preserve"> b) prend les dispositions voulues pour qu’il soit dûment tenu compte des effets sur l’environnement de ses programmes et politiques susceptibles de nuire sensiblement à la diversité biologique.</w:t>
            </w:r>
          </w:p>
          <w:p w14:paraId="063C9EE9" w14:textId="77777777" w:rsidR="003D7FCB" w:rsidRPr="00084EFE" w:rsidRDefault="003D7FCB" w:rsidP="00DC5464">
            <w:pPr>
              <w:spacing w:after="0"/>
              <w:ind w:left="0"/>
              <w:jc w:val="left"/>
              <w:rPr>
                <w:rFonts w:cs="Arial"/>
                <w:color w:val="000000"/>
                <w:szCs w:val="22"/>
                <w:lang w:val="fr-FR"/>
                <w14:cntxtAlts/>
              </w:rPr>
            </w:pPr>
          </w:p>
          <w:p w14:paraId="5EA91521" w14:textId="77777777" w:rsidR="003D7FCB" w:rsidRPr="00084EFE" w:rsidRDefault="003D7FCB" w:rsidP="00DC5464">
            <w:pPr>
              <w:spacing w:after="0"/>
              <w:ind w:left="0"/>
              <w:jc w:val="left"/>
              <w:rPr>
                <w:rFonts w:cs="Arial"/>
                <w:color w:val="000000"/>
                <w:szCs w:val="22"/>
                <w:lang w:val="fr-FR"/>
                <w14:cntxtAlts/>
              </w:rPr>
            </w:pPr>
            <w:r w:rsidRPr="00084EFE">
              <w:rPr>
                <w:rFonts w:cs="Arial"/>
                <w:color w:val="000000"/>
                <w:szCs w:val="22"/>
                <w:lang w:val="fr-FR"/>
                <w14:cntxtAlts/>
              </w:rPr>
              <w:t>Par ailleurs, le projet s’effectuant sur des espaces assez étendus, la conservation de la biodiversité qui y règne est capitale dans le comportement de tous les jours.</w:t>
            </w:r>
          </w:p>
        </w:tc>
        <w:tc>
          <w:tcPr>
            <w:tcW w:w="1057" w:type="pct"/>
            <w:hideMark/>
          </w:tcPr>
          <w:p w14:paraId="179C6D94" w14:textId="793E335E" w:rsidR="003D7FCB" w:rsidRPr="00084EFE" w:rsidRDefault="00CE5BCA" w:rsidP="00CE5BCA">
            <w:pPr>
              <w:spacing w:after="0" w:line="276" w:lineRule="auto"/>
              <w:ind w:left="0"/>
              <w:jc w:val="center"/>
              <w:rPr>
                <w:rFonts w:eastAsia="Batang" w:cs="Arial"/>
                <w:color w:val="000000"/>
                <w:szCs w:val="22"/>
                <w:lang w:val="fr-FR" w:eastAsia="en-US"/>
                <w14:cntxtAlts/>
              </w:rPr>
            </w:pPr>
            <w:r w:rsidRPr="00084EFE">
              <w:rPr>
                <w:rFonts w:eastAsia="Batang" w:cs="Arial"/>
                <w:color w:val="000000"/>
                <w:szCs w:val="22"/>
                <w:lang w:val="fr-FR" w:eastAsia="en-US"/>
                <w14:cntxtAlts/>
              </w:rPr>
              <w:t xml:space="preserve">02 septembre </w:t>
            </w:r>
            <w:r w:rsidR="003D7FCB" w:rsidRPr="00084EFE">
              <w:rPr>
                <w:rFonts w:eastAsia="Batang" w:cs="Arial"/>
                <w:color w:val="000000"/>
                <w:szCs w:val="22"/>
                <w:lang w:val="fr-FR" w:eastAsia="en-US"/>
                <w14:cntxtAlts/>
              </w:rPr>
              <w:t>1993</w:t>
            </w:r>
          </w:p>
        </w:tc>
      </w:tr>
      <w:tr w:rsidR="003D7FCB" w:rsidRPr="00084EFE" w14:paraId="392F0DCD" w14:textId="77777777" w:rsidTr="00CE5BCA">
        <w:trPr>
          <w:trHeight w:val="1122"/>
        </w:trPr>
        <w:tc>
          <w:tcPr>
            <w:tcW w:w="1387" w:type="pct"/>
            <w:hideMark/>
          </w:tcPr>
          <w:p w14:paraId="00EAA63D" w14:textId="77777777" w:rsidR="003D7FCB" w:rsidRPr="00084EFE" w:rsidRDefault="003D7FCB" w:rsidP="003D7FCB">
            <w:pPr>
              <w:spacing w:after="0" w:line="276" w:lineRule="auto"/>
              <w:ind w:left="0"/>
              <w:jc w:val="left"/>
              <w:rPr>
                <w:rFonts w:eastAsia="Batang" w:cs="Arial"/>
                <w:color w:val="000000"/>
                <w:szCs w:val="22"/>
                <w:lang w:val="fr-FR" w:eastAsia="en-US"/>
                <w14:cntxtAlts/>
              </w:rPr>
            </w:pPr>
            <w:r w:rsidRPr="00084EFE">
              <w:rPr>
                <w:rFonts w:eastAsia="Batang" w:cs="Arial"/>
                <w:color w:val="000000"/>
                <w:szCs w:val="22"/>
                <w:lang w:val="fr-FR" w:eastAsia="en-US"/>
                <w14:cntxtAlts/>
              </w:rPr>
              <w:t>Convention internationale sur la lutte contre la désertification dans les pays gravement touchés par la désertification et/ou la sècheresse</w:t>
            </w:r>
          </w:p>
        </w:tc>
        <w:tc>
          <w:tcPr>
            <w:tcW w:w="2556" w:type="pct"/>
            <w:hideMark/>
          </w:tcPr>
          <w:p w14:paraId="44F81DC5" w14:textId="77777777" w:rsidR="003D7FCB" w:rsidRPr="00084EFE" w:rsidRDefault="003D7FCB" w:rsidP="003D7FCB">
            <w:pPr>
              <w:spacing w:after="0" w:line="276" w:lineRule="auto"/>
              <w:ind w:left="0"/>
              <w:jc w:val="left"/>
              <w:rPr>
                <w:rFonts w:eastAsia="Batang" w:cs="Arial"/>
                <w:color w:val="000000"/>
                <w:szCs w:val="22"/>
                <w:lang w:val="fr-FR" w:eastAsia="en-US"/>
                <w14:cntxtAlts/>
              </w:rPr>
            </w:pPr>
            <w:r w:rsidRPr="00084EFE">
              <w:rPr>
                <w:rFonts w:eastAsia="Batang" w:cs="Arial"/>
                <w:color w:val="000000"/>
                <w:szCs w:val="22"/>
                <w:lang w:val="fr-FR" w:eastAsia="en-US"/>
                <w14:cntxtAlts/>
              </w:rPr>
              <w:t xml:space="preserve">Lutte contre le déboisement abusif et la protection des essences locales </w:t>
            </w:r>
          </w:p>
        </w:tc>
        <w:tc>
          <w:tcPr>
            <w:tcW w:w="1057" w:type="pct"/>
            <w:hideMark/>
          </w:tcPr>
          <w:p w14:paraId="7D9ADD77" w14:textId="422E6304" w:rsidR="003D7FCB" w:rsidRPr="00084EFE" w:rsidRDefault="003D7FCB" w:rsidP="00CE5BCA">
            <w:pPr>
              <w:spacing w:after="0" w:line="276" w:lineRule="auto"/>
              <w:ind w:left="0"/>
              <w:jc w:val="left"/>
              <w:rPr>
                <w:rFonts w:eastAsia="Batang" w:cs="Arial"/>
                <w:color w:val="000000"/>
                <w:szCs w:val="22"/>
                <w:lang w:val="fr-FR" w:eastAsia="en-US"/>
                <w14:cntxtAlts/>
              </w:rPr>
            </w:pPr>
            <w:r w:rsidRPr="00084EFE">
              <w:rPr>
                <w:rFonts w:eastAsia="Batang" w:cs="Arial"/>
                <w:color w:val="000000"/>
                <w:szCs w:val="22"/>
                <w:lang w:val="fr-FR" w:eastAsia="en-US"/>
                <w14:cntxtAlts/>
              </w:rPr>
              <w:t>26</w:t>
            </w:r>
            <w:r w:rsidR="00CE5BCA" w:rsidRPr="00084EFE">
              <w:rPr>
                <w:rFonts w:eastAsia="Batang" w:cs="Arial"/>
                <w:color w:val="000000"/>
                <w:szCs w:val="22"/>
                <w:lang w:val="fr-FR" w:eastAsia="en-US"/>
                <w14:cntxtAlts/>
              </w:rPr>
              <w:t xml:space="preserve"> janvier </w:t>
            </w:r>
            <w:r w:rsidRPr="00084EFE">
              <w:rPr>
                <w:rFonts w:eastAsia="Batang" w:cs="Arial"/>
                <w:color w:val="000000"/>
                <w:szCs w:val="22"/>
                <w:lang w:val="fr-FR" w:eastAsia="en-US"/>
                <w14:cntxtAlts/>
              </w:rPr>
              <w:t>1996</w:t>
            </w:r>
          </w:p>
        </w:tc>
      </w:tr>
      <w:tr w:rsidR="003D7FCB" w:rsidRPr="00084EFE" w14:paraId="763C5C9A" w14:textId="77777777" w:rsidTr="00CE5BCA">
        <w:trPr>
          <w:trHeight w:val="1122"/>
        </w:trPr>
        <w:tc>
          <w:tcPr>
            <w:tcW w:w="1387" w:type="pct"/>
            <w:hideMark/>
          </w:tcPr>
          <w:p w14:paraId="5D3136C8" w14:textId="77777777" w:rsidR="003D7FCB" w:rsidRPr="00084EFE" w:rsidRDefault="003D7FCB" w:rsidP="003D7FCB">
            <w:pPr>
              <w:spacing w:after="0" w:line="276" w:lineRule="auto"/>
              <w:ind w:left="0"/>
              <w:jc w:val="left"/>
              <w:rPr>
                <w:rFonts w:eastAsia="Batang" w:cs="Arial"/>
                <w:color w:val="000000"/>
                <w:szCs w:val="22"/>
                <w:lang w:val="fr-FR" w:eastAsia="en-US"/>
                <w14:cntxtAlts/>
              </w:rPr>
            </w:pPr>
            <w:r w:rsidRPr="00084EFE">
              <w:rPr>
                <w:rFonts w:eastAsia="Batang" w:cs="Arial"/>
                <w:color w:val="000000"/>
                <w:szCs w:val="22"/>
                <w:lang w:val="fr-FR" w:eastAsia="en-US"/>
                <w14:cntxtAlts/>
              </w:rPr>
              <w:t xml:space="preserve">Convention cadre des Nations Unies sur les Changements Climatiques </w:t>
            </w:r>
          </w:p>
        </w:tc>
        <w:tc>
          <w:tcPr>
            <w:tcW w:w="2556" w:type="pct"/>
            <w:hideMark/>
          </w:tcPr>
          <w:p w14:paraId="440F712B" w14:textId="77777777" w:rsidR="003D7FCB" w:rsidRPr="00084EFE" w:rsidRDefault="003D7FCB" w:rsidP="003D7FCB">
            <w:pPr>
              <w:spacing w:after="0" w:line="276" w:lineRule="auto"/>
              <w:ind w:left="0"/>
              <w:jc w:val="left"/>
              <w:rPr>
                <w:rFonts w:eastAsia="Batang" w:cs="Arial"/>
                <w:color w:val="000000"/>
                <w:szCs w:val="22"/>
                <w:lang w:val="fr-FR" w:eastAsia="en-US"/>
                <w14:cntxtAlts/>
              </w:rPr>
            </w:pPr>
            <w:r w:rsidRPr="00084EFE">
              <w:rPr>
                <w:rFonts w:eastAsia="Batang" w:cs="Arial"/>
                <w:color w:val="000000"/>
                <w:szCs w:val="22"/>
                <w:lang w:val="fr-FR" w:eastAsia="en-US"/>
                <w14:cntxtAlts/>
              </w:rPr>
              <w:t xml:space="preserve">Les activités de barrage étant potentiellement susceptibles de favoriser l’émission de gaz à effet de serre, donc à même de contribuer d’avantage à la concentrations de gaz à effet de serre dans l’atmosphère, la convention cité a un lien direct avec le projet et invite à adopter des pratiques visant à empêcher toute perturbation anthropique dangereuse du système climatique. </w:t>
            </w:r>
          </w:p>
        </w:tc>
        <w:tc>
          <w:tcPr>
            <w:tcW w:w="1057" w:type="pct"/>
            <w:hideMark/>
          </w:tcPr>
          <w:p w14:paraId="1F7568A6" w14:textId="7BDC2EEB" w:rsidR="003D7FCB" w:rsidRPr="00084EFE" w:rsidRDefault="003D7FCB" w:rsidP="00CE5BCA">
            <w:pPr>
              <w:spacing w:after="0" w:line="276" w:lineRule="auto"/>
              <w:ind w:left="0"/>
              <w:jc w:val="center"/>
              <w:rPr>
                <w:rFonts w:eastAsia="Batang" w:cs="Arial"/>
                <w:color w:val="000000"/>
                <w:szCs w:val="22"/>
                <w:lang w:val="fr-FR" w:eastAsia="en-US"/>
                <w14:cntxtAlts/>
              </w:rPr>
            </w:pPr>
            <w:r w:rsidRPr="00084EFE">
              <w:rPr>
                <w:rFonts w:eastAsia="Batang" w:cs="Arial"/>
                <w:color w:val="000000"/>
                <w:szCs w:val="22"/>
                <w:lang w:val="fr-FR" w:eastAsia="en-US"/>
                <w14:cntxtAlts/>
              </w:rPr>
              <w:t>02</w:t>
            </w:r>
            <w:r w:rsidR="00CE5BCA" w:rsidRPr="00084EFE">
              <w:rPr>
                <w:rFonts w:eastAsia="Batang" w:cs="Arial"/>
                <w:color w:val="000000"/>
                <w:szCs w:val="22"/>
                <w:lang w:val="fr-FR" w:eastAsia="en-US"/>
                <w14:cntxtAlts/>
              </w:rPr>
              <w:t xml:space="preserve"> septembre </w:t>
            </w:r>
            <w:r w:rsidRPr="00084EFE">
              <w:rPr>
                <w:rFonts w:eastAsia="Batang" w:cs="Arial"/>
                <w:color w:val="000000"/>
                <w:szCs w:val="22"/>
                <w:lang w:val="fr-FR" w:eastAsia="en-US"/>
                <w14:cntxtAlts/>
              </w:rPr>
              <w:t>1993</w:t>
            </w:r>
          </w:p>
        </w:tc>
      </w:tr>
      <w:tr w:rsidR="003D7FCB" w:rsidRPr="00084EFE" w14:paraId="44B85FEE" w14:textId="77777777" w:rsidTr="00CE5BCA">
        <w:trPr>
          <w:trHeight w:val="1122"/>
        </w:trPr>
        <w:tc>
          <w:tcPr>
            <w:tcW w:w="1387" w:type="pct"/>
            <w:hideMark/>
          </w:tcPr>
          <w:p w14:paraId="04B977E9" w14:textId="77777777" w:rsidR="003D7FCB" w:rsidRPr="00084EFE" w:rsidRDefault="003D7FCB" w:rsidP="003D7FCB">
            <w:pPr>
              <w:spacing w:after="0" w:line="276" w:lineRule="auto"/>
              <w:ind w:left="0"/>
              <w:jc w:val="left"/>
              <w:rPr>
                <w:rFonts w:eastAsia="Batang" w:cs="Arial"/>
                <w:color w:val="000000"/>
                <w:szCs w:val="22"/>
                <w:lang w:val="fr-FR" w:eastAsia="en-US"/>
                <w14:cntxtAlts/>
              </w:rPr>
            </w:pPr>
            <w:r w:rsidRPr="00084EFE">
              <w:rPr>
                <w:rFonts w:eastAsia="Batang" w:cs="Arial"/>
                <w:color w:val="000000"/>
                <w:szCs w:val="22"/>
                <w:lang w:val="fr-FR" w:eastAsia="en-US"/>
                <w14:cntxtAlts/>
              </w:rPr>
              <w:t>Convention RAMSAR relative aux zones humides d’importance internationale particulièrement comme habitat des oiseaux d’eau.</w:t>
            </w:r>
          </w:p>
        </w:tc>
        <w:tc>
          <w:tcPr>
            <w:tcW w:w="2556" w:type="pct"/>
            <w:hideMark/>
          </w:tcPr>
          <w:p w14:paraId="5A39D1C7" w14:textId="77777777" w:rsidR="003D7FCB" w:rsidRPr="00084EFE" w:rsidRDefault="003D7FCB" w:rsidP="003D7FCB">
            <w:pPr>
              <w:autoSpaceDE w:val="0"/>
              <w:autoSpaceDN w:val="0"/>
              <w:adjustRightInd w:val="0"/>
              <w:spacing w:after="0"/>
              <w:ind w:left="0"/>
              <w:jc w:val="left"/>
              <w:rPr>
                <w:rFonts w:eastAsia="Batang" w:cs="Arial"/>
                <w:color w:val="000000"/>
                <w:szCs w:val="22"/>
                <w:lang w:val="fr-FR"/>
                <w14:cntxtAlts/>
              </w:rPr>
            </w:pPr>
            <w:r w:rsidRPr="00084EFE">
              <w:rPr>
                <w:rFonts w:eastAsia="Batang" w:cs="Arial"/>
                <w:color w:val="000000"/>
                <w:szCs w:val="22"/>
                <w:lang w:val="fr-FR"/>
                <w14:cntxtAlts/>
              </w:rPr>
              <w:t>Cette convention vise en autres objectifs à enrayer, à présent et dans l’avenir, les empiètements progressifs sur les zones humides et la disparition de ces zones eu égard aux fonctions écologiques fondamentales des zones humides et à leur valeur économique, scientifique, culturelle et récréative.</w:t>
            </w:r>
          </w:p>
        </w:tc>
        <w:tc>
          <w:tcPr>
            <w:tcW w:w="1057" w:type="pct"/>
            <w:hideMark/>
          </w:tcPr>
          <w:p w14:paraId="7731989B" w14:textId="7261F9D2" w:rsidR="003D7FCB" w:rsidRPr="00084EFE" w:rsidRDefault="003D7FCB" w:rsidP="00CE5BCA">
            <w:pPr>
              <w:spacing w:after="0" w:line="276" w:lineRule="auto"/>
              <w:ind w:left="0"/>
              <w:jc w:val="center"/>
              <w:rPr>
                <w:rFonts w:eastAsia="Batang" w:cs="Arial"/>
                <w:color w:val="000000"/>
                <w:szCs w:val="22"/>
                <w:lang w:val="fr-FR" w:eastAsia="en-US"/>
                <w14:cntxtAlts/>
              </w:rPr>
            </w:pPr>
            <w:r w:rsidRPr="00084EFE">
              <w:rPr>
                <w:rFonts w:eastAsia="Batang" w:cs="Arial"/>
                <w:color w:val="000000"/>
                <w:szCs w:val="22"/>
                <w:lang w:val="fr-FR" w:eastAsia="en-US"/>
                <w14:cntxtAlts/>
              </w:rPr>
              <w:t>23</w:t>
            </w:r>
            <w:r w:rsidR="00CE5BCA" w:rsidRPr="00084EFE">
              <w:rPr>
                <w:rFonts w:eastAsia="Batang" w:cs="Arial"/>
                <w:color w:val="000000"/>
                <w:szCs w:val="22"/>
                <w:lang w:val="fr-FR" w:eastAsia="en-US"/>
                <w14:cntxtAlts/>
              </w:rPr>
              <w:t xml:space="preserve"> août </w:t>
            </w:r>
            <w:r w:rsidRPr="00084EFE">
              <w:rPr>
                <w:rFonts w:eastAsia="Batang" w:cs="Arial"/>
                <w:color w:val="000000"/>
                <w:szCs w:val="22"/>
                <w:lang w:val="fr-FR" w:eastAsia="en-US"/>
                <w14:cntxtAlts/>
              </w:rPr>
              <w:t>1989</w:t>
            </w:r>
          </w:p>
        </w:tc>
      </w:tr>
      <w:tr w:rsidR="003D7FCB" w:rsidRPr="00084EFE" w14:paraId="625DED14" w14:textId="77777777" w:rsidTr="00CE5BCA">
        <w:trPr>
          <w:trHeight w:val="555"/>
        </w:trPr>
        <w:tc>
          <w:tcPr>
            <w:tcW w:w="1387" w:type="pct"/>
            <w:hideMark/>
          </w:tcPr>
          <w:p w14:paraId="7044FD68" w14:textId="77777777" w:rsidR="003D7FCB" w:rsidRPr="00084EFE" w:rsidRDefault="003D7FCB" w:rsidP="003D7FCB">
            <w:pPr>
              <w:spacing w:after="0" w:line="276" w:lineRule="auto"/>
              <w:ind w:left="0"/>
              <w:jc w:val="left"/>
              <w:rPr>
                <w:rFonts w:eastAsia="Batang" w:cs="Arial"/>
                <w:color w:val="000000"/>
                <w:szCs w:val="22"/>
                <w:lang w:val="fr-FR" w:eastAsia="en-US"/>
                <w14:cntxtAlts/>
              </w:rPr>
            </w:pPr>
            <w:r w:rsidRPr="00084EFE">
              <w:rPr>
                <w:rFonts w:eastAsia="Batang" w:cs="Arial"/>
                <w:color w:val="000000"/>
                <w:szCs w:val="22"/>
                <w:lang w:val="fr-FR" w:eastAsia="en-US"/>
                <w14:cntxtAlts/>
              </w:rPr>
              <w:t>Convention de Vienne pour la protection de la couche d’ozone</w:t>
            </w:r>
          </w:p>
        </w:tc>
        <w:tc>
          <w:tcPr>
            <w:tcW w:w="2556" w:type="pct"/>
            <w:hideMark/>
          </w:tcPr>
          <w:p w14:paraId="21BA77B8" w14:textId="77777777" w:rsidR="003D7FCB" w:rsidRPr="00084EFE" w:rsidRDefault="003D7FCB" w:rsidP="003D7FCB">
            <w:pPr>
              <w:spacing w:after="0" w:line="276" w:lineRule="auto"/>
              <w:ind w:left="0"/>
              <w:jc w:val="left"/>
              <w:rPr>
                <w:rFonts w:eastAsia="Batang" w:cs="Arial"/>
                <w:color w:val="000000"/>
                <w:szCs w:val="22"/>
                <w:lang w:val="fr-FR" w:eastAsia="en-US"/>
                <w14:cntxtAlts/>
              </w:rPr>
            </w:pPr>
            <w:r w:rsidRPr="00084EFE">
              <w:rPr>
                <w:rFonts w:eastAsia="Batang" w:cs="Arial"/>
                <w:color w:val="000000"/>
                <w:szCs w:val="22"/>
                <w:lang w:val="fr-FR" w:eastAsia="en-US"/>
                <w14:cntxtAlts/>
              </w:rPr>
              <w:t>Les produits et substances qui seront utilisés dans le cadre du projet devront être choisis de sorte à ne pas entrainer davantage de destruction de la couche d’ozone</w:t>
            </w:r>
          </w:p>
        </w:tc>
        <w:tc>
          <w:tcPr>
            <w:tcW w:w="1057" w:type="pct"/>
            <w:hideMark/>
          </w:tcPr>
          <w:p w14:paraId="098F87EB" w14:textId="75A26F98" w:rsidR="003D7FCB" w:rsidRPr="00084EFE" w:rsidRDefault="003D7FCB" w:rsidP="00CE5BCA">
            <w:pPr>
              <w:spacing w:after="0" w:line="276" w:lineRule="auto"/>
              <w:ind w:left="0"/>
              <w:jc w:val="center"/>
              <w:rPr>
                <w:rFonts w:eastAsia="Batang" w:cs="Arial"/>
                <w:color w:val="000000"/>
                <w:szCs w:val="22"/>
                <w:lang w:val="fr-FR" w:eastAsia="en-US"/>
                <w14:cntxtAlts/>
              </w:rPr>
            </w:pPr>
            <w:r w:rsidRPr="00084EFE">
              <w:rPr>
                <w:rFonts w:eastAsia="Batang" w:cs="Arial"/>
                <w:color w:val="000000"/>
                <w:szCs w:val="22"/>
                <w:lang w:val="fr-FR" w:eastAsia="en-US"/>
                <w14:cntxtAlts/>
              </w:rPr>
              <w:t>28</w:t>
            </w:r>
            <w:r w:rsidR="00CE5BCA" w:rsidRPr="00084EFE">
              <w:rPr>
                <w:rFonts w:eastAsia="Batang" w:cs="Arial"/>
                <w:color w:val="000000"/>
                <w:szCs w:val="22"/>
                <w:lang w:val="fr-FR" w:eastAsia="en-US"/>
                <w14:cntxtAlts/>
              </w:rPr>
              <w:t xml:space="preserve"> juin </w:t>
            </w:r>
            <w:r w:rsidRPr="00084EFE">
              <w:rPr>
                <w:rFonts w:eastAsia="Batang" w:cs="Arial"/>
                <w:color w:val="000000"/>
                <w:szCs w:val="22"/>
                <w:lang w:val="fr-FR" w:eastAsia="en-US"/>
                <w14:cntxtAlts/>
              </w:rPr>
              <w:t>1988</w:t>
            </w:r>
          </w:p>
        </w:tc>
      </w:tr>
      <w:tr w:rsidR="003D7FCB" w:rsidRPr="00084EFE" w14:paraId="0407481C" w14:textId="77777777" w:rsidTr="00CE5BCA">
        <w:trPr>
          <w:trHeight w:val="555"/>
        </w:trPr>
        <w:tc>
          <w:tcPr>
            <w:tcW w:w="1387" w:type="pct"/>
            <w:hideMark/>
          </w:tcPr>
          <w:p w14:paraId="485D06A3" w14:textId="77777777" w:rsidR="003D7FCB" w:rsidRPr="00084EFE" w:rsidRDefault="003D7FCB" w:rsidP="003D7FCB">
            <w:pPr>
              <w:spacing w:after="0" w:line="276" w:lineRule="auto"/>
              <w:ind w:left="0"/>
              <w:jc w:val="left"/>
              <w:rPr>
                <w:rFonts w:eastAsia="Batang" w:cs="Arial"/>
                <w:color w:val="000000"/>
                <w:szCs w:val="22"/>
                <w:lang w:val="fr-FR" w:eastAsia="en-US"/>
                <w14:cntxtAlts/>
              </w:rPr>
            </w:pPr>
            <w:r w:rsidRPr="00084EFE">
              <w:rPr>
                <w:rFonts w:eastAsia="Batang" w:cs="Arial"/>
                <w:color w:val="000000"/>
                <w:szCs w:val="22"/>
                <w:lang w:val="fr-FR" w:eastAsia="en-US"/>
                <w14:cntxtAlts/>
              </w:rPr>
              <w:t>Convention de Paris concernant la protection du patrimoine mondial culturel et naturel</w:t>
            </w:r>
          </w:p>
        </w:tc>
        <w:tc>
          <w:tcPr>
            <w:tcW w:w="2556" w:type="pct"/>
            <w:hideMark/>
          </w:tcPr>
          <w:p w14:paraId="760EE91D" w14:textId="786D40CA" w:rsidR="003D7FCB" w:rsidRPr="00084EFE" w:rsidRDefault="003D7FCB" w:rsidP="003D7FCB">
            <w:pPr>
              <w:spacing w:after="0" w:line="276" w:lineRule="auto"/>
              <w:ind w:left="0"/>
              <w:jc w:val="left"/>
              <w:rPr>
                <w:rFonts w:eastAsia="Batang" w:cs="Arial"/>
                <w:color w:val="000000"/>
                <w:szCs w:val="22"/>
                <w:lang w:val="fr-FR" w:eastAsia="en-US"/>
                <w14:cntxtAlts/>
              </w:rPr>
            </w:pPr>
            <w:r w:rsidRPr="00084EFE">
              <w:rPr>
                <w:rFonts w:eastAsia="Batang" w:cs="Arial"/>
                <w:color w:val="000000"/>
                <w:szCs w:val="22"/>
                <w:lang w:val="fr-FR" w:eastAsia="en-US"/>
                <w14:cntxtAlts/>
              </w:rPr>
              <w:t>Le sous-sol burkinabè étant très peu exploré, les activités du projet, en ce que cela va consister à faire des excavations, pourraient permettre la découverte de patrimoine culturel et naturel de portée universelle inestimables cachés. Il sera fait application de la convention dans la pris</w:t>
            </w:r>
            <w:r w:rsidR="000176A0" w:rsidRPr="00084EFE">
              <w:rPr>
                <w:rFonts w:eastAsia="Batang" w:cs="Arial"/>
                <w:color w:val="000000"/>
                <w:szCs w:val="22"/>
                <w:lang w:val="fr-FR" w:eastAsia="en-US"/>
                <w14:cntxtAlts/>
              </w:rPr>
              <w:t>e en charge de telle situation.</w:t>
            </w:r>
          </w:p>
          <w:p w14:paraId="3511E5B0" w14:textId="77777777" w:rsidR="003D7FCB" w:rsidRPr="00084EFE" w:rsidRDefault="003D7FCB" w:rsidP="003D7FCB">
            <w:pPr>
              <w:spacing w:after="0" w:line="276" w:lineRule="auto"/>
              <w:ind w:left="0"/>
              <w:jc w:val="left"/>
              <w:rPr>
                <w:rFonts w:eastAsia="Batang" w:cs="Arial"/>
                <w:color w:val="000000"/>
                <w:szCs w:val="22"/>
                <w:lang w:val="fr-FR" w:eastAsia="en-US"/>
                <w14:cntxtAlts/>
              </w:rPr>
            </w:pPr>
            <w:r w:rsidRPr="00084EFE">
              <w:rPr>
                <w:rFonts w:eastAsia="Batang" w:cs="Arial"/>
                <w:color w:val="000000"/>
                <w:szCs w:val="22"/>
                <w:lang w:val="fr-FR" w:eastAsia="en-US"/>
                <w14:cntxtAlts/>
              </w:rPr>
              <w:t xml:space="preserve">Les Travaux de construction présentent des risques d’empiètement sur des patrimoines </w:t>
            </w:r>
          </w:p>
        </w:tc>
        <w:tc>
          <w:tcPr>
            <w:tcW w:w="1057" w:type="pct"/>
            <w:hideMark/>
          </w:tcPr>
          <w:p w14:paraId="0AA55700" w14:textId="2BB3DFFB" w:rsidR="003D7FCB" w:rsidRPr="00084EFE" w:rsidRDefault="003D7FCB" w:rsidP="00CE5BCA">
            <w:pPr>
              <w:spacing w:after="0" w:line="276" w:lineRule="auto"/>
              <w:ind w:left="0"/>
              <w:jc w:val="center"/>
              <w:rPr>
                <w:rFonts w:eastAsia="Batang" w:cs="Arial"/>
                <w:color w:val="000000"/>
                <w:szCs w:val="22"/>
                <w:lang w:val="fr-FR" w:eastAsia="en-US"/>
                <w14:cntxtAlts/>
              </w:rPr>
            </w:pPr>
            <w:r w:rsidRPr="00084EFE">
              <w:rPr>
                <w:rFonts w:eastAsia="Batang" w:cs="Arial"/>
                <w:color w:val="000000"/>
                <w:szCs w:val="22"/>
                <w:lang w:val="fr-FR" w:eastAsia="en-US"/>
                <w14:cntxtAlts/>
              </w:rPr>
              <w:t>03</w:t>
            </w:r>
            <w:r w:rsidR="00CE5BCA" w:rsidRPr="00084EFE">
              <w:rPr>
                <w:rFonts w:eastAsia="Batang" w:cs="Arial"/>
                <w:color w:val="000000"/>
                <w:szCs w:val="22"/>
                <w:lang w:val="fr-FR" w:eastAsia="en-US"/>
                <w14:cntxtAlts/>
              </w:rPr>
              <w:t xml:space="preserve"> juin</w:t>
            </w:r>
            <w:r w:rsidRPr="00084EFE">
              <w:rPr>
                <w:rFonts w:eastAsia="Batang" w:cs="Arial"/>
                <w:color w:val="000000"/>
                <w:szCs w:val="22"/>
                <w:lang w:val="fr-FR" w:eastAsia="en-US"/>
                <w14:cntxtAlts/>
              </w:rPr>
              <w:t>1985</w:t>
            </w:r>
          </w:p>
        </w:tc>
      </w:tr>
      <w:tr w:rsidR="003D7FCB" w:rsidRPr="00084EFE" w14:paraId="23B6F3F0" w14:textId="77777777" w:rsidTr="00CE5BCA">
        <w:trPr>
          <w:trHeight w:val="555"/>
        </w:trPr>
        <w:tc>
          <w:tcPr>
            <w:tcW w:w="1387" w:type="pct"/>
            <w:hideMark/>
          </w:tcPr>
          <w:p w14:paraId="26661AFD" w14:textId="77777777" w:rsidR="003D7FCB" w:rsidRPr="00084EFE" w:rsidRDefault="003D7FCB" w:rsidP="003D7FCB">
            <w:pPr>
              <w:spacing w:after="0" w:line="276" w:lineRule="auto"/>
              <w:ind w:left="0"/>
              <w:jc w:val="left"/>
              <w:rPr>
                <w:rFonts w:eastAsia="Batang" w:cs="Arial"/>
                <w:color w:val="000000"/>
                <w:szCs w:val="22"/>
                <w:lang w:val="fr-FR" w:eastAsia="en-US"/>
                <w14:cntxtAlts/>
              </w:rPr>
            </w:pPr>
            <w:r w:rsidRPr="00084EFE">
              <w:rPr>
                <w:rFonts w:eastAsia="Batang" w:cs="Arial"/>
                <w:color w:val="000000"/>
                <w:szCs w:val="22"/>
                <w:lang w:val="fr-FR" w:eastAsia="en-US"/>
                <w14:cntxtAlts/>
              </w:rPr>
              <w:t>Convention africaine pour la conservation de la nature et des ressources naturelles</w:t>
            </w:r>
          </w:p>
        </w:tc>
        <w:tc>
          <w:tcPr>
            <w:tcW w:w="2556" w:type="pct"/>
            <w:hideMark/>
          </w:tcPr>
          <w:p w14:paraId="362613F5" w14:textId="77777777" w:rsidR="003D7FCB" w:rsidRPr="00084EFE" w:rsidRDefault="003D7FCB" w:rsidP="003D7FCB">
            <w:pPr>
              <w:spacing w:after="0" w:line="276" w:lineRule="auto"/>
              <w:ind w:left="0"/>
              <w:jc w:val="left"/>
              <w:rPr>
                <w:rFonts w:eastAsia="Batang" w:cs="Arial"/>
                <w:color w:val="000000"/>
                <w:szCs w:val="22"/>
                <w:lang w:val="fr-FR" w:eastAsia="en-US"/>
                <w14:cntxtAlts/>
              </w:rPr>
            </w:pPr>
            <w:r w:rsidRPr="00084EFE">
              <w:rPr>
                <w:rFonts w:eastAsia="Batang" w:cs="Arial"/>
                <w:color w:val="000000"/>
                <w:szCs w:val="22"/>
                <w:lang w:val="fr-FR" w:eastAsia="en-US"/>
                <w14:cntxtAlts/>
              </w:rPr>
              <w:t xml:space="preserve">Dans la mise en œuvre du Programme, il faudra veiller autant que possible à la conservation des ressources naturelles qui trouvent sur l’aire du projet comme les espèces de flore et de faune. </w:t>
            </w:r>
          </w:p>
        </w:tc>
        <w:tc>
          <w:tcPr>
            <w:tcW w:w="1057" w:type="pct"/>
            <w:hideMark/>
          </w:tcPr>
          <w:p w14:paraId="6DD872BF" w14:textId="4CDAD3B2" w:rsidR="003D7FCB" w:rsidRPr="00084EFE" w:rsidRDefault="00CE5BCA" w:rsidP="003D7FCB">
            <w:pPr>
              <w:spacing w:after="0" w:line="276" w:lineRule="auto"/>
              <w:ind w:left="0"/>
              <w:jc w:val="center"/>
              <w:rPr>
                <w:rFonts w:eastAsia="Batang" w:cs="Arial"/>
                <w:color w:val="000000"/>
                <w:szCs w:val="22"/>
                <w:lang w:val="fr-FR" w:eastAsia="en-US"/>
                <w14:cntxtAlts/>
              </w:rPr>
            </w:pPr>
            <w:r w:rsidRPr="00084EFE">
              <w:rPr>
                <w:rFonts w:eastAsia="Batang" w:cs="Arial"/>
                <w:color w:val="000000"/>
                <w:szCs w:val="22"/>
                <w:lang w:val="fr-FR" w:eastAsia="en-US"/>
                <w14:cntxtAlts/>
              </w:rPr>
              <w:t xml:space="preserve">28 septembre </w:t>
            </w:r>
            <w:r w:rsidR="003D7FCB" w:rsidRPr="00084EFE">
              <w:rPr>
                <w:rFonts w:eastAsia="Batang" w:cs="Arial"/>
                <w:color w:val="000000"/>
                <w:szCs w:val="22"/>
                <w:lang w:val="fr-FR" w:eastAsia="en-US"/>
                <w14:cntxtAlts/>
              </w:rPr>
              <w:t>1969</w:t>
            </w:r>
          </w:p>
        </w:tc>
      </w:tr>
      <w:tr w:rsidR="003D7FCB" w:rsidRPr="00084EFE" w14:paraId="064CE094" w14:textId="77777777" w:rsidTr="00CE5BCA">
        <w:trPr>
          <w:trHeight w:val="555"/>
        </w:trPr>
        <w:tc>
          <w:tcPr>
            <w:tcW w:w="1387" w:type="pct"/>
            <w:hideMark/>
          </w:tcPr>
          <w:p w14:paraId="3CB8FD0E" w14:textId="77777777" w:rsidR="003D7FCB" w:rsidRPr="00084EFE" w:rsidRDefault="003D7FCB" w:rsidP="003D7FCB">
            <w:pPr>
              <w:spacing w:after="0" w:line="276" w:lineRule="auto"/>
              <w:ind w:left="0"/>
              <w:jc w:val="left"/>
              <w:rPr>
                <w:rFonts w:eastAsia="Batang" w:cs="Arial"/>
                <w:color w:val="000000"/>
                <w:szCs w:val="22"/>
                <w:lang w:val="fr-FR" w:eastAsia="en-US"/>
                <w14:cntxtAlts/>
              </w:rPr>
            </w:pPr>
            <w:r w:rsidRPr="00084EFE">
              <w:rPr>
                <w:rFonts w:eastAsia="Batang" w:cs="Arial"/>
                <w:color w:val="000000"/>
                <w:szCs w:val="22"/>
                <w:lang w:val="fr-FR" w:eastAsia="en-US"/>
                <w14:cntxtAlts/>
              </w:rPr>
              <w:t>Convention de Berne sur la conservation de la Faune et de la Flore Sauvage et leurs Habitats Naturels</w:t>
            </w:r>
          </w:p>
        </w:tc>
        <w:tc>
          <w:tcPr>
            <w:tcW w:w="2556" w:type="pct"/>
            <w:hideMark/>
          </w:tcPr>
          <w:p w14:paraId="1FD0C4C6" w14:textId="77777777" w:rsidR="003D7FCB" w:rsidRPr="00084EFE" w:rsidRDefault="003D7FCB" w:rsidP="003D7FCB">
            <w:pPr>
              <w:spacing w:after="0" w:line="276" w:lineRule="auto"/>
              <w:ind w:left="0"/>
              <w:jc w:val="left"/>
              <w:rPr>
                <w:rFonts w:eastAsia="Batang" w:cs="Arial"/>
                <w:color w:val="000000"/>
                <w:szCs w:val="22"/>
                <w:lang w:val="fr-FR" w:eastAsia="en-US"/>
                <w14:cntxtAlts/>
              </w:rPr>
            </w:pPr>
            <w:r w:rsidRPr="00084EFE">
              <w:rPr>
                <w:rFonts w:eastAsia="Batang" w:cs="Arial"/>
                <w:color w:val="000000"/>
                <w:szCs w:val="22"/>
                <w:lang w:val="fr-FR" w:eastAsia="en-US"/>
                <w14:cntxtAlts/>
              </w:rPr>
              <w:t>Construction et exploitation d’ouvrages : menaces potentielles sur certaines espèces de faune</w:t>
            </w:r>
          </w:p>
          <w:p w14:paraId="2719ACBC" w14:textId="77777777" w:rsidR="003D7FCB" w:rsidRPr="00084EFE" w:rsidRDefault="003D7FCB" w:rsidP="003D7FCB">
            <w:pPr>
              <w:spacing w:before="20" w:after="20" w:line="276" w:lineRule="auto"/>
              <w:ind w:left="0"/>
              <w:jc w:val="left"/>
              <w:rPr>
                <w:rFonts w:eastAsia="Batang" w:cs="Arial"/>
                <w:color w:val="000000"/>
                <w:szCs w:val="22"/>
                <w:lang w:val="fr-FR" w:eastAsia="en-US"/>
                <w14:cntxtAlts/>
              </w:rPr>
            </w:pPr>
            <w:r w:rsidRPr="00084EFE">
              <w:rPr>
                <w:rFonts w:eastAsia="Batang" w:cs="Arial"/>
                <w:color w:val="000000"/>
                <w:szCs w:val="22"/>
                <w:lang w:val="fr-FR" w:eastAsia="en-US"/>
                <w14:cntxtAlts/>
              </w:rPr>
              <w:t>« Chaque Partie contractante prend les mesures législatives et réglementaires appropriées et nécessaires pour protéger les habitats des espèces sauvages de la flore et de la faune, en particulier de celles énumérées dans les annexes I et II, et pour sauvegarder les habitats naturels menacés de disparition. » (article 4 alinéa1)</w:t>
            </w:r>
          </w:p>
        </w:tc>
        <w:tc>
          <w:tcPr>
            <w:tcW w:w="1057" w:type="pct"/>
            <w:hideMark/>
          </w:tcPr>
          <w:p w14:paraId="1F0462BE" w14:textId="0AA9E9AF" w:rsidR="003D7FCB" w:rsidRPr="00084EFE" w:rsidRDefault="003D7FCB" w:rsidP="00CE5BCA">
            <w:pPr>
              <w:spacing w:after="0" w:line="276" w:lineRule="auto"/>
              <w:ind w:left="0"/>
              <w:jc w:val="center"/>
              <w:rPr>
                <w:rFonts w:eastAsia="Batang" w:cs="Arial"/>
                <w:color w:val="000000"/>
                <w:szCs w:val="22"/>
                <w:lang w:val="fr-FR" w:eastAsia="en-US"/>
                <w14:cntxtAlts/>
              </w:rPr>
            </w:pPr>
            <w:r w:rsidRPr="00084EFE">
              <w:rPr>
                <w:rFonts w:eastAsia="Batang" w:cs="Arial"/>
                <w:color w:val="000000"/>
                <w:szCs w:val="22"/>
                <w:lang w:val="fr-FR" w:eastAsia="en-US"/>
                <w14:cntxtAlts/>
              </w:rPr>
              <w:t>28</w:t>
            </w:r>
            <w:r w:rsidR="00CE5BCA" w:rsidRPr="00084EFE">
              <w:rPr>
                <w:rFonts w:eastAsia="Batang" w:cs="Arial"/>
                <w:color w:val="000000"/>
                <w:szCs w:val="22"/>
                <w:lang w:val="fr-FR" w:eastAsia="en-US"/>
                <w14:cntxtAlts/>
              </w:rPr>
              <w:t xml:space="preserve"> septembre </w:t>
            </w:r>
            <w:r w:rsidRPr="00084EFE">
              <w:rPr>
                <w:rFonts w:eastAsia="Batang" w:cs="Arial"/>
                <w:color w:val="000000"/>
                <w:szCs w:val="22"/>
                <w:lang w:val="fr-FR" w:eastAsia="en-US"/>
                <w14:cntxtAlts/>
              </w:rPr>
              <w:t>1969</w:t>
            </w:r>
          </w:p>
        </w:tc>
      </w:tr>
      <w:tr w:rsidR="003D7FCB" w:rsidRPr="00084EFE" w14:paraId="51850A46" w14:textId="77777777" w:rsidTr="00CE5BCA">
        <w:trPr>
          <w:trHeight w:val="555"/>
        </w:trPr>
        <w:tc>
          <w:tcPr>
            <w:tcW w:w="1387" w:type="pct"/>
            <w:hideMark/>
          </w:tcPr>
          <w:p w14:paraId="4E50412A" w14:textId="77777777" w:rsidR="003D7FCB" w:rsidRPr="00084EFE" w:rsidRDefault="003D7FCB" w:rsidP="003D7FCB">
            <w:pPr>
              <w:spacing w:after="0" w:line="276" w:lineRule="auto"/>
              <w:ind w:left="0"/>
              <w:jc w:val="left"/>
              <w:rPr>
                <w:rFonts w:eastAsia="Batang" w:cs="Arial"/>
                <w:color w:val="000000"/>
                <w:szCs w:val="22"/>
                <w:lang w:val="fr-FR" w:eastAsia="en-US"/>
                <w14:cntxtAlts/>
              </w:rPr>
            </w:pPr>
            <w:r w:rsidRPr="00084EFE">
              <w:rPr>
                <w:rFonts w:eastAsia="Batang" w:cs="Arial"/>
                <w:color w:val="000000"/>
                <w:szCs w:val="22"/>
                <w:lang w:val="fr-FR" w:eastAsia="en-US"/>
                <w14:cntxtAlts/>
              </w:rPr>
              <w:t>Convention de Stockholm sur les Polluants Organiques Persistants</w:t>
            </w:r>
          </w:p>
        </w:tc>
        <w:tc>
          <w:tcPr>
            <w:tcW w:w="2556" w:type="pct"/>
            <w:hideMark/>
          </w:tcPr>
          <w:p w14:paraId="77E0D952" w14:textId="77777777" w:rsidR="003D7FCB" w:rsidRPr="00084EFE" w:rsidRDefault="003D7FCB" w:rsidP="003D7FCB">
            <w:pPr>
              <w:spacing w:after="0" w:line="276" w:lineRule="auto"/>
              <w:ind w:left="0"/>
              <w:jc w:val="left"/>
              <w:rPr>
                <w:rFonts w:eastAsia="Batang" w:cs="Arial"/>
                <w:color w:val="000000"/>
                <w:szCs w:val="22"/>
                <w:lang w:val="fr-FR" w:eastAsia="en-US"/>
                <w14:cntxtAlts/>
              </w:rPr>
            </w:pPr>
            <w:r w:rsidRPr="00084EFE">
              <w:rPr>
                <w:rFonts w:eastAsia="Batang" w:cs="Arial"/>
                <w:color w:val="000000"/>
                <w:szCs w:val="22"/>
                <w:lang w:val="fr-FR" w:eastAsia="en-US"/>
                <w14:cntxtAlts/>
              </w:rPr>
              <w:t xml:space="preserve">Instrument juridique spécifique visant à limiter les risques que présente le rejet ou l’émission les produits s’accumulant dans les écosystèmes terrestres et aquatiques, et ayant la particularité de pénétrer les êtres humains par la chaîne alimentaire. </w:t>
            </w:r>
          </w:p>
          <w:p w14:paraId="43366E14" w14:textId="6B1E5D0A" w:rsidR="003D7FCB" w:rsidRPr="00084EFE" w:rsidRDefault="003D7FCB" w:rsidP="00CE5BCA">
            <w:pPr>
              <w:spacing w:after="0" w:line="276" w:lineRule="auto"/>
              <w:ind w:left="0"/>
              <w:jc w:val="left"/>
              <w:rPr>
                <w:rFonts w:eastAsia="Batang" w:cs="Arial"/>
                <w:color w:val="000000"/>
                <w:szCs w:val="22"/>
                <w:lang w:val="fr-FR" w:eastAsia="en-US"/>
                <w14:cntxtAlts/>
              </w:rPr>
            </w:pPr>
            <w:r w:rsidRPr="00084EFE">
              <w:rPr>
                <w:rFonts w:eastAsia="Batang" w:cs="Arial"/>
                <w:color w:val="000000"/>
                <w:szCs w:val="22"/>
                <w:lang w:val="fr-FR" w:eastAsia="en-US"/>
                <w14:cntxtAlts/>
              </w:rPr>
              <w:t xml:space="preserve">Le Programme doit se conformer aux mesures prises allant dans le sens de la non utilisation </w:t>
            </w:r>
            <w:r w:rsidR="00CE5BCA" w:rsidRPr="00084EFE">
              <w:rPr>
                <w:rFonts w:eastAsia="Batang" w:cs="Arial"/>
                <w:color w:val="000000"/>
                <w:szCs w:val="22"/>
                <w:lang w:val="fr-FR" w:eastAsia="en-US"/>
                <w14:cntxtAlts/>
              </w:rPr>
              <w:t xml:space="preserve">de certaines substances comme : </w:t>
            </w:r>
            <w:r w:rsidR="00996D5C" w:rsidRPr="00084EFE">
              <w:rPr>
                <w:rFonts w:eastAsia="Batang" w:cs="Arial"/>
                <w:i/>
                <w:color w:val="000000"/>
                <w:szCs w:val="22"/>
                <w:lang w:val="fr-FR" w:eastAsia="en-US"/>
                <w14:cntxtAlts/>
              </w:rPr>
              <w:t>Aldrine,</w:t>
            </w:r>
            <w:r w:rsidR="00CE5BCA" w:rsidRPr="00084EFE">
              <w:rPr>
                <w:rFonts w:eastAsia="Batang" w:cs="Arial"/>
                <w:i/>
                <w:color w:val="000000"/>
                <w:szCs w:val="22"/>
                <w:lang w:val="fr-FR" w:eastAsia="en-US"/>
                <w14:cntxtAlts/>
              </w:rPr>
              <w:t xml:space="preserve"> </w:t>
            </w:r>
            <w:r w:rsidR="00996D5C" w:rsidRPr="00084EFE">
              <w:rPr>
                <w:rFonts w:eastAsia="Batang" w:cs="Arial"/>
                <w:i/>
                <w:color w:val="000000"/>
                <w:szCs w:val="22"/>
                <w:lang w:val="fr-FR" w:eastAsia="en-US"/>
                <w14:cntxtAlts/>
              </w:rPr>
              <w:t>Chlordane,</w:t>
            </w:r>
            <w:r w:rsidR="00CE5BCA" w:rsidRPr="00084EFE">
              <w:rPr>
                <w:rFonts w:eastAsia="Batang" w:cs="Arial"/>
                <w:i/>
                <w:color w:val="000000"/>
                <w:szCs w:val="22"/>
                <w:lang w:val="fr-FR" w:eastAsia="en-US"/>
                <w14:cntxtAlts/>
              </w:rPr>
              <w:t xml:space="preserve"> </w:t>
            </w:r>
            <w:r w:rsidR="00996D5C" w:rsidRPr="00084EFE">
              <w:rPr>
                <w:rFonts w:eastAsia="Batang" w:cs="Arial"/>
                <w:i/>
                <w:color w:val="000000"/>
                <w:szCs w:val="22"/>
                <w:lang w:val="fr-FR" w:eastAsia="en-US"/>
                <w14:cntxtAlts/>
              </w:rPr>
              <w:t>Dieldrine,</w:t>
            </w:r>
            <w:r w:rsidR="00CE5BCA" w:rsidRPr="00084EFE">
              <w:rPr>
                <w:rFonts w:eastAsia="Batang" w:cs="Arial"/>
                <w:i/>
                <w:color w:val="000000"/>
                <w:szCs w:val="22"/>
                <w:lang w:val="fr-FR" w:eastAsia="en-US"/>
                <w14:cntxtAlts/>
              </w:rPr>
              <w:t xml:space="preserve"> </w:t>
            </w:r>
            <w:r w:rsidR="00996D5C" w:rsidRPr="00084EFE">
              <w:rPr>
                <w:rFonts w:eastAsia="Batang" w:cs="Arial"/>
                <w:i/>
                <w:color w:val="000000"/>
                <w:szCs w:val="22"/>
                <w:lang w:val="fr-FR" w:eastAsia="en-US"/>
                <w14:cntxtAlts/>
              </w:rPr>
              <w:t>Endrine,</w:t>
            </w:r>
            <w:r w:rsidR="00CE5BCA" w:rsidRPr="00084EFE">
              <w:rPr>
                <w:rFonts w:eastAsia="Batang" w:cs="Arial"/>
                <w:i/>
                <w:color w:val="000000"/>
                <w:szCs w:val="22"/>
                <w:lang w:val="fr-FR" w:eastAsia="en-US"/>
                <w14:cntxtAlts/>
              </w:rPr>
              <w:t xml:space="preserve"> </w:t>
            </w:r>
            <w:r w:rsidR="00996D5C" w:rsidRPr="00084EFE">
              <w:rPr>
                <w:rFonts w:eastAsia="Batang" w:cs="Arial"/>
                <w:i/>
                <w:color w:val="000000"/>
                <w:szCs w:val="22"/>
                <w:lang w:val="fr-FR" w:eastAsia="en-US"/>
                <w14:cntxtAlts/>
              </w:rPr>
              <w:t>Heptachlore, Hexachlorobenzène,</w:t>
            </w:r>
            <w:r w:rsidR="00CE5BCA" w:rsidRPr="00084EFE">
              <w:rPr>
                <w:rFonts w:eastAsia="Batang" w:cs="Arial"/>
                <w:i/>
                <w:color w:val="000000"/>
                <w:szCs w:val="22"/>
                <w:lang w:val="fr-FR" w:eastAsia="en-US"/>
                <w14:cntxtAlts/>
              </w:rPr>
              <w:t xml:space="preserve"> </w:t>
            </w:r>
            <w:r w:rsidR="00996D5C" w:rsidRPr="00084EFE">
              <w:rPr>
                <w:rFonts w:eastAsia="Batang" w:cs="Arial"/>
                <w:i/>
                <w:color w:val="000000"/>
                <w:szCs w:val="22"/>
                <w:lang w:val="fr-FR" w:eastAsia="en-US"/>
                <w14:cntxtAlts/>
              </w:rPr>
              <w:t>Mirex,</w:t>
            </w:r>
            <w:r w:rsidR="00CE5BCA" w:rsidRPr="00084EFE">
              <w:rPr>
                <w:rFonts w:eastAsia="Batang" w:cs="Arial"/>
                <w:i/>
                <w:color w:val="000000"/>
                <w:szCs w:val="22"/>
                <w:lang w:val="fr-FR" w:eastAsia="en-US"/>
                <w14:cntxtAlts/>
              </w:rPr>
              <w:t xml:space="preserve"> </w:t>
            </w:r>
            <w:r w:rsidR="00996D5C" w:rsidRPr="00084EFE">
              <w:rPr>
                <w:rFonts w:eastAsia="Batang" w:cs="Arial"/>
                <w:i/>
                <w:color w:val="000000"/>
                <w:szCs w:val="22"/>
                <w:lang w:val="fr-FR" w:eastAsia="en-US"/>
                <w14:cntxtAlts/>
              </w:rPr>
              <w:t xml:space="preserve">Toxaphène, </w:t>
            </w:r>
            <w:r w:rsidRPr="00084EFE">
              <w:rPr>
                <w:rFonts w:eastAsia="Batang" w:cs="Arial"/>
                <w:i/>
                <w:color w:val="000000"/>
                <w:szCs w:val="22"/>
                <w:lang w:val="fr-FR" w:eastAsia="en-US"/>
                <w14:cntxtAlts/>
              </w:rPr>
              <w:t>Polychlorobiphényle</w:t>
            </w:r>
            <w:r w:rsidR="00996D5C" w:rsidRPr="00084EFE">
              <w:rPr>
                <w:rFonts w:eastAsia="Batang" w:cs="Arial"/>
                <w:color w:val="000000"/>
                <w:szCs w:val="22"/>
                <w:lang w:val="fr-FR" w:eastAsia="en-US"/>
                <w14:cntxtAlts/>
              </w:rPr>
              <w:t xml:space="preserve">, </w:t>
            </w:r>
            <w:r w:rsidRPr="00084EFE">
              <w:rPr>
                <w:rFonts w:eastAsia="Batang" w:cs="Arial"/>
                <w:color w:val="000000"/>
                <w:szCs w:val="22"/>
                <w:lang w:val="fr-FR" w:eastAsia="en-US"/>
                <w14:cntxtAlts/>
              </w:rPr>
              <w:t>etc.</w:t>
            </w:r>
          </w:p>
        </w:tc>
        <w:tc>
          <w:tcPr>
            <w:tcW w:w="1057" w:type="pct"/>
            <w:hideMark/>
          </w:tcPr>
          <w:p w14:paraId="1A29D2B4" w14:textId="6D1B4181" w:rsidR="003D7FCB" w:rsidRPr="00084EFE" w:rsidRDefault="003D7FCB" w:rsidP="00CE5BCA">
            <w:pPr>
              <w:spacing w:after="0" w:line="276" w:lineRule="auto"/>
              <w:ind w:left="0"/>
              <w:jc w:val="left"/>
              <w:rPr>
                <w:rFonts w:eastAsia="Batang" w:cs="Arial"/>
                <w:color w:val="000000"/>
                <w:szCs w:val="22"/>
                <w:lang w:val="fr-FR" w:eastAsia="en-US"/>
                <w14:cntxtAlts/>
              </w:rPr>
            </w:pPr>
            <w:r w:rsidRPr="00084EFE">
              <w:rPr>
                <w:rFonts w:eastAsia="Batang" w:cs="Arial"/>
                <w:color w:val="000000"/>
                <w:szCs w:val="22"/>
                <w:lang w:val="fr-FR" w:eastAsia="en-US"/>
                <w14:cntxtAlts/>
              </w:rPr>
              <w:t>20</w:t>
            </w:r>
            <w:r w:rsidR="00CE5BCA" w:rsidRPr="00084EFE">
              <w:rPr>
                <w:rFonts w:eastAsia="Batang" w:cs="Arial"/>
                <w:color w:val="000000"/>
                <w:szCs w:val="22"/>
                <w:lang w:val="fr-FR" w:eastAsia="en-US"/>
                <w14:cntxtAlts/>
              </w:rPr>
              <w:t xml:space="preserve"> juillet </w:t>
            </w:r>
            <w:r w:rsidRPr="00084EFE">
              <w:rPr>
                <w:rFonts w:eastAsia="Batang" w:cs="Arial"/>
                <w:color w:val="000000"/>
                <w:szCs w:val="22"/>
                <w:lang w:val="fr-FR" w:eastAsia="en-US"/>
                <w14:cntxtAlts/>
              </w:rPr>
              <w:t>2004</w:t>
            </w:r>
          </w:p>
        </w:tc>
      </w:tr>
      <w:tr w:rsidR="003D7FCB" w:rsidRPr="00084EFE" w14:paraId="7CAF1082" w14:textId="77777777" w:rsidTr="00CE5BCA">
        <w:trPr>
          <w:trHeight w:val="555"/>
        </w:trPr>
        <w:tc>
          <w:tcPr>
            <w:tcW w:w="1387" w:type="pct"/>
            <w:hideMark/>
          </w:tcPr>
          <w:p w14:paraId="77E7F2D2" w14:textId="77777777" w:rsidR="003D7FCB" w:rsidRPr="00084EFE" w:rsidRDefault="003D7FCB" w:rsidP="003D7FCB">
            <w:pPr>
              <w:spacing w:after="0" w:line="276" w:lineRule="auto"/>
              <w:ind w:left="0"/>
              <w:jc w:val="left"/>
              <w:rPr>
                <w:rFonts w:eastAsia="Batang" w:cs="Arial"/>
                <w:color w:val="000000"/>
                <w:szCs w:val="22"/>
                <w:lang w:val="fr-FR" w:eastAsia="en-US"/>
                <w14:cntxtAlts/>
              </w:rPr>
            </w:pPr>
            <w:r w:rsidRPr="00084EFE">
              <w:rPr>
                <w:rFonts w:eastAsia="Batang" w:cs="Arial"/>
                <w:color w:val="000000"/>
                <w:szCs w:val="22"/>
                <w:lang w:val="fr-FR" w:eastAsia="en-US"/>
                <w14:cntxtAlts/>
              </w:rPr>
              <w:t>Convention de Rotterdam sur la procédure de consentement préalable en connaissance de cause applicable à certains produits chimiques et pesticides dangereux qui font l’objet d’un commerce international</w:t>
            </w:r>
          </w:p>
        </w:tc>
        <w:tc>
          <w:tcPr>
            <w:tcW w:w="2556" w:type="pct"/>
            <w:hideMark/>
          </w:tcPr>
          <w:p w14:paraId="10CCAFC0" w14:textId="77777777" w:rsidR="005E092C" w:rsidRPr="00084EFE" w:rsidRDefault="003D7FCB" w:rsidP="003D7FCB">
            <w:pPr>
              <w:spacing w:after="0" w:line="276" w:lineRule="auto"/>
              <w:ind w:left="0"/>
              <w:jc w:val="left"/>
              <w:rPr>
                <w:rFonts w:eastAsia="Batang" w:cs="Arial"/>
                <w:color w:val="000000"/>
                <w:szCs w:val="22"/>
                <w:lang w:val="fr-FR" w:eastAsia="en-US"/>
                <w14:cntxtAlts/>
              </w:rPr>
            </w:pPr>
            <w:r w:rsidRPr="00084EFE">
              <w:rPr>
                <w:rFonts w:eastAsia="Batang" w:cs="Arial"/>
                <w:color w:val="000000"/>
                <w:szCs w:val="22"/>
                <w:lang w:val="fr-FR" w:eastAsia="en-US"/>
                <w14:cntxtAlts/>
              </w:rPr>
              <w:t>Protection de la santé des personnes et l’environnement par le partage des responsabilités et la coopération entre les signataires dans le domaine du commerce international de (22) polluants chimiques très dangereux, dont les pesticides et composants chimiques industriels. Elle vise comme buts :</w:t>
            </w:r>
          </w:p>
          <w:p w14:paraId="011032B8" w14:textId="3906D1BD" w:rsidR="005E092C" w:rsidRPr="00084EFE" w:rsidRDefault="003D7FCB" w:rsidP="005E092C">
            <w:pPr>
              <w:pStyle w:val="Paragraphedeliste"/>
              <w:numPr>
                <w:ilvl w:val="0"/>
                <w:numId w:val="63"/>
              </w:numPr>
              <w:spacing w:after="0"/>
              <w:rPr>
                <w:rFonts w:ascii="Arial" w:eastAsia="Batang" w:hAnsi="Arial" w:cs="Arial"/>
                <w:color w:val="000000"/>
                <w:lang w:val="fr-FR"/>
                <w14:cntxtAlts/>
              </w:rPr>
            </w:pPr>
            <w:r w:rsidRPr="00084EFE">
              <w:rPr>
                <w:rFonts w:ascii="Arial" w:eastAsia="Batang" w:hAnsi="Arial" w:cs="Arial"/>
                <w:color w:val="000000"/>
                <w:lang w:val="fr-FR"/>
                <w14:cntxtAlts/>
              </w:rPr>
              <w:t xml:space="preserve">la protection de la santé des personnes; </w:t>
            </w:r>
          </w:p>
          <w:p w14:paraId="0BBCEB98" w14:textId="55A9203E" w:rsidR="005E092C" w:rsidRPr="00084EFE" w:rsidRDefault="003D7FCB" w:rsidP="005E092C">
            <w:pPr>
              <w:pStyle w:val="Paragraphedeliste"/>
              <w:numPr>
                <w:ilvl w:val="0"/>
                <w:numId w:val="63"/>
              </w:numPr>
              <w:spacing w:after="0"/>
              <w:rPr>
                <w:rFonts w:ascii="Arial" w:eastAsia="Batang" w:hAnsi="Arial" w:cs="Arial"/>
                <w:color w:val="000000"/>
                <w:lang w:val="fr-FR"/>
                <w14:cntxtAlts/>
              </w:rPr>
            </w:pPr>
            <w:r w:rsidRPr="00084EFE">
              <w:rPr>
                <w:rFonts w:ascii="Arial" w:eastAsia="Batang" w:hAnsi="Arial" w:cs="Arial"/>
                <w:color w:val="000000"/>
                <w:lang w:val="fr-FR"/>
                <w14:cntxtAlts/>
              </w:rPr>
              <w:t>la protection de l’environnement contre les dommages éventuels;</w:t>
            </w:r>
          </w:p>
          <w:p w14:paraId="185B68DD" w14:textId="5446C988" w:rsidR="003D7FCB" w:rsidRPr="00084EFE" w:rsidRDefault="003D7FCB" w:rsidP="005E092C">
            <w:pPr>
              <w:pStyle w:val="Paragraphedeliste"/>
              <w:numPr>
                <w:ilvl w:val="0"/>
                <w:numId w:val="63"/>
              </w:numPr>
              <w:spacing w:after="0"/>
              <w:rPr>
                <w:rFonts w:ascii="Arial" w:eastAsia="Batang" w:hAnsi="Arial" w:cs="Arial"/>
                <w:color w:val="000000"/>
                <w:lang w:val="fr-FR"/>
                <w14:cntxtAlts/>
              </w:rPr>
            </w:pPr>
            <w:r w:rsidRPr="00084EFE">
              <w:rPr>
                <w:rFonts w:ascii="Arial" w:eastAsia="Batang" w:hAnsi="Arial" w:cs="Arial"/>
                <w:color w:val="000000"/>
                <w:lang w:val="fr-FR"/>
                <w14:cntxtAlts/>
              </w:rPr>
              <w:t>la contribution à l’utilisation écologiquement rationnelle des produits cités en sus, etc.</w:t>
            </w:r>
          </w:p>
        </w:tc>
        <w:tc>
          <w:tcPr>
            <w:tcW w:w="1057" w:type="pct"/>
            <w:hideMark/>
          </w:tcPr>
          <w:p w14:paraId="05D2A275" w14:textId="790851BD" w:rsidR="003D7FCB" w:rsidRPr="00084EFE" w:rsidRDefault="003D7FCB" w:rsidP="00CE5BCA">
            <w:pPr>
              <w:spacing w:after="0" w:line="276" w:lineRule="auto"/>
              <w:ind w:left="0"/>
              <w:jc w:val="center"/>
              <w:rPr>
                <w:rFonts w:eastAsia="Batang" w:cs="Arial"/>
                <w:color w:val="000000"/>
                <w:szCs w:val="22"/>
                <w:lang w:val="fr-FR" w:eastAsia="en-US"/>
                <w14:cntxtAlts/>
              </w:rPr>
            </w:pPr>
            <w:r w:rsidRPr="00084EFE">
              <w:rPr>
                <w:rFonts w:eastAsia="Batang" w:cs="Arial"/>
                <w:color w:val="000000"/>
                <w:szCs w:val="22"/>
                <w:lang w:val="fr-FR" w:eastAsia="en-US"/>
                <w14:cntxtAlts/>
              </w:rPr>
              <w:t>11</w:t>
            </w:r>
            <w:r w:rsidR="00CE5BCA" w:rsidRPr="00084EFE">
              <w:rPr>
                <w:rFonts w:eastAsia="Batang" w:cs="Arial"/>
                <w:color w:val="000000"/>
                <w:szCs w:val="22"/>
                <w:lang w:val="fr-FR" w:eastAsia="en-US"/>
                <w14:cntxtAlts/>
              </w:rPr>
              <w:t xml:space="preserve"> novembre </w:t>
            </w:r>
            <w:r w:rsidRPr="00084EFE">
              <w:rPr>
                <w:rFonts w:eastAsia="Batang" w:cs="Arial"/>
                <w:color w:val="000000"/>
                <w:szCs w:val="22"/>
                <w:lang w:val="fr-FR" w:eastAsia="en-US"/>
                <w14:cntxtAlts/>
              </w:rPr>
              <w:t>2002</w:t>
            </w:r>
          </w:p>
        </w:tc>
      </w:tr>
    </w:tbl>
    <w:p w14:paraId="2A3EC71D" w14:textId="77777777" w:rsidR="009410D9" w:rsidRPr="00084EFE" w:rsidRDefault="009410D9" w:rsidP="00602D6C">
      <w:pPr>
        <w:widowControl w:val="0"/>
        <w:autoSpaceDE w:val="0"/>
        <w:autoSpaceDN w:val="0"/>
        <w:adjustRightInd w:val="0"/>
        <w:spacing w:after="0"/>
        <w:ind w:left="0"/>
        <w:rPr>
          <w:rFonts w:cs="Arial"/>
        </w:rPr>
      </w:pPr>
    </w:p>
    <w:p w14:paraId="45697150" w14:textId="77777777" w:rsidR="009410D9" w:rsidRPr="00084EFE" w:rsidRDefault="009410D9" w:rsidP="00602D6C">
      <w:pPr>
        <w:widowControl w:val="0"/>
        <w:autoSpaceDE w:val="0"/>
        <w:autoSpaceDN w:val="0"/>
        <w:adjustRightInd w:val="0"/>
        <w:spacing w:after="0"/>
        <w:ind w:left="0"/>
        <w:rPr>
          <w:rFonts w:cs="Arial"/>
        </w:rPr>
      </w:pPr>
    </w:p>
    <w:p w14:paraId="10F55970" w14:textId="77777777" w:rsidR="00033B2C" w:rsidRPr="00084EFE" w:rsidRDefault="00033B2C" w:rsidP="00033B2C">
      <w:pPr>
        <w:spacing w:after="200"/>
        <w:ind w:left="0"/>
        <w:rPr>
          <w:rFonts w:cs="Arial"/>
        </w:rPr>
      </w:pPr>
      <w:r w:rsidRPr="00084EFE">
        <w:rPr>
          <w:rFonts w:cs="Arial"/>
        </w:rPr>
        <w:t>Parmi l’ensemble des Conventions internationales ratifiées par le Burkina Faso, trois d’entre elles apparaissent fondamentales en regard de la gestion des ressources naturelles et du présent Projet : la Convention sur la diversité biologique, la Convention internationale sur la lutte contre la désertification et la Convention-cadre des Nations Unies sur les changements climatiques.</w:t>
      </w:r>
    </w:p>
    <w:p w14:paraId="2F74D3B6" w14:textId="77777777" w:rsidR="00033B2C" w:rsidRPr="00084EFE" w:rsidRDefault="00033B2C" w:rsidP="00033B2C">
      <w:pPr>
        <w:spacing w:after="200"/>
        <w:ind w:left="0"/>
        <w:rPr>
          <w:rFonts w:cs="Arial"/>
          <w:b/>
        </w:rPr>
      </w:pPr>
      <w:bookmarkStart w:id="116" w:name="_Toc348598427"/>
      <w:r w:rsidRPr="00084EFE">
        <w:rPr>
          <w:rFonts w:cs="Arial"/>
          <w:b/>
        </w:rPr>
        <w:t>Convention sur la diversité biologique</w:t>
      </w:r>
      <w:bookmarkEnd w:id="116"/>
    </w:p>
    <w:p w14:paraId="2FEAC589" w14:textId="77777777" w:rsidR="00033B2C" w:rsidRPr="00084EFE" w:rsidRDefault="00033B2C" w:rsidP="00033B2C">
      <w:pPr>
        <w:spacing w:after="200"/>
        <w:ind w:left="0"/>
        <w:rPr>
          <w:rFonts w:cs="Arial"/>
        </w:rPr>
      </w:pPr>
      <w:r w:rsidRPr="00084EFE">
        <w:rPr>
          <w:rFonts w:cs="Arial"/>
        </w:rPr>
        <w:t>La Convention sur la diversité biologique vise la gestion durable de la diversité biologique mondiale à travers trois objectifs : 1) la conservation de la diversité biologique; 2) l’utilisation durable de la diversité biologique; 3) le partage juste et équitable des avantages résultant de l’exploitation des ressources génétiques. La Convention porte sur la protection de la diversité biologique non seulement des écosystèmes terrestres, mais également des écosystèmes aquatiques qui abritent de nombreuses espèces biologiques, tant végétales qu’animales.</w:t>
      </w:r>
    </w:p>
    <w:p w14:paraId="5CA8D922" w14:textId="77777777" w:rsidR="00033B2C" w:rsidRPr="00084EFE" w:rsidRDefault="00033B2C" w:rsidP="00033B2C">
      <w:pPr>
        <w:spacing w:after="200"/>
        <w:ind w:left="0"/>
        <w:rPr>
          <w:rFonts w:cs="Arial"/>
        </w:rPr>
      </w:pPr>
      <w:r w:rsidRPr="00084EFE">
        <w:rPr>
          <w:rFonts w:cs="Arial"/>
        </w:rPr>
        <w:t>Le Burkina Faso dispose d’un nombre important de textes législatifs et réglementaires, que ce soit dans le domaine des forêts, de la faune, des ressources halieutiques, etc., qui contribuent à la mise en œuvre de la Convention sur le territoire national pour une meilleure conservation et l’utilisation durable de la diversité biologique.</w:t>
      </w:r>
    </w:p>
    <w:p w14:paraId="549EC850" w14:textId="77777777" w:rsidR="00033B2C" w:rsidRPr="00084EFE" w:rsidRDefault="00033B2C" w:rsidP="00033B2C">
      <w:pPr>
        <w:spacing w:after="200"/>
        <w:ind w:left="0"/>
        <w:rPr>
          <w:rFonts w:cs="Arial"/>
        </w:rPr>
      </w:pPr>
      <w:r w:rsidRPr="00084EFE">
        <w:rPr>
          <w:rFonts w:cs="Arial"/>
        </w:rPr>
        <w:t>De façon plus spécifique, en accord avec les prescriptions de la Convention, le Burkina Faso a élaboré une Stratégie Nationale et un Plan d'Action en matière de diversité biologique en 2002, sans compter : 1) l’élaboration et l’édition de documents didactiques sur la diversité biologique du Burkina Faso; 2) l’appui aux acteurs dans le cadre de l’identification des projets de préservation de la diversité biologique pour le développement durable; 3) l’élaboration et la soumission, à la Conférence des Parties, des rapports sur la mise en œuvre de la Convention, le plus récent étant le Quatrième rapport élaboré en 2010.</w:t>
      </w:r>
    </w:p>
    <w:p w14:paraId="6A779288" w14:textId="77777777" w:rsidR="00033B2C" w:rsidRPr="00084EFE" w:rsidRDefault="00033B2C" w:rsidP="00033B2C">
      <w:pPr>
        <w:spacing w:after="200"/>
        <w:ind w:left="0"/>
        <w:rPr>
          <w:rFonts w:cs="Arial"/>
          <w:b/>
        </w:rPr>
      </w:pPr>
      <w:bookmarkStart w:id="117" w:name="_Toc348598428"/>
      <w:r w:rsidRPr="00084EFE">
        <w:rPr>
          <w:rFonts w:cs="Arial"/>
          <w:b/>
        </w:rPr>
        <w:t>Convention internationale sur la lutte contre la désertification</w:t>
      </w:r>
      <w:bookmarkEnd w:id="117"/>
    </w:p>
    <w:p w14:paraId="083D53B6" w14:textId="77777777" w:rsidR="00033B2C" w:rsidRPr="00084EFE" w:rsidRDefault="00033B2C" w:rsidP="00033B2C">
      <w:pPr>
        <w:spacing w:after="200"/>
        <w:ind w:left="0"/>
        <w:rPr>
          <w:rFonts w:cs="Arial"/>
        </w:rPr>
      </w:pPr>
      <w:r w:rsidRPr="00084EFE">
        <w:rPr>
          <w:rFonts w:cs="Arial"/>
        </w:rPr>
        <w:t xml:space="preserve">La sécheresse et la désertification constituent l’une des causes de la raréfaction de l’eau, de la dégradation des sols et des ressources naturelles. Ces phénomènes bouleversent les équilibres des écosystèmes terrestres et aquatiques et occasionnent l’appauvrissement, voire la disparition d’éléments constitutifs de la diversité biologique. </w:t>
      </w:r>
    </w:p>
    <w:p w14:paraId="33C11A9A" w14:textId="77777777" w:rsidR="00033B2C" w:rsidRPr="00084EFE" w:rsidRDefault="00033B2C" w:rsidP="00033B2C">
      <w:pPr>
        <w:spacing w:after="200"/>
        <w:ind w:left="0"/>
        <w:rPr>
          <w:rFonts w:cs="Arial"/>
        </w:rPr>
      </w:pPr>
      <w:r w:rsidRPr="00084EFE">
        <w:rPr>
          <w:rFonts w:cs="Arial"/>
        </w:rPr>
        <w:t>La Convention des Nations Unies sur la lutte contre la désertification dans les pays gravement touchés par la sécheresse et/ou la désertification, a pour objectif de lutter contre les effets de la sécheresse et de la désertification, grâce à des mesures appuyées par des arrangements internationaux de coopération et de partenariat, en vue de contribuer à l’instauration d’un développement durable dans les zones touchées.</w:t>
      </w:r>
    </w:p>
    <w:p w14:paraId="1226433D" w14:textId="77777777" w:rsidR="00033B2C" w:rsidRPr="00084EFE" w:rsidRDefault="00033B2C" w:rsidP="00033B2C">
      <w:pPr>
        <w:spacing w:after="200"/>
        <w:ind w:left="0"/>
        <w:rPr>
          <w:rFonts w:cs="Arial"/>
          <w:b/>
        </w:rPr>
      </w:pPr>
      <w:bookmarkStart w:id="118" w:name="_Toc348598429"/>
      <w:r w:rsidRPr="00084EFE">
        <w:rPr>
          <w:rFonts w:cs="Arial"/>
          <w:b/>
        </w:rPr>
        <w:t>Convention-cadre des Nations unies sur les changements climatiques</w:t>
      </w:r>
      <w:bookmarkEnd w:id="118"/>
    </w:p>
    <w:p w14:paraId="60EE44F6" w14:textId="77777777" w:rsidR="00033B2C" w:rsidRPr="00084EFE" w:rsidRDefault="00033B2C" w:rsidP="00033B2C">
      <w:pPr>
        <w:spacing w:after="200"/>
        <w:ind w:left="0"/>
        <w:rPr>
          <w:rFonts w:cs="Arial"/>
        </w:rPr>
      </w:pPr>
      <w:r w:rsidRPr="00084EFE">
        <w:rPr>
          <w:rFonts w:cs="Arial"/>
        </w:rPr>
        <w:t xml:space="preserve">La Convention-cadre des Nations Unies sur les changements climatiques (CCNUCC) a pour objectif de stabiliser les concentrations atmosphériques de gaz à effet de serre à des niveaux sûrs. De tels niveaux, que la Convention ne quantifie pas, devraient être atteints dans un délai suffisant pour permettre aux écosystèmes de s'adapter naturellement aux changements climatiques, de s'assurer que la production alimentaire n'est pas menacée et de rendre possible la poursuite du développement économique de manière durable. </w:t>
      </w:r>
    </w:p>
    <w:p w14:paraId="2FD88E59" w14:textId="77777777" w:rsidR="00033B2C" w:rsidRPr="00084EFE" w:rsidRDefault="00033B2C" w:rsidP="00033B2C">
      <w:pPr>
        <w:spacing w:after="200"/>
        <w:ind w:left="0"/>
        <w:rPr>
          <w:rFonts w:cs="Arial"/>
        </w:rPr>
      </w:pPr>
      <w:r w:rsidRPr="00084EFE">
        <w:rPr>
          <w:rFonts w:cs="Arial"/>
        </w:rPr>
        <w:t>Les changements climatiques font partie des priorités du gouvernement Burkina Faso. Comme la plupart des pays africains, la préoccupation du Burkina Faso porte moins sur la réduction de ses émissions, que sur la prévision et la gestion de la variabilité et des impacts potentiels des changements climatiques.</w:t>
      </w:r>
    </w:p>
    <w:p w14:paraId="1A0AA136" w14:textId="27D31DEA" w:rsidR="007D414A" w:rsidRPr="00084EFE" w:rsidRDefault="00033B2C" w:rsidP="00370595">
      <w:pPr>
        <w:spacing w:after="200"/>
        <w:ind w:left="0"/>
        <w:rPr>
          <w:rFonts w:cs="Arial"/>
        </w:rPr>
      </w:pPr>
      <w:r w:rsidRPr="00084EFE">
        <w:rPr>
          <w:rFonts w:cs="Arial"/>
        </w:rPr>
        <w:t>Les activités du Projet occasionneront des rejets atmosphériques qu’il conviendra de limiter afin de ne pas impacter les écosystèmes au-delà de leur capacité d’adaptation naturelle.</w:t>
      </w:r>
    </w:p>
    <w:p w14:paraId="0869846B" w14:textId="6AA03012" w:rsidR="00F61EAA" w:rsidRPr="00084EFE" w:rsidRDefault="00F61EAA" w:rsidP="00F61EAA">
      <w:pPr>
        <w:pStyle w:val="Titre2"/>
        <w:rPr>
          <w:rFonts w:eastAsiaTheme="majorEastAsia" w:cs="Arial"/>
          <w:sz w:val="24"/>
        </w:rPr>
      </w:pPr>
      <w:bookmarkStart w:id="119" w:name="_Toc5204778"/>
      <w:r w:rsidRPr="00084EFE">
        <w:rPr>
          <w:rFonts w:cs="Arial"/>
          <w:b/>
          <w:sz w:val="24"/>
          <w:szCs w:val="24"/>
        </w:rPr>
        <w:t>Cadre international des bonnes pratiques en matière d'EIES</w:t>
      </w:r>
      <w:bookmarkEnd w:id="119"/>
    </w:p>
    <w:p w14:paraId="744F6116" w14:textId="746F3587" w:rsidR="00F61EAA" w:rsidRPr="00084EFE" w:rsidRDefault="00F61EAA" w:rsidP="00F61EAA">
      <w:pPr>
        <w:pStyle w:val="Titre3"/>
        <w:rPr>
          <w:rFonts w:cs="Arial"/>
        </w:rPr>
      </w:pPr>
      <w:bookmarkStart w:id="120" w:name="_Toc5204779"/>
      <w:r w:rsidRPr="00084EFE">
        <w:rPr>
          <w:rFonts w:cs="Arial"/>
        </w:rPr>
        <w:t>Politiques environnementales et sociales</w:t>
      </w:r>
      <w:r w:rsidR="009410D9" w:rsidRPr="00084EFE">
        <w:rPr>
          <w:rFonts w:cs="Arial"/>
        </w:rPr>
        <w:t xml:space="preserve"> de la Banque M</w:t>
      </w:r>
      <w:r w:rsidRPr="00084EFE">
        <w:rPr>
          <w:rFonts w:cs="Arial"/>
        </w:rPr>
        <w:t>ondiale</w:t>
      </w:r>
      <w:bookmarkEnd w:id="120"/>
    </w:p>
    <w:p w14:paraId="676B20E9" w14:textId="77777777" w:rsidR="00BC5392" w:rsidRPr="00084EFE" w:rsidRDefault="00BC5392" w:rsidP="00BC5392">
      <w:pPr>
        <w:autoSpaceDE w:val="0"/>
        <w:autoSpaceDN w:val="0"/>
        <w:adjustRightInd w:val="0"/>
        <w:spacing w:after="0"/>
        <w:ind w:left="0"/>
        <w:rPr>
          <w:rFonts w:eastAsiaTheme="minorHAnsi" w:cs="Arial"/>
          <w:szCs w:val="22"/>
          <w:lang w:eastAsia="en-US"/>
        </w:rPr>
      </w:pPr>
      <w:r w:rsidRPr="00084EFE">
        <w:rPr>
          <w:rFonts w:eastAsiaTheme="minorHAnsi" w:cs="Arial"/>
          <w:szCs w:val="22"/>
          <w:lang w:eastAsia="en-US"/>
        </w:rPr>
        <w:t>La Politique environnementale et sociale relative au financement de projets d’investissement</w:t>
      </w:r>
      <w:r w:rsidRPr="00084EFE">
        <w:rPr>
          <w:rStyle w:val="Appelnotedebasdep"/>
          <w:rFonts w:eastAsiaTheme="minorHAnsi" w:cs="Arial"/>
          <w:szCs w:val="22"/>
          <w:lang w:eastAsia="en-US"/>
        </w:rPr>
        <w:footnoteReference w:id="4"/>
      </w:r>
      <w:r w:rsidRPr="00084EFE">
        <w:rPr>
          <w:rFonts w:eastAsiaTheme="minorHAnsi" w:cs="Arial"/>
          <w:szCs w:val="22"/>
          <w:lang w:eastAsia="en-US"/>
        </w:rPr>
        <w:t xml:space="preserve"> énonce les obligations de la Banque</w:t>
      </w:r>
      <w:r w:rsidRPr="00084EFE">
        <w:rPr>
          <w:rStyle w:val="Appelnotedebasdep"/>
          <w:rFonts w:eastAsiaTheme="minorHAnsi" w:cs="Arial"/>
          <w:szCs w:val="22"/>
          <w:lang w:eastAsia="en-US"/>
        </w:rPr>
        <w:footnoteReference w:id="5"/>
      </w:r>
      <w:r w:rsidRPr="00084EFE">
        <w:rPr>
          <w:rFonts w:eastAsiaTheme="minorHAnsi" w:cs="Arial"/>
          <w:szCs w:val="22"/>
          <w:lang w:eastAsia="en-US"/>
        </w:rPr>
        <w:t xml:space="preserve"> par rapport aux projets qu’elle appuie au moyen d’un financement de projets d’investissement</w:t>
      </w:r>
      <w:r w:rsidRPr="00084EFE">
        <w:rPr>
          <w:rStyle w:val="Appelnotedebasdep"/>
          <w:rFonts w:eastAsiaTheme="minorHAnsi" w:cs="Arial"/>
          <w:szCs w:val="22"/>
          <w:lang w:eastAsia="en-US"/>
        </w:rPr>
        <w:footnoteReference w:id="6"/>
      </w:r>
      <w:r w:rsidRPr="00084EFE">
        <w:rPr>
          <w:rFonts w:eastAsiaTheme="minorHAnsi" w:cs="Arial"/>
          <w:szCs w:val="22"/>
          <w:lang w:eastAsia="en-US"/>
        </w:rPr>
        <w:t>.</w:t>
      </w:r>
    </w:p>
    <w:p w14:paraId="13DA65FC" w14:textId="3B8C8A22" w:rsidR="00BC5392" w:rsidRPr="00084EFE" w:rsidRDefault="00BC5392" w:rsidP="00BC5392">
      <w:pPr>
        <w:autoSpaceDE w:val="0"/>
        <w:autoSpaceDN w:val="0"/>
        <w:adjustRightInd w:val="0"/>
        <w:spacing w:after="0"/>
        <w:ind w:left="0"/>
        <w:rPr>
          <w:rFonts w:eastAsiaTheme="minorHAnsi" w:cs="Arial"/>
          <w:color w:val="000000"/>
          <w:szCs w:val="22"/>
          <w:lang w:eastAsia="en-US"/>
        </w:rPr>
      </w:pPr>
      <w:r w:rsidRPr="00084EFE">
        <w:rPr>
          <w:rFonts w:eastAsiaTheme="minorHAnsi" w:cs="Arial"/>
          <w:color w:val="000000"/>
          <w:szCs w:val="22"/>
          <w:lang w:eastAsia="en-US"/>
        </w:rPr>
        <w:t xml:space="preserve">La Banque s’emploie résolument à aider les Emprunteurs à élaborer et </w:t>
      </w:r>
      <w:r w:rsidR="009D6D09" w:rsidRPr="00084EFE">
        <w:rPr>
          <w:rFonts w:eastAsiaTheme="minorHAnsi" w:cs="Arial"/>
          <w:color w:val="000000"/>
          <w:szCs w:val="22"/>
          <w:lang w:eastAsia="en-US"/>
        </w:rPr>
        <w:t xml:space="preserve">à </w:t>
      </w:r>
      <w:r w:rsidRPr="00084EFE">
        <w:rPr>
          <w:rFonts w:eastAsiaTheme="minorHAnsi" w:cs="Arial"/>
          <w:color w:val="000000"/>
          <w:szCs w:val="22"/>
          <w:lang w:eastAsia="en-US"/>
        </w:rPr>
        <w:t>mettre en œuvre des projets viables d’un point de vue environnemental et social, et à renforcer la capacité des dispositifs environnementaux et sociaux des Emprunteurs à évaluer et gérer les risques et effets environnementaux et sociaux des projets. C’est dans cette optique que la Banque a défini des Normes environnementales et sociales (NES) spécifiques pour éviter, minimiser, réduire ou atténuer les risques et les impacts négatifs des projets sur le plan environnemental et social. La Banque aidera les Emprunteurs à appliquer les NES aux projets soutenus au moyen d’un Financement de projets d’investissement, conformément à la présente Politique environnementale et sociale sur le financement de projets d’investissement (la Politique).</w:t>
      </w:r>
    </w:p>
    <w:p w14:paraId="0522937F" w14:textId="77777777" w:rsidR="00BC5392" w:rsidRPr="00084EFE" w:rsidRDefault="00BC5392" w:rsidP="00602D6C">
      <w:pPr>
        <w:autoSpaceDE w:val="0"/>
        <w:autoSpaceDN w:val="0"/>
        <w:adjustRightInd w:val="0"/>
        <w:spacing w:after="0" w:line="276" w:lineRule="auto"/>
        <w:ind w:left="0"/>
        <w:rPr>
          <w:rFonts w:eastAsiaTheme="minorHAnsi" w:cs="Arial"/>
          <w:szCs w:val="22"/>
          <w:lang w:eastAsia="en-US"/>
        </w:rPr>
      </w:pPr>
    </w:p>
    <w:p w14:paraId="7E88F6A5" w14:textId="11C031C4" w:rsidR="00BC5392" w:rsidRPr="00084EFE" w:rsidRDefault="00BC5392" w:rsidP="00BC5392">
      <w:pPr>
        <w:autoSpaceDE w:val="0"/>
        <w:autoSpaceDN w:val="0"/>
        <w:adjustRightInd w:val="0"/>
        <w:spacing w:after="0" w:line="276" w:lineRule="auto"/>
        <w:ind w:left="0"/>
        <w:rPr>
          <w:rFonts w:eastAsiaTheme="minorHAnsi" w:cs="Arial"/>
          <w:szCs w:val="22"/>
          <w:lang w:eastAsia="en-US"/>
        </w:rPr>
      </w:pPr>
      <w:r w:rsidRPr="00084EFE">
        <w:rPr>
          <w:rFonts w:eastAsiaTheme="minorHAnsi" w:cs="Arial"/>
          <w:szCs w:val="22"/>
          <w:lang w:eastAsia="en-US"/>
        </w:rPr>
        <w:t>Les Normes environnementales et sociales sont conçues dans le but d’aider les Emprunteurs à gérer  les risques et les impacts d’un projet, et à améliorer leur performance du point de vue environnemental et social en appliquant une approche fondée sur les risques et les résultats. Les résultats attendus du projet sont décrits dans les objectifs de chaque NES, puis suivent des conditions spécifiques que doivent remplir les Emprunteurs pour réaliser ces objectifs par des moyens tenant compte de la nature et de l’envergure du projet et proportionnés aux risques et effets environnementaux et sociaux.</w:t>
      </w:r>
      <w:r w:rsidRPr="00084EFE">
        <w:rPr>
          <w:rFonts w:eastAsiaTheme="minorHAnsi" w:cs="Arial"/>
          <w:b/>
          <w:bCs/>
          <w:color w:val="B98C2E"/>
          <w:szCs w:val="22"/>
          <w:lang w:eastAsia="en-US"/>
        </w:rPr>
        <w:t xml:space="preserve"> </w:t>
      </w:r>
    </w:p>
    <w:p w14:paraId="64C75302" w14:textId="77777777" w:rsidR="00F61EAA" w:rsidRPr="00084EFE" w:rsidRDefault="00F61EAA" w:rsidP="00F61EAA">
      <w:pPr>
        <w:autoSpaceDE w:val="0"/>
        <w:autoSpaceDN w:val="0"/>
        <w:adjustRightInd w:val="0"/>
        <w:ind w:left="0"/>
        <w:rPr>
          <w:rFonts w:cs="Arial"/>
          <w:szCs w:val="22"/>
        </w:rPr>
      </w:pPr>
      <w:r w:rsidRPr="00084EFE">
        <w:rPr>
          <w:rFonts w:cs="Arial"/>
          <w:szCs w:val="22"/>
        </w:rPr>
        <w:t>Les politiques de sauvegarde environnementale et sociale de la Banque Mondiale comprennent à la fois, les Politiques Opérationnelles (OP) et les Procédures de la Banque (PB). Les politiques de sauvegarde sont conçues pour protéger l’environnement et la société contre les effets négatifs potentiels des projets, plans, programmes et politiques. Les politiques de sauvegarde environnementale et sociale les plus courantes sont :</w:t>
      </w:r>
    </w:p>
    <w:p w14:paraId="4DC87307" w14:textId="6273F5C1" w:rsidR="00F61EAA" w:rsidRPr="00084EFE" w:rsidRDefault="00F61EAA" w:rsidP="00B05C44">
      <w:pPr>
        <w:pStyle w:val="Paragraphedeliste"/>
        <w:numPr>
          <w:ilvl w:val="0"/>
          <w:numId w:val="42"/>
        </w:numPr>
        <w:autoSpaceDE w:val="0"/>
        <w:autoSpaceDN w:val="0"/>
        <w:adjustRightInd w:val="0"/>
        <w:spacing w:after="0" w:line="240" w:lineRule="auto"/>
        <w:jc w:val="both"/>
        <w:rPr>
          <w:rFonts w:ascii="Arial" w:hAnsi="Arial" w:cs="Arial"/>
        </w:rPr>
      </w:pPr>
      <w:r w:rsidRPr="00084EFE">
        <w:rPr>
          <w:rFonts w:ascii="Arial" w:hAnsi="Arial" w:cs="Arial"/>
        </w:rPr>
        <w:t xml:space="preserve">OP </w:t>
      </w:r>
      <w:r w:rsidR="001B0A22" w:rsidRPr="00084EFE">
        <w:rPr>
          <w:rFonts w:ascii="Arial" w:hAnsi="Arial" w:cs="Arial"/>
        </w:rPr>
        <w:t>/BP 4.01 :</w:t>
      </w:r>
      <w:r w:rsidRPr="00084EFE">
        <w:rPr>
          <w:rFonts w:ascii="Arial" w:hAnsi="Arial" w:cs="Arial"/>
        </w:rPr>
        <w:t xml:space="preserve"> Évaluation Environnementale, y compris la Participation du Public ;</w:t>
      </w:r>
    </w:p>
    <w:p w14:paraId="1DF1C4B0" w14:textId="710BC8ED" w:rsidR="00F61EAA" w:rsidRPr="00084EFE" w:rsidRDefault="00F61EAA" w:rsidP="00B05C44">
      <w:pPr>
        <w:pStyle w:val="Paragraphedeliste"/>
        <w:numPr>
          <w:ilvl w:val="0"/>
          <w:numId w:val="42"/>
        </w:numPr>
        <w:autoSpaceDE w:val="0"/>
        <w:autoSpaceDN w:val="0"/>
        <w:adjustRightInd w:val="0"/>
        <w:spacing w:after="0" w:line="240" w:lineRule="auto"/>
        <w:jc w:val="both"/>
        <w:rPr>
          <w:rFonts w:ascii="Arial" w:hAnsi="Arial" w:cs="Arial"/>
        </w:rPr>
      </w:pPr>
      <w:r w:rsidRPr="00084EFE">
        <w:rPr>
          <w:rFonts w:ascii="Arial" w:hAnsi="Arial" w:cs="Arial"/>
        </w:rPr>
        <w:t xml:space="preserve">OP </w:t>
      </w:r>
      <w:r w:rsidR="001B0A22" w:rsidRPr="00084EFE">
        <w:rPr>
          <w:rFonts w:ascii="Arial" w:hAnsi="Arial" w:cs="Arial"/>
        </w:rPr>
        <w:t xml:space="preserve">/BP </w:t>
      </w:r>
      <w:r w:rsidRPr="00084EFE">
        <w:rPr>
          <w:rFonts w:ascii="Arial" w:hAnsi="Arial" w:cs="Arial"/>
        </w:rPr>
        <w:t>4.04</w:t>
      </w:r>
      <w:r w:rsidR="001B0A22" w:rsidRPr="00084EFE">
        <w:rPr>
          <w:rFonts w:ascii="Arial" w:hAnsi="Arial" w:cs="Arial"/>
        </w:rPr>
        <w:t> :</w:t>
      </w:r>
      <w:r w:rsidRPr="00084EFE">
        <w:rPr>
          <w:rFonts w:ascii="Arial" w:hAnsi="Arial" w:cs="Arial"/>
        </w:rPr>
        <w:t xml:space="preserve"> Habitats Naturels ;</w:t>
      </w:r>
    </w:p>
    <w:p w14:paraId="65A2C3EF" w14:textId="1A58E868" w:rsidR="001B0A22" w:rsidRPr="00CC79C7" w:rsidRDefault="001B0A22" w:rsidP="001B0A22">
      <w:pPr>
        <w:pStyle w:val="Paragraphedeliste"/>
        <w:numPr>
          <w:ilvl w:val="0"/>
          <w:numId w:val="42"/>
        </w:numPr>
        <w:autoSpaceDE w:val="0"/>
        <w:autoSpaceDN w:val="0"/>
        <w:adjustRightInd w:val="0"/>
        <w:spacing w:after="0" w:line="240" w:lineRule="auto"/>
        <w:jc w:val="both"/>
        <w:rPr>
          <w:rFonts w:ascii="Arial" w:hAnsi="Arial" w:cs="Arial"/>
        </w:rPr>
      </w:pPr>
      <w:r w:rsidRPr="00CC79C7">
        <w:rPr>
          <w:rFonts w:ascii="Arial" w:hAnsi="Arial" w:cs="Arial"/>
        </w:rPr>
        <w:t>OP/BP 4.09 : Gestion des pestes et pesticides ;</w:t>
      </w:r>
    </w:p>
    <w:p w14:paraId="346AC5FD" w14:textId="5FD8A842" w:rsidR="001B0A22" w:rsidRPr="00CC79C7" w:rsidRDefault="001B0A22" w:rsidP="001B0A22">
      <w:pPr>
        <w:pStyle w:val="Paragraphedeliste"/>
        <w:numPr>
          <w:ilvl w:val="0"/>
          <w:numId w:val="42"/>
        </w:numPr>
        <w:autoSpaceDE w:val="0"/>
        <w:autoSpaceDN w:val="0"/>
        <w:adjustRightInd w:val="0"/>
        <w:spacing w:after="0" w:line="240" w:lineRule="auto"/>
        <w:jc w:val="both"/>
        <w:rPr>
          <w:rFonts w:ascii="Arial" w:hAnsi="Arial" w:cs="Arial"/>
        </w:rPr>
      </w:pPr>
      <w:r w:rsidRPr="00CC79C7">
        <w:rPr>
          <w:rFonts w:ascii="Arial" w:hAnsi="Arial" w:cs="Arial"/>
        </w:rPr>
        <w:t xml:space="preserve">OP/BP 4.11 : Ressources culturelles physiques ; </w:t>
      </w:r>
    </w:p>
    <w:p w14:paraId="3CD59D93" w14:textId="60AEFB09" w:rsidR="00F61EAA" w:rsidRPr="00084EFE" w:rsidRDefault="00F61EAA" w:rsidP="001B0A22">
      <w:pPr>
        <w:pStyle w:val="Paragraphedeliste"/>
        <w:numPr>
          <w:ilvl w:val="0"/>
          <w:numId w:val="42"/>
        </w:numPr>
        <w:autoSpaceDE w:val="0"/>
        <w:autoSpaceDN w:val="0"/>
        <w:adjustRightInd w:val="0"/>
        <w:spacing w:after="0" w:line="240" w:lineRule="auto"/>
        <w:jc w:val="both"/>
        <w:rPr>
          <w:rFonts w:ascii="Arial" w:hAnsi="Arial" w:cs="Arial"/>
        </w:rPr>
      </w:pPr>
      <w:r w:rsidRPr="00CC79C7">
        <w:rPr>
          <w:rFonts w:ascii="Arial" w:hAnsi="Arial" w:cs="Arial"/>
        </w:rPr>
        <w:t xml:space="preserve">OP </w:t>
      </w:r>
      <w:r w:rsidR="001B0A22" w:rsidRPr="00CC79C7">
        <w:rPr>
          <w:rFonts w:ascii="Arial" w:hAnsi="Arial" w:cs="Arial"/>
        </w:rPr>
        <w:t xml:space="preserve">/BP </w:t>
      </w:r>
      <w:r w:rsidRPr="00CC79C7">
        <w:rPr>
          <w:rFonts w:ascii="Arial" w:hAnsi="Arial" w:cs="Arial"/>
        </w:rPr>
        <w:t>4.12</w:t>
      </w:r>
      <w:r w:rsidR="001B0A22" w:rsidRPr="00CC79C7">
        <w:rPr>
          <w:rFonts w:ascii="Arial" w:hAnsi="Arial" w:cs="Arial"/>
        </w:rPr>
        <w:t> :</w:t>
      </w:r>
      <w:r w:rsidRPr="00CC79C7">
        <w:rPr>
          <w:rFonts w:ascii="Arial" w:hAnsi="Arial" w:cs="Arial"/>
        </w:rPr>
        <w:t xml:space="preserve"> Réinstallation Involontaire des populations</w:t>
      </w:r>
      <w:r w:rsidRPr="00084EFE">
        <w:rPr>
          <w:rFonts w:ascii="Arial" w:hAnsi="Arial" w:cs="Arial"/>
        </w:rPr>
        <w:t> ;</w:t>
      </w:r>
    </w:p>
    <w:p w14:paraId="6A0AED77" w14:textId="724E9B3B" w:rsidR="00F61EAA" w:rsidRPr="00084EFE" w:rsidRDefault="00F61EAA" w:rsidP="00B05C44">
      <w:pPr>
        <w:pStyle w:val="Paragraphedeliste"/>
        <w:numPr>
          <w:ilvl w:val="0"/>
          <w:numId w:val="43"/>
        </w:numPr>
        <w:autoSpaceDE w:val="0"/>
        <w:autoSpaceDN w:val="0"/>
        <w:adjustRightInd w:val="0"/>
        <w:spacing w:after="0" w:line="240" w:lineRule="auto"/>
        <w:jc w:val="both"/>
        <w:rPr>
          <w:rFonts w:ascii="Arial" w:hAnsi="Arial" w:cs="Arial"/>
        </w:rPr>
      </w:pPr>
      <w:r w:rsidRPr="00084EFE">
        <w:rPr>
          <w:rFonts w:ascii="Arial" w:hAnsi="Arial" w:cs="Arial"/>
        </w:rPr>
        <w:t>OP</w:t>
      </w:r>
      <w:r w:rsidR="001B0A22" w:rsidRPr="00084EFE">
        <w:rPr>
          <w:rFonts w:ascii="Arial" w:hAnsi="Arial" w:cs="Arial"/>
        </w:rPr>
        <w:t>/BP</w:t>
      </w:r>
      <w:r w:rsidRPr="00084EFE">
        <w:rPr>
          <w:rFonts w:ascii="Arial" w:hAnsi="Arial" w:cs="Arial"/>
        </w:rPr>
        <w:t xml:space="preserve"> 4.10</w:t>
      </w:r>
      <w:r w:rsidR="001B0A22" w:rsidRPr="00084EFE">
        <w:rPr>
          <w:rFonts w:ascii="Arial" w:hAnsi="Arial" w:cs="Arial"/>
        </w:rPr>
        <w:t> :</w:t>
      </w:r>
      <w:r w:rsidRPr="00084EFE">
        <w:rPr>
          <w:rFonts w:ascii="Arial" w:hAnsi="Arial" w:cs="Arial"/>
        </w:rPr>
        <w:t xml:space="preserve"> Populations Autochtones ;</w:t>
      </w:r>
    </w:p>
    <w:p w14:paraId="4044CFA3" w14:textId="6F831A23" w:rsidR="00F61EAA" w:rsidRPr="00084EFE" w:rsidRDefault="00F61EAA" w:rsidP="00B05C44">
      <w:pPr>
        <w:pStyle w:val="Paragraphedeliste"/>
        <w:numPr>
          <w:ilvl w:val="0"/>
          <w:numId w:val="43"/>
        </w:numPr>
        <w:autoSpaceDE w:val="0"/>
        <w:autoSpaceDN w:val="0"/>
        <w:adjustRightInd w:val="0"/>
        <w:spacing w:after="0" w:line="240" w:lineRule="auto"/>
        <w:jc w:val="both"/>
        <w:rPr>
          <w:rFonts w:ascii="Arial" w:hAnsi="Arial" w:cs="Arial"/>
        </w:rPr>
      </w:pPr>
      <w:r w:rsidRPr="00084EFE">
        <w:rPr>
          <w:rFonts w:ascii="Arial" w:hAnsi="Arial" w:cs="Arial"/>
        </w:rPr>
        <w:t xml:space="preserve">OP </w:t>
      </w:r>
      <w:r w:rsidR="001B0A22" w:rsidRPr="00084EFE">
        <w:rPr>
          <w:rFonts w:ascii="Arial" w:hAnsi="Arial" w:cs="Arial"/>
        </w:rPr>
        <w:t xml:space="preserve">/BP </w:t>
      </w:r>
      <w:r w:rsidRPr="00084EFE">
        <w:rPr>
          <w:rFonts w:ascii="Arial" w:hAnsi="Arial" w:cs="Arial"/>
        </w:rPr>
        <w:t>4.36</w:t>
      </w:r>
      <w:r w:rsidR="001B0A22" w:rsidRPr="00084EFE">
        <w:rPr>
          <w:rFonts w:ascii="Arial" w:hAnsi="Arial" w:cs="Arial"/>
        </w:rPr>
        <w:t> :</w:t>
      </w:r>
      <w:r w:rsidRPr="00084EFE">
        <w:rPr>
          <w:rFonts w:ascii="Arial" w:hAnsi="Arial" w:cs="Arial"/>
        </w:rPr>
        <w:t xml:space="preserve"> Forêts ;</w:t>
      </w:r>
    </w:p>
    <w:p w14:paraId="2ADE7F27" w14:textId="331EA198" w:rsidR="00F61EAA" w:rsidRPr="00084EFE" w:rsidRDefault="00F61EAA" w:rsidP="00B05C44">
      <w:pPr>
        <w:pStyle w:val="Paragraphedeliste"/>
        <w:numPr>
          <w:ilvl w:val="0"/>
          <w:numId w:val="43"/>
        </w:numPr>
        <w:autoSpaceDE w:val="0"/>
        <w:autoSpaceDN w:val="0"/>
        <w:adjustRightInd w:val="0"/>
        <w:spacing w:after="0" w:line="240" w:lineRule="auto"/>
        <w:jc w:val="both"/>
        <w:rPr>
          <w:rFonts w:ascii="Arial" w:hAnsi="Arial" w:cs="Arial"/>
        </w:rPr>
      </w:pPr>
      <w:r w:rsidRPr="00084EFE">
        <w:rPr>
          <w:rFonts w:ascii="Arial" w:hAnsi="Arial" w:cs="Arial"/>
        </w:rPr>
        <w:t xml:space="preserve">OP </w:t>
      </w:r>
      <w:r w:rsidR="001B0A22" w:rsidRPr="00084EFE">
        <w:rPr>
          <w:rFonts w:ascii="Arial" w:hAnsi="Arial" w:cs="Arial"/>
        </w:rPr>
        <w:t xml:space="preserve">/BP </w:t>
      </w:r>
      <w:r w:rsidRPr="00084EFE">
        <w:rPr>
          <w:rFonts w:ascii="Arial" w:hAnsi="Arial" w:cs="Arial"/>
        </w:rPr>
        <w:t>4.37</w:t>
      </w:r>
      <w:r w:rsidR="001B0A22" w:rsidRPr="00084EFE">
        <w:rPr>
          <w:rFonts w:ascii="Arial" w:hAnsi="Arial" w:cs="Arial"/>
        </w:rPr>
        <w:t> :</w:t>
      </w:r>
      <w:r w:rsidRPr="00084EFE">
        <w:rPr>
          <w:rFonts w:ascii="Arial" w:hAnsi="Arial" w:cs="Arial"/>
        </w:rPr>
        <w:t xml:space="preserve"> Sécurité des Barrages ;</w:t>
      </w:r>
    </w:p>
    <w:p w14:paraId="34C0B3F7" w14:textId="4773E4BA" w:rsidR="00F61EAA" w:rsidRPr="00084EFE" w:rsidRDefault="00F61EAA" w:rsidP="00B05C44">
      <w:pPr>
        <w:pStyle w:val="Paragraphedeliste"/>
        <w:numPr>
          <w:ilvl w:val="0"/>
          <w:numId w:val="43"/>
        </w:numPr>
        <w:autoSpaceDE w:val="0"/>
        <w:autoSpaceDN w:val="0"/>
        <w:adjustRightInd w:val="0"/>
        <w:spacing w:after="0" w:line="240" w:lineRule="auto"/>
        <w:jc w:val="both"/>
        <w:rPr>
          <w:rFonts w:ascii="Arial" w:hAnsi="Arial" w:cs="Arial"/>
        </w:rPr>
      </w:pPr>
      <w:r w:rsidRPr="00084EFE">
        <w:rPr>
          <w:rFonts w:ascii="Arial" w:hAnsi="Arial" w:cs="Arial"/>
        </w:rPr>
        <w:t xml:space="preserve">OP </w:t>
      </w:r>
      <w:r w:rsidR="001B0A22" w:rsidRPr="00084EFE">
        <w:rPr>
          <w:rFonts w:ascii="Arial" w:hAnsi="Arial" w:cs="Arial"/>
        </w:rPr>
        <w:t xml:space="preserve">/BP </w:t>
      </w:r>
      <w:r w:rsidRPr="00084EFE">
        <w:rPr>
          <w:rFonts w:ascii="Arial" w:hAnsi="Arial" w:cs="Arial"/>
        </w:rPr>
        <w:t>7.50</w:t>
      </w:r>
      <w:r w:rsidR="001B0A22" w:rsidRPr="00084EFE">
        <w:rPr>
          <w:rFonts w:ascii="Arial" w:hAnsi="Arial" w:cs="Arial"/>
        </w:rPr>
        <w:t> :</w:t>
      </w:r>
      <w:r w:rsidRPr="00084EFE">
        <w:rPr>
          <w:rFonts w:ascii="Arial" w:hAnsi="Arial" w:cs="Arial"/>
        </w:rPr>
        <w:t xml:space="preserve"> Projets relatifs aux voies d’Eaux Internationales ;</w:t>
      </w:r>
    </w:p>
    <w:p w14:paraId="305F6F61" w14:textId="236CDAE4" w:rsidR="006E5889" w:rsidRPr="00084EFE" w:rsidRDefault="00F61EAA" w:rsidP="00B05C44">
      <w:pPr>
        <w:pStyle w:val="Paragraphedeliste"/>
        <w:numPr>
          <w:ilvl w:val="0"/>
          <w:numId w:val="43"/>
        </w:numPr>
        <w:autoSpaceDE w:val="0"/>
        <w:autoSpaceDN w:val="0"/>
        <w:adjustRightInd w:val="0"/>
        <w:spacing w:after="0" w:line="240" w:lineRule="auto"/>
        <w:jc w:val="both"/>
        <w:rPr>
          <w:rFonts w:ascii="Arial" w:hAnsi="Arial" w:cs="Arial"/>
        </w:rPr>
      </w:pPr>
      <w:r w:rsidRPr="00084EFE">
        <w:rPr>
          <w:rFonts w:ascii="Arial" w:hAnsi="Arial" w:cs="Arial"/>
        </w:rPr>
        <w:t xml:space="preserve">OP </w:t>
      </w:r>
      <w:r w:rsidR="001B0A22" w:rsidRPr="00084EFE">
        <w:rPr>
          <w:rFonts w:ascii="Arial" w:hAnsi="Arial" w:cs="Arial"/>
        </w:rPr>
        <w:t xml:space="preserve">/BP </w:t>
      </w:r>
      <w:r w:rsidRPr="00084EFE">
        <w:rPr>
          <w:rFonts w:ascii="Arial" w:hAnsi="Arial" w:cs="Arial"/>
        </w:rPr>
        <w:t>7.60</w:t>
      </w:r>
      <w:r w:rsidR="001B0A22" w:rsidRPr="00084EFE">
        <w:rPr>
          <w:rFonts w:ascii="Arial" w:hAnsi="Arial" w:cs="Arial"/>
        </w:rPr>
        <w:t> :</w:t>
      </w:r>
      <w:r w:rsidRPr="00084EFE">
        <w:rPr>
          <w:rFonts w:ascii="Arial" w:hAnsi="Arial" w:cs="Arial"/>
        </w:rPr>
        <w:t xml:space="preserve"> Projets dans des Zones en litige.</w:t>
      </w:r>
    </w:p>
    <w:p w14:paraId="1E284436" w14:textId="3AAE4C89" w:rsidR="00102331" w:rsidRPr="00084EFE" w:rsidRDefault="006E5889" w:rsidP="007A50B3">
      <w:pPr>
        <w:autoSpaceDE w:val="0"/>
        <w:autoSpaceDN w:val="0"/>
        <w:adjustRightInd w:val="0"/>
        <w:ind w:left="0"/>
        <w:rPr>
          <w:rFonts w:cs="Arial"/>
          <w:szCs w:val="22"/>
        </w:rPr>
      </w:pPr>
      <w:r w:rsidRPr="00084EFE">
        <w:rPr>
          <w:rFonts w:cs="Arial"/>
          <w:szCs w:val="22"/>
        </w:rPr>
        <w:t>Les politiques de sauvegarde environnementale et sociale de la Banque Mondiale qui peuvent s’appliquer aux infrastructures et équipements structures réalisées dans le cadre de la mise en œuvre du PDCA sont présentées dans le tableau</w:t>
      </w:r>
      <w:r w:rsidR="005C079C" w:rsidRPr="00084EFE">
        <w:rPr>
          <w:rFonts w:cs="Arial"/>
          <w:szCs w:val="22"/>
        </w:rPr>
        <w:t xml:space="preserve"> 2</w:t>
      </w:r>
      <w:r w:rsidRPr="00084EFE">
        <w:rPr>
          <w:rFonts w:cs="Arial"/>
          <w:szCs w:val="22"/>
        </w:rPr>
        <w:t xml:space="preserve"> ci-</w:t>
      </w:r>
      <w:r w:rsidR="005C079C" w:rsidRPr="00084EFE">
        <w:rPr>
          <w:rFonts w:cs="Arial"/>
          <w:szCs w:val="22"/>
        </w:rPr>
        <w:t>dessous. </w:t>
      </w:r>
    </w:p>
    <w:p w14:paraId="2B20F3EC" w14:textId="33308FFC" w:rsidR="00102331" w:rsidRPr="00084EFE" w:rsidRDefault="00095523" w:rsidP="00637944">
      <w:pPr>
        <w:pStyle w:val="Tableau"/>
        <w:rPr>
          <w:rFonts w:ascii="Arial" w:hAnsi="Arial" w:cs="Arial"/>
          <w:color w:val="auto"/>
          <w:sz w:val="22"/>
          <w:szCs w:val="22"/>
          <w:lang w:eastAsia="fr-FR"/>
        </w:rPr>
      </w:pPr>
      <w:bookmarkStart w:id="121" w:name="_Toc5204900"/>
      <w:r w:rsidRPr="00084EFE">
        <w:rPr>
          <w:rFonts w:ascii="Arial" w:hAnsi="Arial" w:cs="Arial"/>
          <w:color w:val="auto"/>
          <w:sz w:val="22"/>
          <w:szCs w:val="22"/>
        </w:rPr>
        <w:t>Tableau</w:t>
      </w:r>
      <w:r w:rsidRPr="00084EFE">
        <w:rPr>
          <w:rFonts w:ascii="Arial" w:hAnsi="Arial" w:cs="Arial"/>
          <w:color w:val="auto"/>
        </w:rPr>
        <w:t xml:space="preserve"> </w:t>
      </w:r>
      <w:r w:rsidRPr="00084EFE">
        <w:rPr>
          <w:rFonts w:ascii="Arial" w:hAnsi="Arial" w:cs="Arial"/>
          <w:b/>
          <w:color w:val="auto"/>
        </w:rPr>
        <w:fldChar w:fldCharType="begin"/>
      </w:r>
      <w:r w:rsidRPr="00084EFE">
        <w:rPr>
          <w:rFonts w:ascii="Arial" w:hAnsi="Arial" w:cs="Arial"/>
          <w:color w:val="auto"/>
        </w:rPr>
        <w:instrText xml:space="preserve"> SEQ Tableau \* ARABIC </w:instrText>
      </w:r>
      <w:r w:rsidRPr="00084EFE">
        <w:rPr>
          <w:rFonts w:ascii="Arial" w:hAnsi="Arial" w:cs="Arial"/>
          <w:b/>
          <w:color w:val="auto"/>
        </w:rPr>
        <w:fldChar w:fldCharType="separate"/>
      </w:r>
      <w:r w:rsidR="00D57F32">
        <w:rPr>
          <w:rFonts w:ascii="Arial" w:hAnsi="Arial" w:cs="Arial"/>
          <w:noProof/>
          <w:color w:val="auto"/>
        </w:rPr>
        <w:t>2</w:t>
      </w:r>
      <w:r w:rsidRPr="00084EFE">
        <w:rPr>
          <w:rFonts w:ascii="Arial" w:hAnsi="Arial" w:cs="Arial"/>
          <w:b/>
          <w:color w:val="auto"/>
        </w:rPr>
        <w:fldChar w:fldCharType="end"/>
      </w:r>
      <w:r w:rsidR="00996D5C" w:rsidRPr="00084EFE">
        <w:rPr>
          <w:rFonts w:ascii="Arial" w:hAnsi="Arial" w:cs="Arial"/>
          <w:color w:val="auto"/>
          <w:sz w:val="22"/>
          <w:szCs w:val="22"/>
          <w:lang w:eastAsia="fr-FR"/>
        </w:rPr>
        <w:t> </w:t>
      </w:r>
      <w:r w:rsidR="00102331" w:rsidRPr="00084EFE">
        <w:rPr>
          <w:rFonts w:ascii="Arial" w:hAnsi="Arial" w:cs="Arial"/>
          <w:color w:val="auto"/>
          <w:sz w:val="22"/>
          <w:szCs w:val="22"/>
          <w:lang w:eastAsia="fr-FR"/>
        </w:rPr>
        <w:t>: Politiques en matière de sauvegarde environnementale et sociale</w:t>
      </w:r>
      <w:bookmarkEnd w:id="121"/>
    </w:p>
    <w:tbl>
      <w:tblPr>
        <w:tblStyle w:val="Grilledutableau1"/>
        <w:tblW w:w="9351" w:type="dxa"/>
        <w:tblLook w:val="04A0" w:firstRow="1" w:lastRow="0" w:firstColumn="1" w:lastColumn="0" w:noHBand="0" w:noVBand="1"/>
      </w:tblPr>
      <w:tblGrid>
        <w:gridCol w:w="6655"/>
        <w:gridCol w:w="2696"/>
      </w:tblGrid>
      <w:tr w:rsidR="00102331" w:rsidRPr="00084EFE" w14:paraId="7445E509" w14:textId="77777777" w:rsidTr="00CE5BCA">
        <w:tc>
          <w:tcPr>
            <w:tcW w:w="6655" w:type="dxa"/>
          </w:tcPr>
          <w:p w14:paraId="2A3A73C9" w14:textId="77777777" w:rsidR="00102331" w:rsidRPr="00084EFE" w:rsidRDefault="00102331" w:rsidP="00102331">
            <w:pPr>
              <w:spacing w:after="0"/>
              <w:ind w:left="0"/>
              <w:jc w:val="left"/>
              <w:rPr>
                <w:rFonts w:eastAsiaTheme="minorHAnsi" w:cs="Arial"/>
                <w:b/>
                <w:sz w:val="22"/>
                <w:szCs w:val="22"/>
                <w:lang w:eastAsia="en-US"/>
              </w:rPr>
            </w:pPr>
            <w:r w:rsidRPr="00084EFE">
              <w:rPr>
                <w:rFonts w:eastAsiaTheme="minorHAnsi" w:cs="Arial"/>
                <w:b/>
                <w:sz w:val="22"/>
                <w:szCs w:val="22"/>
                <w:lang w:eastAsia="en-US"/>
              </w:rPr>
              <w:t>Politiques Opérationnelles</w:t>
            </w:r>
          </w:p>
        </w:tc>
        <w:tc>
          <w:tcPr>
            <w:tcW w:w="2696" w:type="dxa"/>
          </w:tcPr>
          <w:p w14:paraId="1F78B1B3" w14:textId="77777777" w:rsidR="00102331" w:rsidRPr="00084EFE" w:rsidRDefault="00102331" w:rsidP="00102331">
            <w:pPr>
              <w:spacing w:after="0"/>
              <w:ind w:left="0"/>
              <w:jc w:val="left"/>
              <w:rPr>
                <w:rFonts w:eastAsiaTheme="minorHAnsi" w:cs="Arial"/>
                <w:b/>
                <w:sz w:val="22"/>
                <w:szCs w:val="22"/>
                <w:lang w:eastAsia="en-US"/>
              </w:rPr>
            </w:pPr>
            <w:r w:rsidRPr="00084EFE">
              <w:rPr>
                <w:rFonts w:eastAsiaTheme="minorHAnsi" w:cs="Arial"/>
                <w:b/>
                <w:sz w:val="22"/>
                <w:szCs w:val="22"/>
                <w:lang w:eastAsia="en-US"/>
              </w:rPr>
              <w:t>Applicabilité</w:t>
            </w:r>
          </w:p>
        </w:tc>
      </w:tr>
      <w:tr w:rsidR="00102331" w:rsidRPr="00084EFE" w14:paraId="0BDB7492" w14:textId="77777777" w:rsidTr="00CE5BCA">
        <w:tc>
          <w:tcPr>
            <w:tcW w:w="6655" w:type="dxa"/>
          </w:tcPr>
          <w:p w14:paraId="38706F46" w14:textId="77777777" w:rsidR="00102331" w:rsidRPr="00084EFE" w:rsidRDefault="00102331" w:rsidP="00B82D11">
            <w:pPr>
              <w:numPr>
                <w:ilvl w:val="0"/>
                <w:numId w:val="30"/>
              </w:numPr>
              <w:tabs>
                <w:tab w:val="left" w:pos="284"/>
              </w:tabs>
              <w:spacing w:after="0"/>
              <w:contextualSpacing/>
              <w:jc w:val="left"/>
              <w:rPr>
                <w:rFonts w:eastAsiaTheme="minorHAnsi" w:cs="Arial"/>
                <w:b/>
                <w:kern w:val="18"/>
                <w:sz w:val="22"/>
                <w:szCs w:val="22"/>
                <w:lang w:eastAsia="en-US"/>
              </w:rPr>
            </w:pPr>
            <w:r w:rsidRPr="00084EFE">
              <w:rPr>
                <w:rFonts w:eastAsiaTheme="minorHAnsi" w:cs="Arial"/>
                <w:b/>
                <w:kern w:val="18"/>
                <w:sz w:val="22"/>
                <w:szCs w:val="22"/>
                <w:lang w:eastAsia="en-US"/>
              </w:rPr>
              <w:t>Évaluation environnementale (OP/PB 4.01)</w:t>
            </w:r>
          </w:p>
        </w:tc>
        <w:tc>
          <w:tcPr>
            <w:tcW w:w="2696" w:type="dxa"/>
          </w:tcPr>
          <w:p w14:paraId="4C69A493" w14:textId="77777777" w:rsidR="00102331" w:rsidRPr="00084EFE" w:rsidRDefault="00102331" w:rsidP="00102331">
            <w:pPr>
              <w:spacing w:after="0"/>
              <w:ind w:left="0"/>
              <w:jc w:val="left"/>
              <w:rPr>
                <w:rFonts w:eastAsiaTheme="minorHAnsi" w:cs="Arial"/>
                <w:b/>
                <w:sz w:val="22"/>
                <w:szCs w:val="22"/>
                <w:lang w:eastAsia="en-US"/>
              </w:rPr>
            </w:pPr>
            <w:r w:rsidRPr="00084EFE">
              <w:rPr>
                <w:rFonts w:eastAsiaTheme="minorHAnsi" w:cs="Arial"/>
                <w:b/>
                <w:sz w:val="22"/>
                <w:szCs w:val="22"/>
                <w:lang w:eastAsia="en-US"/>
              </w:rPr>
              <w:t>oui</w:t>
            </w:r>
          </w:p>
        </w:tc>
      </w:tr>
      <w:tr w:rsidR="00102331" w:rsidRPr="00084EFE" w14:paraId="717A23FC" w14:textId="77777777" w:rsidTr="00CE5BCA">
        <w:tc>
          <w:tcPr>
            <w:tcW w:w="6655" w:type="dxa"/>
          </w:tcPr>
          <w:p w14:paraId="7D13BE5B" w14:textId="77777777" w:rsidR="00102331" w:rsidRPr="00084EFE" w:rsidRDefault="00102331" w:rsidP="00B82D11">
            <w:pPr>
              <w:numPr>
                <w:ilvl w:val="0"/>
                <w:numId w:val="30"/>
              </w:numPr>
              <w:tabs>
                <w:tab w:val="left" w:pos="284"/>
              </w:tabs>
              <w:spacing w:after="0"/>
              <w:contextualSpacing/>
              <w:jc w:val="left"/>
              <w:rPr>
                <w:rFonts w:eastAsiaTheme="minorHAnsi" w:cs="Arial"/>
                <w:b/>
                <w:kern w:val="18"/>
                <w:sz w:val="22"/>
                <w:szCs w:val="22"/>
                <w:lang w:eastAsia="en-US"/>
              </w:rPr>
            </w:pPr>
            <w:r w:rsidRPr="00084EFE">
              <w:rPr>
                <w:rFonts w:eastAsiaTheme="minorHAnsi" w:cs="Arial"/>
                <w:b/>
                <w:kern w:val="18"/>
                <w:sz w:val="22"/>
                <w:szCs w:val="22"/>
                <w:lang w:eastAsia="en-US"/>
              </w:rPr>
              <w:t>Habitats naturels (OP/PB 4.04)</w:t>
            </w:r>
          </w:p>
        </w:tc>
        <w:tc>
          <w:tcPr>
            <w:tcW w:w="2696" w:type="dxa"/>
          </w:tcPr>
          <w:p w14:paraId="797AA789" w14:textId="2B52176A" w:rsidR="00102331" w:rsidRPr="00084EFE" w:rsidRDefault="006E5889" w:rsidP="00102331">
            <w:pPr>
              <w:spacing w:after="0"/>
              <w:ind w:left="0"/>
              <w:jc w:val="left"/>
              <w:rPr>
                <w:rFonts w:eastAsiaTheme="minorHAnsi" w:cs="Arial"/>
                <w:b/>
                <w:sz w:val="22"/>
                <w:szCs w:val="22"/>
                <w:lang w:eastAsia="en-US"/>
              </w:rPr>
            </w:pPr>
            <w:r w:rsidRPr="00084EFE">
              <w:rPr>
                <w:rFonts w:eastAsiaTheme="minorHAnsi" w:cs="Arial"/>
                <w:b/>
                <w:sz w:val="22"/>
                <w:szCs w:val="22"/>
                <w:lang w:eastAsia="en-US"/>
              </w:rPr>
              <w:t>oui</w:t>
            </w:r>
          </w:p>
        </w:tc>
      </w:tr>
      <w:tr w:rsidR="00102331" w:rsidRPr="00084EFE" w14:paraId="0F4863C0" w14:textId="77777777" w:rsidTr="00CE5BCA">
        <w:tc>
          <w:tcPr>
            <w:tcW w:w="6655" w:type="dxa"/>
          </w:tcPr>
          <w:p w14:paraId="75C36611" w14:textId="77777777" w:rsidR="00102331" w:rsidRPr="00084EFE" w:rsidRDefault="00102331" w:rsidP="00B82D11">
            <w:pPr>
              <w:numPr>
                <w:ilvl w:val="0"/>
                <w:numId w:val="30"/>
              </w:numPr>
              <w:tabs>
                <w:tab w:val="left" w:pos="284"/>
              </w:tabs>
              <w:spacing w:after="0"/>
              <w:contextualSpacing/>
              <w:jc w:val="left"/>
              <w:rPr>
                <w:rFonts w:eastAsiaTheme="minorHAnsi" w:cs="Arial"/>
                <w:b/>
                <w:kern w:val="18"/>
                <w:sz w:val="22"/>
                <w:szCs w:val="22"/>
                <w:lang w:eastAsia="en-US"/>
              </w:rPr>
            </w:pPr>
            <w:r w:rsidRPr="00084EFE">
              <w:rPr>
                <w:rFonts w:eastAsiaTheme="minorHAnsi" w:cs="Arial"/>
                <w:b/>
                <w:kern w:val="18"/>
                <w:sz w:val="22"/>
                <w:szCs w:val="22"/>
                <w:lang w:eastAsia="en-US"/>
              </w:rPr>
              <w:t>Foresterie (OP/PB4.36)</w:t>
            </w:r>
          </w:p>
        </w:tc>
        <w:tc>
          <w:tcPr>
            <w:tcW w:w="2696" w:type="dxa"/>
          </w:tcPr>
          <w:p w14:paraId="642F8D30" w14:textId="0758F76E" w:rsidR="00102331" w:rsidRPr="00084EFE" w:rsidRDefault="006E5889" w:rsidP="00102331">
            <w:pPr>
              <w:spacing w:after="0"/>
              <w:ind w:left="0"/>
              <w:jc w:val="left"/>
              <w:rPr>
                <w:rFonts w:eastAsiaTheme="minorHAnsi" w:cs="Arial"/>
                <w:b/>
                <w:sz w:val="22"/>
                <w:szCs w:val="22"/>
                <w:lang w:eastAsia="en-US"/>
              </w:rPr>
            </w:pPr>
            <w:r w:rsidRPr="00084EFE">
              <w:rPr>
                <w:rFonts w:eastAsiaTheme="minorHAnsi" w:cs="Arial"/>
                <w:b/>
                <w:sz w:val="22"/>
                <w:szCs w:val="22"/>
                <w:lang w:eastAsia="en-US"/>
              </w:rPr>
              <w:t>oui</w:t>
            </w:r>
          </w:p>
        </w:tc>
      </w:tr>
      <w:tr w:rsidR="00102331" w:rsidRPr="00084EFE" w14:paraId="1BA69E27" w14:textId="77777777" w:rsidTr="00CE5BCA">
        <w:tc>
          <w:tcPr>
            <w:tcW w:w="6655" w:type="dxa"/>
          </w:tcPr>
          <w:p w14:paraId="67277325" w14:textId="77777777" w:rsidR="00102331" w:rsidRPr="00084EFE" w:rsidRDefault="00102331" w:rsidP="00B82D11">
            <w:pPr>
              <w:numPr>
                <w:ilvl w:val="0"/>
                <w:numId w:val="30"/>
              </w:numPr>
              <w:tabs>
                <w:tab w:val="left" w:pos="284"/>
              </w:tabs>
              <w:spacing w:after="0"/>
              <w:contextualSpacing/>
              <w:jc w:val="left"/>
              <w:rPr>
                <w:rFonts w:eastAsiaTheme="minorHAnsi" w:cs="Arial"/>
                <w:b/>
                <w:kern w:val="18"/>
                <w:sz w:val="22"/>
                <w:szCs w:val="22"/>
                <w:lang w:eastAsia="en-US"/>
              </w:rPr>
            </w:pPr>
            <w:r w:rsidRPr="00084EFE">
              <w:rPr>
                <w:rFonts w:eastAsiaTheme="minorHAnsi" w:cs="Arial"/>
                <w:b/>
                <w:kern w:val="18"/>
                <w:sz w:val="22"/>
                <w:szCs w:val="22"/>
                <w:lang w:eastAsia="en-US"/>
              </w:rPr>
              <w:t>Gestion des pestes (OP/PB 4.09)</w:t>
            </w:r>
          </w:p>
        </w:tc>
        <w:tc>
          <w:tcPr>
            <w:tcW w:w="2696" w:type="dxa"/>
          </w:tcPr>
          <w:p w14:paraId="6F794DB2" w14:textId="77777777" w:rsidR="00102331" w:rsidRPr="00084EFE" w:rsidRDefault="00102331" w:rsidP="00102331">
            <w:pPr>
              <w:spacing w:after="0"/>
              <w:ind w:left="0"/>
              <w:jc w:val="left"/>
              <w:rPr>
                <w:rFonts w:eastAsiaTheme="minorHAnsi" w:cs="Arial"/>
                <w:b/>
                <w:sz w:val="22"/>
                <w:szCs w:val="22"/>
                <w:lang w:eastAsia="en-US"/>
              </w:rPr>
            </w:pPr>
            <w:r w:rsidRPr="00084EFE">
              <w:rPr>
                <w:rFonts w:eastAsiaTheme="minorHAnsi" w:cs="Arial"/>
                <w:b/>
                <w:sz w:val="22"/>
                <w:szCs w:val="22"/>
                <w:lang w:eastAsia="en-US"/>
              </w:rPr>
              <w:t>non</w:t>
            </w:r>
          </w:p>
        </w:tc>
      </w:tr>
      <w:tr w:rsidR="00102331" w:rsidRPr="00084EFE" w14:paraId="5C49A40D" w14:textId="77777777" w:rsidTr="00CE5BCA">
        <w:tc>
          <w:tcPr>
            <w:tcW w:w="6655" w:type="dxa"/>
          </w:tcPr>
          <w:p w14:paraId="620DF4A4" w14:textId="77777777" w:rsidR="00102331" w:rsidRPr="00084EFE" w:rsidRDefault="00102331" w:rsidP="00B82D11">
            <w:pPr>
              <w:numPr>
                <w:ilvl w:val="0"/>
                <w:numId w:val="30"/>
              </w:numPr>
              <w:tabs>
                <w:tab w:val="left" w:pos="284"/>
              </w:tabs>
              <w:spacing w:after="0"/>
              <w:contextualSpacing/>
              <w:jc w:val="left"/>
              <w:rPr>
                <w:rFonts w:eastAsiaTheme="minorHAnsi" w:cs="Arial"/>
                <w:b/>
                <w:kern w:val="18"/>
                <w:sz w:val="22"/>
                <w:szCs w:val="22"/>
                <w:lang w:eastAsia="en-US"/>
              </w:rPr>
            </w:pPr>
            <w:r w:rsidRPr="00084EFE">
              <w:rPr>
                <w:rFonts w:eastAsiaTheme="minorHAnsi" w:cs="Arial"/>
                <w:b/>
                <w:kern w:val="18"/>
                <w:sz w:val="22"/>
                <w:szCs w:val="22"/>
                <w:lang w:eastAsia="en-US"/>
              </w:rPr>
              <w:t>Ressources Culturelles Physiques (OP/PB 4.11)</w:t>
            </w:r>
          </w:p>
        </w:tc>
        <w:tc>
          <w:tcPr>
            <w:tcW w:w="2696" w:type="dxa"/>
          </w:tcPr>
          <w:p w14:paraId="4C6F1371" w14:textId="77777777" w:rsidR="00102331" w:rsidRPr="00084EFE" w:rsidRDefault="00102331" w:rsidP="00102331">
            <w:pPr>
              <w:spacing w:after="0"/>
              <w:ind w:left="0"/>
              <w:jc w:val="left"/>
              <w:rPr>
                <w:rFonts w:eastAsiaTheme="minorHAnsi" w:cs="Arial"/>
                <w:b/>
                <w:sz w:val="22"/>
                <w:szCs w:val="22"/>
                <w:lang w:eastAsia="en-US"/>
              </w:rPr>
            </w:pPr>
            <w:r w:rsidRPr="00084EFE">
              <w:rPr>
                <w:rFonts w:eastAsiaTheme="minorHAnsi" w:cs="Arial"/>
                <w:b/>
                <w:sz w:val="22"/>
                <w:szCs w:val="22"/>
                <w:lang w:eastAsia="en-US"/>
              </w:rPr>
              <w:t>oui</w:t>
            </w:r>
          </w:p>
        </w:tc>
      </w:tr>
      <w:tr w:rsidR="00102331" w:rsidRPr="00084EFE" w14:paraId="54DA4B04" w14:textId="77777777" w:rsidTr="00CE5BCA">
        <w:tc>
          <w:tcPr>
            <w:tcW w:w="6655" w:type="dxa"/>
          </w:tcPr>
          <w:p w14:paraId="102763F0" w14:textId="77777777" w:rsidR="00102331" w:rsidRPr="00084EFE" w:rsidRDefault="00102331" w:rsidP="00B82D11">
            <w:pPr>
              <w:numPr>
                <w:ilvl w:val="0"/>
                <w:numId w:val="30"/>
              </w:numPr>
              <w:tabs>
                <w:tab w:val="left" w:pos="284"/>
              </w:tabs>
              <w:spacing w:after="0"/>
              <w:contextualSpacing/>
              <w:jc w:val="left"/>
              <w:rPr>
                <w:rFonts w:eastAsiaTheme="minorHAnsi" w:cs="Arial"/>
                <w:kern w:val="18"/>
                <w:sz w:val="22"/>
                <w:szCs w:val="22"/>
                <w:lang w:eastAsia="en-US"/>
              </w:rPr>
            </w:pPr>
            <w:r w:rsidRPr="00084EFE">
              <w:rPr>
                <w:rFonts w:eastAsiaTheme="minorHAnsi" w:cs="Arial"/>
                <w:kern w:val="18"/>
                <w:sz w:val="22"/>
                <w:szCs w:val="22"/>
                <w:lang w:eastAsia="en-US"/>
              </w:rPr>
              <w:t>Populations autochtones (OP/PB 4.10)</w:t>
            </w:r>
          </w:p>
        </w:tc>
        <w:tc>
          <w:tcPr>
            <w:tcW w:w="2696" w:type="dxa"/>
          </w:tcPr>
          <w:p w14:paraId="5231A02A" w14:textId="77777777" w:rsidR="00102331" w:rsidRPr="00084EFE" w:rsidRDefault="00102331" w:rsidP="00102331">
            <w:pPr>
              <w:spacing w:after="0"/>
              <w:ind w:left="0"/>
              <w:jc w:val="left"/>
              <w:rPr>
                <w:rFonts w:eastAsiaTheme="minorHAnsi" w:cs="Arial"/>
                <w:sz w:val="22"/>
                <w:szCs w:val="22"/>
                <w:lang w:eastAsia="en-US"/>
              </w:rPr>
            </w:pPr>
            <w:r w:rsidRPr="00084EFE">
              <w:rPr>
                <w:rFonts w:eastAsiaTheme="minorHAnsi" w:cs="Arial"/>
                <w:sz w:val="22"/>
                <w:szCs w:val="22"/>
                <w:lang w:eastAsia="en-US"/>
              </w:rPr>
              <w:t>non</w:t>
            </w:r>
          </w:p>
        </w:tc>
      </w:tr>
      <w:tr w:rsidR="00102331" w:rsidRPr="00084EFE" w14:paraId="2893DD1C" w14:textId="77777777" w:rsidTr="00CE5BCA">
        <w:tc>
          <w:tcPr>
            <w:tcW w:w="6655" w:type="dxa"/>
          </w:tcPr>
          <w:p w14:paraId="557CB789" w14:textId="5040B94F" w:rsidR="00102331" w:rsidRPr="00084EFE" w:rsidRDefault="00102331" w:rsidP="00B82D11">
            <w:pPr>
              <w:numPr>
                <w:ilvl w:val="0"/>
                <w:numId w:val="30"/>
              </w:numPr>
              <w:tabs>
                <w:tab w:val="left" w:pos="284"/>
              </w:tabs>
              <w:spacing w:after="0"/>
              <w:contextualSpacing/>
              <w:jc w:val="left"/>
              <w:rPr>
                <w:rFonts w:eastAsiaTheme="minorHAnsi" w:cs="Arial"/>
                <w:b/>
                <w:kern w:val="18"/>
                <w:sz w:val="22"/>
                <w:szCs w:val="22"/>
                <w:lang w:eastAsia="en-US"/>
              </w:rPr>
            </w:pPr>
            <w:r w:rsidRPr="00084EFE">
              <w:rPr>
                <w:rFonts w:eastAsiaTheme="minorHAnsi" w:cs="Arial"/>
                <w:b/>
                <w:kern w:val="18"/>
                <w:sz w:val="22"/>
                <w:szCs w:val="22"/>
                <w:lang w:eastAsia="en-US"/>
              </w:rPr>
              <w:t>Réinstallation involontaire (OP/PB</w:t>
            </w:r>
            <w:r w:rsidR="00CC79C7">
              <w:rPr>
                <w:rFonts w:eastAsiaTheme="minorHAnsi" w:cs="Arial"/>
                <w:b/>
                <w:kern w:val="18"/>
                <w:sz w:val="22"/>
                <w:szCs w:val="22"/>
                <w:lang w:eastAsia="en-US"/>
              </w:rPr>
              <w:t xml:space="preserve"> </w:t>
            </w:r>
            <w:r w:rsidRPr="00084EFE">
              <w:rPr>
                <w:rFonts w:eastAsiaTheme="minorHAnsi" w:cs="Arial"/>
                <w:b/>
                <w:kern w:val="18"/>
                <w:sz w:val="22"/>
                <w:szCs w:val="22"/>
                <w:lang w:eastAsia="en-US"/>
              </w:rPr>
              <w:t>4.12</w:t>
            </w:r>
          </w:p>
        </w:tc>
        <w:tc>
          <w:tcPr>
            <w:tcW w:w="2696" w:type="dxa"/>
          </w:tcPr>
          <w:p w14:paraId="2C99EFDE" w14:textId="77777777" w:rsidR="00102331" w:rsidRPr="00084EFE" w:rsidRDefault="00102331" w:rsidP="00102331">
            <w:pPr>
              <w:spacing w:after="0"/>
              <w:ind w:left="0"/>
              <w:jc w:val="left"/>
              <w:rPr>
                <w:rFonts w:eastAsiaTheme="minorHAnsi" w:cs="Arial"/>
                <w:b/>
                <w:sz w:val="22"/>
                <w:szCs w:val="22"/>
                <w:lang w:eastAsia="en-US"/>
              </w:rPr>
            </w:pPr>
            <w:r w:rsidRPr="00084EFE">
              <w:rPr>
                <w:rFonts w:eastAsiaTheme="minorHAnsi" w:cs="Arial"/>
                <w:b/>
                <w:sz w:val="22"/>
                <w:szCs w:val="22"/>
                <w:lang w:eastAsia="en-US"/>
              </w:rPr>
              <w:t>oui</w:t>
            </w:r>
          </w:p>
        </w:tc>
      </w:tr>
      <w:tr w:rsidR="00102331" w:rsidRPr="00084EFE" w14:paraId="1AAC63E4" w14:textId="77777777" w:rsidTr="00CE5BCA">
        <w:tc>
          <w:tcPr>
            <w:tcW w:w="6655" w:type="dxa"/>
          </w:tcPr>
          <w:p w14:paraId="4B963D42" w14:textId="77777777" w:rsidR="00102331" w:rsidRPr="00084EFE" w:rsidRDefault="00102331" w:rsidP="00B82D11">
            <w:pPr>
              <w:numPr>
                <w:ilvl w:val="0"/>
                <w:numId w:val="30"/>
              </w:numPr>
              <w:tabs>
                <w:tab w:val="left" w:pos="284"/>
              </w:tabs>
              <w:spacing w:after="0"/>
              <w:contextualSpacing/>
              <w:jc w:val="left"/>
              <w:rPr>
                <w:rFonts w:eastAsiaTheme="minorHAnsi" w:cs="Arial"/>
                <w:kern w:val="18"/>
                <w:sz w:val="22"/>
                <w:szCs w:val="22"/>
                <w:lang w:eastAsia="en-US"/>
              </w:rPr>
            </w:pPr>
            <w:r w:rsidRPr="00084EFE">
              <w:rPr>
                <w:rFonts w:eastAsiaTheme="minorHAnsi" w:cs="Arial"/>
                <w:kern w:val="18"/>
                <w:sz w:val="22"/>
                <w:szCs w:val="22"/>
                <w:lang w:eastAsia="en-US"/>
              </w:rPr>
              <w:t>Sécurité des Barrages (OP/PB 4.37)</w:t>
            </w:r>
          </w:p>
        </w:tc>
        <w:tc>
          <w:tcPr>
            <w:tcW w:w="2696" w:type="dxa"/>
          </w:tcPr>
          <w:p w14:paraId="5DB8EEC2" w14:textId="77777777" w:rsidR="00102331" w:rsidRPr="00084EFE" w:rsidRDefault="00102331" w:rsidP="00102331">
            <w:pPr>
              <w:spacing w:after="0"/>
              <w:ind w:left="0"/>
              <w:jc w:val="left"/>
              <w:rPr>
                <w:rFonts w:eastAsiaTheme="minorHAnsi" w:cs="Arial"/>
                <w:sz w:val="22"/>
                <w:szCs w:val="22"/>
                <w:lang w:eastAsia="en-US"/>
              </w:rPr>
            </w:pPr>
            <w:r w:rsidRPr="00084EFE">
              <w:rPr>
                <w:rFonts w:eastAsiaTheme="minorHAnsi" w:cs="Arial"/>
                <w:sz w:val="22"/>
                <w:szCs w:val="22"/>
                <w:lang w:eastAsia="en-US"/>
              </w:rPr>
              <w:t>non</w:t>
            </w:r>
          </w:p>
        </w:tc>
      </w:tr>
      <w:tr w:rsidR="00102331" w:rsidRPr="00084EFE" w14:paraId="22600371" w14:textId="77777777" w:rsidTr="00CE5BCA">
        <w:tc>
          <w:tcPr>
            <w:tcW w:w="6655" w:type="dxa"/>
          </w:tcPr>
          <w:p w14:paraId="6280EC61" w14:textId="77777777" w:rsidR="00102331" w:rsidRPr="00084EFE" w:rsidRDefault="00102331" w:rsidP="00B82D11">
            <w:pPr>
              <w:numPr>
                <w:ilvl w:val="0"/>
                <w:numId w:val="30"/>
              </w:numPr>
              <w:tabs>
                <w:tab w:val="left" w:pos="284"/>
              </w:tabs>
              <w:spacing w:after="0"/>
              <w:contextualSpacing/>
              <w:jc w:val="left"/>
              <w:rPr>
                <w:rFonts w:eastAsiaTheme="minorHAnsi" w:cs="Arial"/>
                <w:kern w:val="18"/>
                <w:sz w:val="22"/>
                <w:szCs w:val="22"/>
                <w:lang w:eastAsia="en-US"/>
              </w:rPr>
            </w:pPr>
            <w:r w:rsidRPr="00084EFE">
              <w:rPr>
                <w:rFonts w:eastAsiaTheme="minorHAnsi" w:cs="Arial"/>
                <w:kern w:val="18"/>
                <w:sz w:val="22"/>
                <w:szCs w:val="22"/>
                <w:lang w:eastAsia="en-US"/>
              </w:rPr>
              <w:t>Projets sur les voies d’eau internationales (OP/PB 7.50)</w:t>
            </w:r>
          </w:p>
        </w:tc>
        <w:tc>
          <w:tcPr>
            <w:tcW w:w="2696" w:type="dxa"/>
          </w:tcPr>
          <w:p w14:paraId="06F93B2E" w14:textId="77777777" w:rsidR="00102331" w:rsidRPr="00084EFE" w:rsidRDefault="00102331" w:rsidP="00102331">
            <w:pPr>
              <w:spacing w:after="0"/>
              <w:ind w:left="0"/>
              <w:jc w:val="left"/>
              <w:rPr>
                <w:rFonts w:eastAsiaTheme="minorHAnsi" w:cs="Arial"/>
                <w:sz w:val="22"/>
                <w:szCs w:val="22"/>
                <w:lang w:eastAsia="en-US"/>
              </w:rPr>
            </w:pPr>
            <w:r w:rsidRPr="00084EFE">
              <w:rPr>
                <w:rFonts w:eastAsiaTheme="minorHAnsi" w:cs="Arial"/>
                <w:sz w:val="22"/>
                <w:szCs w:val="22"/>
                <w:lang w:eastAsia="en-US"/>
              </w:rPr>
              <w:t>non</w:t>
            </w:r>
          </w:p>
        </w:tc>
      </w:tr>
      <w:tr w:rsidR="00102331" w:rsidRPr="00084EFE" w14:paraId="0F533567" w14:textId="77777777" w:rsidTr="00CE5BCA">
        <w:tc>
          <w:tcPr>
            <w:tcW w:w="6655" w:type="dxa"/>
          </w:tcPr>
          <w:p w14:paraId="5870D493" w14:textId="77777777" w:rsidR="00102331" w:rsidRPr="00084EFE" w:rsidRDefault="00102331" w:rsidP="00B82D11">
            <w:pPr>
              <w:numPr>
                <w:ilvl w:val="0"/>
                <w:numId w:val="30"/>
              </w:numPr>
              <w:tabs>
                <w:tab w:val="left" w:pos="284"/>
              </w:tabs>
              <w:spacing w:after="0"/>
              <w:contextualSpacing/>
              <w:jc w:val="left"/>
              <w:rPr>
                <w:rFonts w:eastAsiaTheme="minorHAnsi" w:cs="Arial"/>
                <w:kern w:val="18"/>
                <w:sz w:val="22"/>
                <w:szCs w:val="22"/>
                <w:lang w:eastAsia="en-US"/>
              </w:rPr>
            </w:pPr>
            <w:r w:rsidRPr="00084EFE">
              <w:rPr>
                <w:rFonts w:eastAsiaTheme="minorHAnsi" w:cs="Arial"/>
                <w:kern w:val="18"/>
                <w:sz w:val="22"/>
                <w:szCs w:val="22"/>
                <w:lang w:eastAsia="en-US"/>
              </w:rPr>
              <w:t>Projets dans des zones sous litiges (OP/PB 7.60)</w:t>
            </w:r>
          </w:p>
        </w:tc>
        <w:tc>
          <w:tcPr>
            <w:tcW w:w="2696" w:type="dxa"/>
          </w:tcPr>
          <w:p w14:paraId="7B97F306" w14:textId="77777777" w:rsidR="00102331" w:rsidRPr="00084EFE" w:rsidRDefault="00102331" w:rsidP="00102331">
            <w:pPr>
              <w:spacing w:after="0"/>
              <w:ind w:left="0"/>
              <w:jc w:val="left"/>
              <w:rPr>
                <w:rFonts w:eastAsiaTheme="minorHAnsi" w:cs="Arial"/>
                <w:sz w:val="22"/>
                <w:szCs w:val="22"/>
                <w:lang w:eastAsia="en-US"/>
              </w:rPr>
            </w:pPr>
            <w:r w:rsidRPr="00084EFE">
              <w:rPr>
                <w:rFonts w:eastAsiaTheme="minorHAnsi" w:cs="Arial"/>
                <w:sz w:val="22"/>
                <w:szCs w:val="22"/>
                <w:lang w:eastAsia="en-US"/>
              </w:rPr>
              <w:t>non</w:t>
            </w:r>
          </w:p>
        </w:tc>
      </w:tr>
    </w:tbl>
    <w:p w14:paraId="1DAFDBAA" w14:textId="77777777" w:rsidR="00F61EAA" w:rsidRPr="00084EFE" w:rsidRDefault="00F61EAA" w:rsidP="006E5889">
      <w:pPr>
        <w:autoSpaceDE w:val="0"/>
        <w:autoSpaceDN w:val="0"/>
        <w:adjustRightInd w:val="0"/>
        <w:ind w:left="0"/>
        <w:rPr>
          <w:rFonts w:cs="Arial"/>
          <w:sz w:val="24"/>
        </w:rPr>
      </w:pPr>
    </w:p>
    <w:p w14:paraId="61815E44" w14:textId="3E894FD9" w:rsidR="00F61EAA" w:rsidRPr="00084EFE" w:rsidRDefault="00F61EAA" w:rsidP="00370595">
      <w:pPr>
        <w:autoSpaceDE w:val="0"/>
        <w:autoSpaceDN w:val="0"/>
        <w:adjustRightInd w:val="0"/>
        <w:spacing w:after="0"/>
        <w:ind w:left="0"/>
        <w:rPr>
          <w:rFonts w:cs="Arial"/>
          <w:b/>
          <w:bCs/>
          <w:szCs w:val="22"/>
        </w:rPr>
      </w:pPr>
      <w:r w:rsidRPr="00084EFE">
        <w:rPr>
          <w:rFonts w:cs="Arial"/>
          <w:b/>
          <w:bCs/>
          <w:szCs w:val="22"/>
        </w:rPr>
        <w:t xml:space="preserve">Politique de Sauvegarde </w:t>
      </w:r>
      <w:r w:rsidR="00CC79C7" w:rsidRPr="00084EFE">
        <w:rPr>
          <w:rFonts w:eastAsiaTheme="minorHAnsi" w:cs="Arial"/>
          <w:b/>
          <w:kern w:val="18"/>
          <w:szCs w:val="22"/>
          <w:lang w:eastAsia="en-US"/>
        </w:rPr>
        <w:t>OP/PB</w:t>
      </w:r>
      <w:r w:rsidR="00CC79C7">
        <w:rPr>
          <w:rFonts w:eastAsiaTheme="minorHAnsi" w:cs="Arial"/>
          <w:b/>
          <w:kern w:val="18"/>
          <w:szCs w:val="22"/>
          <w:lang w:eastAsia="en-US"/>
        </w:rPr>
        <w:t xml:space="preserve"> </w:t>
      </w:r>
      <w:r w:rsidRPr="00084EFE">
        <w:rPr>
          <w:rFonts w:cs="Arial"/>
          <w:b/>
          <w:bCs/>
          <w:szCs w:val="22"/>
        </w:rPr>
        <w:t>4.01 : Évaluation environnementale</w:t>
      </w:r>
    </w:p>
    <w:p w14:paraId="3B0A3111" w14:textId="77777777" w:rsidR="00F61EAA" w:rsidRPr="00084EFE" w:rsidRDefault="00F61EAA" w:rsidP="006E5889">
      <w:pPr>
        <w:autoSpaceDE w:val="0"/>
        <w:autoSpaceDN w:val="0"/>
        <w:adjustRightInd w:val="0"/>
        <w:ind w:left="0"/>
        <w:rPr>
          <w:rFonts w:cs="Arial"/>
          <w:szCs w:val="22"/>
        </w:rPr>
      </w:pPr>
      <w:r w:rsidRPr="00084EFE">
        <w:rPr>
          <w:rFonts w:cs="Arial"/>
          <w:szCs w:val="22"/>
        </w:rPr>
        <w:t>L’objectif de l’OP 4.01 est de s’assurer que les projets financés par la Banque sont viables et faisables sur le plan environnemental, et que la prise des décisions s’est améliorée à travers une analyse appropriée des actions et leurs probables impacts environnementaux (OP 4.01, para 1).</w:t>
      </w:r>
    </w:p>
    <w:p w14:paraId="11093544" w14:textId="5910624D" w:rsidR="00F61EAA" w:rsidRPr="00084EFE" w:rsidRDefault="00F61EAA" w:rsidP="006E5889">
      <w:pPr>
        <w:autoSpaceDE w:val="0"/>
        <w:autoSpaceDN w:val="0"/>
        <w:adjustRightInd w:val="0"/>
        <w:ind w:left="0"/>
        <w:rPr>
          <w:rFonts w:cs="Arial"/>
          <w:szCs w:val="22"/>
        </w:rPr>
      </w:pPr>
      <w:r w:rsidRPr="00084EFE">
        <w:rPr>
          <w:rFonts w:cs="Arial"/>
          <w:szCs w:val="22"/>
        </w:rPr>
        <w:t xml:space="preserve">Cette politique est déclenchée si un projet va probablement connaître des risques et des impacts environnementaux potentiels (négatifs) dans sa zone d’influence. L’OP 4.01 couvre les impacts sur l’environnement physique (air, eau et terre) ; le cadre de vie, la santé et la sécurité des populations ; les ressources culturelles physiques ; et les préoccupations environnementales au niveau transfrontalier et mondial. Les aspects sociaux (réinstallation involontaire, peuples indigènes) ainsi que les habitats naturels, la </w:t>
      </w:r>
      <w:r w:rsidR="00F41C7B" w:rsidRPr="00084EFE">
        <w:rPr>
          <w:rFonts w:cs="Arial"/>
          <w:szCs w:val="22"/>
        </w:rPr>
        <w:t>gestion des pestes et des pesticides</w:t>
      </w:r>
      <w:r w:rsidRPr="00084EFE">
        <w:rPr>
          <w:rFonts w:cs="Arial"/>
          <w:szCs w:val="22"/>
        </w:rPr>
        <w:t xml:space="preserve">, la foresterie et la sécurité des barrages sont couverts par des politiques séparées ayant leurs propres exigences et procédures. </w:t>
      </w:r>
      <w:r w:rsidRPr="00084EFE">
        <w:rPr>
          <w:rFonts w:cs="Arial"/>
          <w:i/>
          <w:szCs w:val="22"/>
        </w:rPr>
        <w:t>Le PDCA est interpellé par cette politique car certaines activités de construction et de réhabilitation (piste, aménagements de bas-fonds et aménagements pastoraux, etc.), peuvent faire l’objet d’une étude d’impact environnemental.</w:t>
      </w:r>
    </w:p>
    <w:p w14:paraId="294D2E3F" w14:textId="0BFCEC29" w:rsidR="00F61EAA" w:rsidRPr="00084EFE" w:rsidRDefault="00F61EAA" w:rsidP="00370595">
      <w:pPr>
        <w:autoSpaceDE w:val="0"/>
        <w:autoSpaceDN w:val="0"/>
        <w:adjustRightInd w:val="0"/>
        <w:spacing w:after="0"/>
        <w:ind w:left="0"/>
        <w:rPr>
          <w:rFonts w:cs="Arial"/>
          <w:b/>
          <w:bCs/>
          <w:szCs w:val="22"/>
        </w:rPr>
      </w:pPr>
      <w:r w:rsidRPr="00084EFE">
        <w:rPr>
          <w:rFonts w:cs="Arial"/>
          <w:b/>
          <w:bCs/>
          <w:szCs w:val="22"/>
        </w:rPr>
        <w:t xml:space="preserve">Politique de Sauvegarde </w:t>
      </w:r>
      <w:r w:rsidR="00CC79C7" w:rsidRPr="001A3BBD">
        <w:rPr>
          <w:rFonts w:cs="Arial"/>
          <w:b/>
          <w:bCs/>
          <w:szCs w:val="22"/>
        </w:rPr>
        <w:t>OP/BP</w:t>
      </w:r>
      <w:r w:rsidR="00CC79C7" w:rsidRPr="001A3BBD">
        <w:rPr>
          <w:rFonts w:ascii="Garamond" w:hAnsi="Garamond" w:cs="Arial"/>
          <w:b/>
          <w:bCs/>
          <w:i/>
          <w:iCs/>
          <w:color w:val="FF0000"/>
          <w:sz w:val="24"/>
        </w:rPr>
        <w:t> </w:t>
      </w:r>
      <w:r w:rsidR="00CC79C7" w:rsidRPr="00084EFE">
        <w:rPr>
          <w:rFonts w:cs="Arial"/>
          <w:b/>
          <w:bCs/>
          <w:szCs w:val="22"/>
        </w:rPr>
        <w:t xml:space="preserve"> </w:t>
      </w:r>
      <w:r w:rsidRPr="00084EFE">
        <w:rPr>
          <w:rFonts w:cs="Arial"/>
          <w:b/>
          <w:bCs/>
          <w:szCs w:val="22"/>
        </w:rPr>
        <w:t>4.04 : Habitats Naturels</w:t>
      </w:r>
    </w:p>
    <w:p w14:paraId="4D4B7AE4" w14:textId="09DDF89A" w:rsidR="00DC5464" w:rsidRPr="00084EFE" w:rsidRDefault="00F61EAA" w:rsidP="00495FC3">
      <w:pPr>
        <w:autoSpaceDE w:val="0"/>
        <w:autoSpaceDN w:val="0"/>
        <w:adjustRightInd w:val="0"/>
        <w:ind w:left="0"/>
        <w:rPr>
          <w:rFonts w:cs="Arial"/>
          <w:szCs w:val="22"/>
        </w:rPr>
      </w:pPr>
      <w:r w:rsidRPr="00084EFE">
        <w:rPr>
          <w:rFonts w:cs="Arial"/>
          <w:szCs w:val="22"/>
        </w:rPr>
        <w:t xml:space="preserve">L’OP 4.04 n’autorise pas le financement de projets dégradant ou convertissant des habitats critiques. Les sites naturels présentent un intérêt particulier et sont importants pour la préservation de la diversité biologique ou à cause de leurs fonctions écologiques. Les habitats naturels méritent une attention particulière lors de la réalisation d’évaluations </w:t>
      </w:r>
      <w:r w:rsidR="00370595" w:rsidRPr="00084EFE">
        <w:rPr>
          <w:rFonts w:cs="Arial"/>
          <w:szCs w:val="22"/>
        </w:rPr>
        <w:t xml:space="preserve">d’impacts sur l’environnement. </w:t>
      </w:r>
      <w:r w:rsidRPr="00084EFE">
        <w:rPr>
          <w:rFonts w:cs="Arial"/>
          <w:i/>
          <w:szCs w:val="22"/>
        </w:rPr>
        <w:t>Le PDCA n’a pas prévu d’interventions dans des habitats naturels, c’est pourquoi il est en conformité avec cette politique, sans nécessité de recours à des mesures supplémentaires.</w:t>
      </w:r>
    </w:p>
    <w:p w14:paraId="45B6CE09" w14:textId="6816DD9D" w:rsidR="00F61EAA" w:rsidRPr="00084EFE" w:rsidRDefault="00F61EAA" w:rsidP="00370595">
      <w:pPr>
        <w:autoSpaceDE w:val="0"/>
        <w:autoSpaceDN w:val="0"/>
        <w:adjustRightInd w:val="0"/>
        <w:spacing w:after="0"/>
        <w:ind w:left="0"/>
        <w:rPr>
          <w:rFonts w:cs="Arial"/>
          <w:b/>
          <w:bCs/>
          <w:szCs w:val="22"/>
        </w:rPr>
      </w:pPr>
      <w:r w:rsidRPr="00CC79C7">
        <w:rPr>
          <w:rFonts w:cs="Arial"/>
          <w:b/>
          <w:bCs/>
          <w:szCs w:val="22"/>
        </w:rPr>
        <w:t xml:space="preserve">Politique de Sauvegarde </w:t>
      </w:r>
      <w:r w:rsidR="00CC79C7" w:rsidRPr="001A3BBD">
        <w:rPr>
          <w:rFonts w:cs="Arial"/>
          <w:b/>
          <w:bCs/>
          <w:szCs w:val="22"/>
        </w:rPr>
        <w:t>OP/BP</w:t>
      </w:r>
      <w:r w:rsidR="00CC79C7" w:rsidRPr="001A3BBD">
        <w:rPr>
          <w:rFonts w:ascii="Garamond" w:hAnsi="Garamond" w:cs="Arial"/>
          <w:b/>
          <w:bCs/>
          <w:i/>
          <w:iCs/>
          <w:color w:val="FF0000"/>
          <w:sz w:val="24"/>
        </w:rPr>
        <w:t> </w:t>
      </w:r>
      <w:r w:rsidR="00CC79C7" w:rsidRPr="00CC79C7">
        <w:rPr>
          <w:rFonts w:cs="Arial"/>
          <w:b/>
          <w:bCs/>
          <w:szCs w:val="22"/>
        </w:rPr>
        <w:t xml:space="preserve"> </w:t>
      </w:r>
      <w:r w:rsidRPr="00CC79C7">
        <w:rPr>
          <w:rFonts w:cs="Arial"/>
          <w:b/>
          <w:bCs/>
          <w:szCs w:val="22"/>
        </w:rPr>
        <w:t xml:space="preserve">4.09 : </w:t>
      </w:r>
      <w:r w:rsidR="00F41C7B" w:rsidRPr="00CC79C7">
        <w:rPr>
          <w:rFonts w:cs="Arial"/>
          <w:b/>
          <w:bCs/>
          <w:szCs w:val="22"/>
        </w:rPr>
        <w:t>Gestion des pestes et pesticides</w:t>
      </w:r>
    </w:p>
    <w:p w14:paraId="110AF6FB" w14:textId="77777777" w:rsidR="00F61EAA" w:rsidRPr="00084EFE" w:rsidRDefault="00F61EAA" w:rsidP="006E5889">
      <w:pPr>
        <w:autoSpaceDE w:val="0"/>
        <w:autoSpaceDN w:val="0"/>
        <w:adjustRightInd w:val="0"/>
        <w:ind w:left="0"/>
        <w:rPr>
          <w:rFonts w:cs="Arial"/>
          <w:szCs w:val="22"/>
        </w:rPr>
      </w:pPr>
      <w:r w:rsidRPr="00084EFE">
        <w:rPr>
          <w:rFonts w:cs="Arial"/>
          <w:szCs w:val="22"/>
        </w:rPr>
        <w:t xml:space="preserve">Pour répondre aux exigences de l’OP, un </w:t>
      </w:r>
      <w:r w:rsidRPr="00084EFE">
        <w:rPr>
          <w:rFonts w:cs="Arial"/>
          <w:bCs/>
          <w:szCs w:val="22"/>
        </w:rPr>
        <w:t>Plan de gestion des pestes et des pesticides</w:t>
      </w:r>
      <w:r w:rsidRPr="00084EFE">
        <w:rPr>
          <w:rFonts w:cs="Arial"/>
          <w:b/>
          <w:bCs/>
          <w:szCs w:val="22"/>
        </w:rPr>
        <w:t xml:space="preserve"> </w:t>
      </w:r>
      <w:r w:rsidRPr="00084EFE">
        <w:rPr>
          <w:rFonts w:cs="Arial"/>
          <w:szCs w:val="22"/>
        </w:rPr>
        <w:t xml:space="preserve">a été élaboré pour le PDCA, comme un document séparé. Ce Plan a identifié les problèmes des pestes et des pesticides majeurs qui concernent le PDCA, a décrit le contexte de santé publique et institutionnel (notamment en rapport avec la lutte anti-vectorielle dans le cadre du programme de lutte contre le paludisme), définit les paramètres globaux pour minimiser les effets potentiels négatifs spécifiques sur la santé humaine, l’environnement, et pour promouvoir la lutte anti-vectorielle intégrée. Au cours de la mise en œuvre de ses activités, </w:t>
      </w:r>
      <w:r w:rsidRPr="00084EFE">
        <w:rPr>
          <w:rFonts w:cs="Arial"/>
          <w:i/>
          <w:szCs w:val="22"/>
        </w:rPr>
        <w:t>le PDCA s’assurera de la conformité des actions en rapport avec ce Plan de gestion des pestes et des pesticides</w:t>
      </w:r>
      <w:r w:rsidRPr="00084EFE">
        <w:rPr>
          <w:rFonts w:cs="Arial"/>
          <w:szCs w:val="22"/>
        </w:rPr>
        <w:t>.</w:t>
      </w:r>
    </w:p>
    <w:p w14:paraId="6CB1A823" w14:textId="34C912B9" w:rsidR="00F61EAA" w:rsidRPr="00084EFE" w:rsidRDefault="00F61EAA" w:rsidP="00996D5C">
      <w:pPr>
        <w:autoSpaceDE w:val="0"/>
        <w:autoSpaceDN w:val="0"/>
        <w:adjustRightInd w:val="0"/>
        <w:spacing w:after="0"/>
        <w:ind w:left="0"/>
        <w:rPr>
          <w:rFonts w:cs="Arial"/>
          <w:b/>
          <w:bCs/>
          <w:szCs w:val="22"/>
        </w:rPr>
      </w:pPr>
      <w:r w:rsidRPr="00084EFE">
        <w:rPr>
          <w:rFonts w:cs="Arial"/>
          <w:b/>
          <w:bCs/>
          <w:szCs w:val="22"/>
        </w:rPr>
        <w:t xml:space="preserve">Politique de Sauvegarde </w:t>
      </w:r>
      <w:r w:rsidR="00CC79C7" w:rsidRPr="00084EFE">
        <w:rPr>
          <w:rFonts w:eastAsiaTheme="minorHAnsi" w:cs="Arial"/>
          <w:b/>
          <w:kern w:val="18"/>
          <w:szCs w:val="22"/>
          <w:lang w:eastAsia="en-US"/>
        </w:rPr>
        <w:t>OP/PB</w:t>
      </w:r>
      <w:r w:rsidR="00CC79C7">
        <w:rPr>
          <w:rFonts w:eastAsiaTheme="minorHAnsi" w:cs="Arial"/>
          <w:b/>
          <w:kern w:val="18"/>
          <w:szCs w:val="22"/>
          <w:lang w:eastAsia="en-US"/>
        </w:rPr>
        <w:t xml:space="preserve"> </w:t>
      </w:r>
      <w:r w:rsidRPr="00084EFE">
        <w:rPr>
          <w:rFonts w:cs="Arial"/>
          <w:b/>
          <w:bCs/>
          <w:szCs w:val="22"/>
        </w:rPr>
        <w:t>4.12 : Réinstallation Involontaire des populations</w:t>
      </w:r>
    </w:p>
    <w:p w14:paraId="674D35FC" w14:textId="77777777" w:rsidR="006E5889" w:rsidRPr="00084EFE" w:rsidRDefault="00F61EAA" w:rsidP="00495FC3">
      <w:pPr>
        <w:autoSpaceDE w:val="0"/>
        <w:autoSpaceDN w:val="0"/>
        <w:adjustRightInd w:val="0"/>
        <w:spacing w:after="0"/>
        <w:ind w:left="0"/>
        <w:rPr>
          <w:rFonts w:cs="Arial"/>
          <w:szCs w:val="22"/>
        </w:rPr>
      </w:pPr>
      <w:r w:rsidRPr="00084EFE">
        <w:rPr>
          <w:rFonts w:cs="Arial"/>
          <w:szCs w:val="22"/>
        </w:rPr>
        <w:t xml:space="preserve">L’objectif de l’OP 4.12 est d’éviter ou de minimiser la réinsertion involontaire là où cela est faisable, en explorant toutes les autres voies alternatives de projets viables. De plus, l’OP 4.12 a l’intention d’apporter l’assistance aux personnes déplacées par l’amélioration de leurs anciennes normes de vie, la capacité à générer les revenus, les niveaux de production, ou tout au moins à les restaurer. </w:t>
      </w:r>
    </w:p>
    <w:p w14:paraId="05CEB4EB" w14:textId="0935D3C9" w:rsidR="006E5889" w:rsidRPr="00084EFE" w:rsidRDefault="006E5889" w:rsidP="00996D5C">
      <w:pPr>
        <w:pStyle w:val="Corpsdetexte"/>
        <w:spacing w:after="0"/>
        <w:ind w:left="0"/>
        <w:rPr>
          <w:rFonts w:cs="Arial"/>
          <w:sz w:val="22"/>
          <w:szCs w:val="22"/>
          <w:lang w:val="fr-FR"/>
        </w:rPr>
      </w:pPr>
      <w:r w:rsidRPr="00084EFE">
        <w:rPr>
          <w:rFonts w:cs="Arial"/>
          <w:sz w:val="22"/>
          <w:szCs w:val="22"/>
          <w:lang w:val="fr-FR"/>
        </w:rPr>
        <w:t>Parallèlement à l’EIES, un Plan d’Action de Réinst</w:t>
      </w:r>
      <w:r w:rsidR="00996D5C" w:rsidRPr="00084EFE">
        <w:rPr>
          <w:rFonts w:cs="Arial"/>
          <w:sz w:val="22"/>
          <w:szCs w:val="22"/>
          <w:lang w:val="fr-FR"/>
        </w:rPr>
        <w:t>allation des (PAR) est élaboré.</w:t>
      </w:r>
    </w:p>
    <w:p w14:paraId="710A7D04" w14:textId="77777777" w:rsidR="00996D5C" w:rsidRPr="00084EFE" w:rsidRDefault="00996D5C" w:rsidP="00996D5C">
      <w:pPr>
        <w:pStyle w:val="Corpsdetexte"/>
        <w:spacing w:after="0"/>
        <w:ind w:left="0"/>
        <w:rPr>
          <w:rFonts w:cs="Arial"/>
          <w:sz w:val="22"/>
          <w:szCs w:val="22"/>
          <w:lang w:val="fr-FR"/>
        </w:rPr>
      </w:pPr>
    </w:p>
    <w:p w14:paraId="7E727826" w14:textId="4CED3364" w:rsidR="00F61EAA" w:rsidRPr="00084EFE" w:rsidRDefault="00F61EAA" w:rsidP="00996D5C">
      <w:pPr>
        <w:autoSpaceDE w:val="0"/>
        <w:autoSpaceDN w:val="0"/>
        <w:adjustRightInd w:val="0"/>
        <w:spacing w:after="0"/>
        <w:ind w:left="0"/>
        <w:rPr>
          <w:rFonts w:cs="Arial"/>
          <w:b/>
          <w:bCs/>
          <w:szCs w:val="22"/>
        </w:rPr>
      </w:pPr>
      <w:r w:rsidRPr="00084EFE">
        <w:rPr>
          <w:rFonts w:cs="Arial"/>
          <w:b/>
          <w:bCs/>
          <w:szCs w:val="22"/>
        </w:rPr>
        <w:t>Politique de Sauvegarde</w:t>
      </w:r>
      <w:r w:rsidR="00CC79C7">
        <w:rPr>
          <w:rFonts w:cs="Arial"/>
          <w:b/>
          <w:bCs/>
          <w:szCs w:val="22"/>
        </w:rPr>
        <w:t xml:space="preserve"> </w:t>
      </w:r>
      <w:r w:rsidR="00CC79C7" w:rsidRPr="00084EFE">
        <w:rPr>
          <w:rFonts w:eastAsiaTheme="minorHAnsi" w:cs="Arial"/>
          <w:b/>
          <w:kern w:val="18"/>
          <w:szCs w:val="22"/>
          <w:lang w:eastAsia="en-US"/>
        </w:rPr>
        <w:t>OP/PB</w:t>
      </w:r>
      <w:r w:rsidRPr="00084EFE">
        <w:rPr>
          <w:rFonts w:cs="Arial"/>
          <w:b/>
          <w:bCs/>
          <w:szCs w:val="22"/>
        </w:rPr>
        <w:t xml:space="preserve"> 4.20 : Populations autochtones</w:t>
      </w:r>
    </w:p>
    <w:p w14:paraId="08784B36" w14:textId="77777777" w:rsidR="00F61EAA" w:rsidRPr="00084EFE" w:rsidRDefault="00F61EAA" w:rsidP="006E5889">
      <w:pPr>
        <w:autoSpaceDE w:val="0"/>
        <w:autoSpaceDN w:val="0"/>
        <w:adjustRightInd w:val="0"/>
        <w:ind w:left="0"/>
        <w:rPr>
          <w:rFonts w:cs="Arial"/>
          <w:i/>
          <w:szCs w:val="22"/>
        </w:rPr>
      </w:pPr>
      <w:r w:rsidRPr="00084EFE">
        <w:rPr>
          <w:rFonts w:cs="Arial"/>
          <w:szCs w:val="22"/>
        </w:rPr>
        <w:t xml:space="preserve">Des populations autochtones, dans le sens de la Banque, n’existent pas au Burkina. </w:t>
      </w:r>
      <w:r w:rsidRPr="00084EFE">
        <w:rPr>
          <w:rFonts w:cs="Arial"/>
          <w:i/>
          <w:szCs w:val="22"/>
        </w:rPr>
        <w:t>En conséquence le PDCA est en conformité avec cette Politique de Sauvegarde, sans qu’il soit nécessaire de prendre des mesures spécifiques.</w:t>
      </w:r>
    </w:p>
    <w:p w14:paraId="09E9FE68" w14:textId="42D956CC" w:rsidR="00F61EAA" w:rsidRPr="00084EFE" w:rsidRDefault="00F61EAA" w:rsidP="00996D5C">
      <w:pPr>
        <w:autoSpaceDE w:val="0"/>
        <w:autoSpaceDN w:val="0"/>
        <w:adjustRightInd w:val="0"/>
        <w:spacing w:after="0"/>
        <w:ind w:left="0"/>
        <w:rPr>
          <w:rFonts w:cs="Arial"/>
          <w:b/>
          <w:bCs/>
          <w:szCs w:val="22"/>
        </w:rPr>
      </w:pPr>
      <w:r w:rsidRPr="00084EFE">
        <w:rPr>
          <w:rFonts w:cs="Arial"/>
          <w:b/>
          <w:bCs/>
          <w:szCs w:val="22"/>
        </w:rPr>
        <w:t xml:space="preserve">Politique de Sauvegarde </w:t>
      </w:r>
      <w:r w:rsidR="00CC79C7" w:rsidRPr="00084EFE">
        <w:rPr>
          <w:rFonts w:eastAsiaTheme="minorHAnsi" w:cs="Arial"/>
          <w:b/>
          <w:kern w:val="18"/>
          <w:szCs w:val="22"/>
          <w:lang w:eastAsia="en-US"/>
        </w:rPr>
        <w:t>OP/PB</w:t>
      </w:r>
      <w:r w:rsidR="00CC79C7">
        <w:rPr>
          <w:rFonts w:eastAsiaTheme="minorHAnsi" w:cs="Arial"/>
          <w:b/>
          <w:kern w:val="18"/>
          <w:szCs w:val="22"/>
          <w:lang w:eastAsia="en-US"/>
        </w:rPr>
        <w:t xml:space="preserve"> </w:t>
      </w:r>
      <w:r w:rsidRPr="00084EFE">
        <w:rPr>
          <w:rFonts w:cs="Arial"/>
          <w:b/>
          <w:bCs/>
          <w:szCs w:val="22"/>
        </w:rPr>
        <w:t>4.36 : Foresterie</w:t>
      </w:r>
    </w:p>
    <w:p w14:paraId="70D1A090" w14:textId="77777777" w:rsidR="00F61EAA" w:rsidRPr="00084EFE" w:rsidRDefault="00F61EAA" w:rsidP="006E5889">
      <w:pPr>
        <w:autoSpaceDE w:val="0"/>
        <w:autoSpaceDN w:val="0"/>
        <w:adjustRightInd w:val="0"/>
        <w:ind w:left="0"/>
        <w:rPr>
          <w:rFonts w:cs="Arial"/>
          <w:i/>
          <w:szCs w:val="22"/>
        </w:rPr>
      </w:pPr>
      <w:r w:rsidRPr="00084EFE">
        <w:rPr>
          <w:rFonts w:cs="Arial"/>
          <w:szCs w:val="22"/>
        </w:rPr>
        <w:t xml:space="preserve">L’OP 4.36 apporte l’appui à la sylviculture durable et orientée sur la conservation de la forêt. Elle n’appuie pas l’exploitation commerciale dans les forêts tropicales humides primaires. Son objectif global vise à réduire le déboisement, à renforcer la contribution des zones boisées à l’environnement, à promouvoir le boisement. La Banque mondiale ne finance pas les opérations d’exploitation commerciale ou l’achat d’équipements destinés à l’exploitation des forêts tropicales primaires humides. </w:t>
      </w:r>
      <w:r w:rsidRPr="00084EFE">
        <w:rPr>
          <w:rFonts w:cs="Arial"/>
          <w:i/>
          <w:szCs w:val="22"/>
        </w:rPr>
        <w:t xml:space="preserve">Le PDCA sera mise en œuvre en veillant au respect de cette politique. </w:t>
      </w:r>
    </w:p>
    <w:p w14:paraId="3509AAC6" w14:textId="08FB49EF" w:rsidR="00F61EAA" w:rsidRPr="00084EFE" w:rsidRDefault="00F61EAA" w:rsidP="00996D5C">
      <w:pPr>
        <w:autoSpaceDE w:val="0"/>
        <w:autoSpaceDN w:val="0"/>
        <w:adjustRightInd w:val="0"/>
        <w:spacing w:after="0"/>
        <w:ind w:left="0"/>
        <w:rPr>
          <w:rFonts w:cs="Arial"/>
          <w:b/>
          <w:bCs/>
          <w:szCs w:val="22"/>
        </w:rPr>
      </w:pPr>
      <w:r w:rsidRPr="00084EFE">
        <w:rPr>
          <w:rFonts w:cs="Arial"/>
          <w:b/>
          <w:bCs/>
          <w:szCs w:val="22"/>
        </w:rPr>
        <w:t xml:space="preserve">Politique de Sauvegarde </w:t>
      </w:r>
      <w:r w:rsidR="00CC79C7" w:rsidRPr="00084EFE">
        <w:rPr>
          <w:rFonts w:eastAsiaTheme="minorHAnsi" w:cs="Arial"/>
          <w:b/>
          <w:kern w:val="18"/>
          <w:szCs w:val="22"/>
          <w:lang w:eastAsia="en-US"/>
        </w:rPr>
        <w:t>OP/PB</w:t>
      </w:r>
      <w:r w:rsidR="00CC79C7">
        <w:rPr>
          <w:rFonts w:eastAsiaTheme="minorHAnsi" w:cs="Arial"/>
          <w:b/>
          <w:kern w:val="18"/>
          <w:szCs w:val="22"/>
          <w:lang w:eastAsia="en-US"/>
        </w:rPr>
        <w:t xml:space="preserve"> </w:t>
      </w:r>
      <w:r w:rsidRPr="00084EFE">
        <w:rPr>
          <w:rFonts w:cs="Arial"/>
          <w:b/>
          <w:bCs/>
          <w:szCs w:val="22"/>
        </w:rPr>
        <w:t>4.37 : Sécurité des barrages</w:t>
      </w:r>
    </w:p>
    <w:p w14:paraId="4EE94E83" w14:textId="77777777" w:rsidR="00F61EAA" w:rsidRPr="00084EFE" w:rsidRDefault="00F61EAA" w:rsidP="006E5889">
      <w:pPr>
        <w:autoSpaceDE w:val="0"/>
        <w:autoSpaceDN w:val="0"/>
        <w:adjustRightInd w:val="0"/>
        <w:ind w:left="0"/>
        <w:rPr>
          <w:rFonts w:cs="Arial"/>
          <w:i/>
          <w:szCs w:val="22"/>
        </w:rPr>
      </w:pPr>
      <w:r w:rsidRPr="00084EFE">
        <w:rPr>
          <w:rFonts w:cs="Arial"/>
          <w:szCs w:val="22"/>
        </w:rPr>
        <w:t xml:space="preserve">L’OP 4.37 recommande pour les grands barrages la réalisation d’une étude technique et d’inspections sécuritaires périodiques par des experts indépendants spécialisés dans la sécurité des barrages. </w:t>
      </w:r>
      <w:r w:rsidRPr="00084EFE">
        <w:rPr>
          <w:rFonts w:cs="Arial"/>
          <w:i/>
          <w:szCs w:val="22"/>
        </w:rPr>
        <w:t>Ainsi, le PDCA se conformera à cette Politique de Sauvegarde.</w:t>
      </w:r>
    </w:p>
    <w:p w14:paraId="6775D699" w14:textId="26E3B74A" w:rsidR="00F61EAA" w:rsidRPr="00084EFE" w:rsidRDefault="00F61EAA" w:rsidP="00996D5C">
      <w:pPr>
        <w:autoSpaceDE w:val="0"/>
        <w:autoSpaceDN w:val="0"/>
        <w:adjustRightInd w:val="0"/>
        <w:spacing w:after="0"/>
        <w:ind w:left="0"/>
        <w:rPr>
          <w:rFonts w:cs="Arial"/>
          <w:b/>
          <w:bCs/>
          <w:szCs w:val="22"/>
        </w:rPr>
      </w:pPr>
      <w:r w:rsidRPr="00CC79C7">
        <w:rPr>
          <w:rFonts w:cs="Arial"/>
          <w:b/>
          <w:bCs/>
          <w:szCs w:val="22"/>
        </w:rPr>
        <w:t xml:space="preserve">Politique de Sauvegarde </w:t>
      </w:r>
      <w:r w:rsidR="00CC79C7" w:rsidRPr="00CC79C7">
        <w:rPr>
          <w:rFonts w:eastAsiaTheme="minorHAnsi" w:cs="Arial"/>
          <w:b/>
          <w:kern w:val="18"/>
          <w:szCs w:val="22"/>
          <w:lang w:eastAsia="en-US"/>
        </w:rPr>
        <w:t xml:space="preserve">OP/PB </w:t>
      </w:r>
      <w:r w:rsidRPr="00CC79C7">
        <w:rPr>
          <w:rFonts w:cs="Arial"/>
          <w:b/>
          <w:bCs/>
          <w:szCs w:val="22"/>
        </w:rPr>
        <w:t xml:space="preserve">4.11 : </w:t>
      </w:r>
      <w:r w:rsidR="001B0A22" w:rsidRPr="00CC79C7">
        <w:rPr>
          <w:rFonts w:cs="Arial"/>
          <w:b/>
          <w:bCs/>
          <w:szCs w:val="22"/>
        </w:rPr>
        <w:t>Ressources culturelles physiques</w:t>
      </w:r>
    </w:p>
    <w:p w14:paraId="2EB691B6" w14:textId="2D830F7E" w:rsidR="00F61EAA" w:rsidRPr="00084EFE" w:rsidRDefault="00F61EAA" w:rsidP="006E5889">
      <w:pPr>
        <w:autoSpaceDE w:val="0"/>
        <w:autoSpaceDN w:val="0"/>
        <w:adjustRightInd w:val="0"/>
        <w:ind w:left="0"/>
        <w:rPr>
          <w:rFonts w:cs="Arial"/>
          <w:szCs w:val="22"/>
        </w:rPr>
      </w:pPr>
      <w:r w:rsidRPr="00084EFE">
        <w:rPr>
          <w:rFonts w:cs="Arial"/>
          <w:szCs w:val="22"/>
        </w:rPr>
        <w:t>L’OP</w:t>
      </w:r>
      <w:r w:rsidR="00B512A8">
        <w:rPr>
          <w:rFonts w:cs="Arial"/>
          <w:szCs w:val="22"/>
        </w:rPr>
        <w:t>/PB</w:t>
      </w:r>
      <w:r w:rsidRPr="00084EFE">
        <w:rPr>
          <w:rFonts w:cs="Arial"/>
          <w:szCs w:val="22"/>
        </w:rPr>
        <w:t xml:space="preserve"> 4.11 procède à une enquête sur les ressources culturelles potentiellement affectées et leur inventaire. Elle intègre des mesures d’atténuation quand il existe des impacts négatifs sur des ressources culturelles matérielles</w:t>
      </w:r>
      <w:r w:rsidRPr="00084EFE">
        <w:rPr>
          <w:rFonts w:cs="Arial"/>
          <w:i/>
          <w:szCs w:val="22"/>
        </w:rPr>
        <w:t>. Le PDCA est en conformité avec cette politique car il n’est pas prévu d’activités afférentes au</w:t>
      </w:r>
      <w:r w:rsidR="001B0A22" w:rsidRPr="00084EFE">
        <w:rPr>
          <w:rFonts w:cs="Arial"/>
          <w:i/>
          <w:szCs w:val="22"/>
        </w:rPr>
        <w:t>x</w:t>
      </w:r>
      <w:r w:rsidRPr="00084EFE">
        <w:rPr>
          <w:rFonts w:cs="Arial"/>
          <w:i/>
          <w:szCs w:val="22"/>
        </w:rPr>
        <w:t xml:space="preserve"> </w:t>
      </w:r>
      <w:r w:rsidR="001B0A22" w:rsidRPr="00084EFE">
        <w:rPr>
          <w:rFonts w:cs="Arial"/>
          <w:i/>
          <w:szCs w:val="22"/>
        </w:rPr>
        <w:t>ressources culturelles physiques</w:t>
      </w:r>
      <w:r w:rsidRPr="00084EFE">
        <w:rPr>
          <w:rFonts w:cs="Arial"/>
          <w:i/>
          <w:szCs w:val="22"/>
        </w:rPr>
        <w:t>.</w:t>
      </w:r>
    </w:p>
    <w:p w14:paraId="2D00BCB3" w14:textId="2B500435" w:rsidR="00F61EAA" w:rsidRPr="00084EFE" w:rsidRDefault="00F61EAA" w:rsidP="00996D5C">
      <w:pPr>
        <w:autoSpaceDE w:val="0"/>
        <w:autoSpaceDN w:val="0"/>
        <w:adjustRightInd w:val="0"/>
        <w:spacing w:after="0"/>
        <w:ind w:left="0"/>
        <w:rPr>
          <w:rFonts w:cs="Arial"/>
          <w:b/>
          <w:bCs/>
          <w:szCs w:val="22"/>
        </w:rPr>
      </w:pPr>
      <w:r w:rsidRPr="00084EFE">
        <w:rPr>
          <w:rFonts w:cs="Arial"/>
          <w:b/>
          <w:bCs/>
          <w:szCs w:val="22"/>
        </w:rPr>
        <w:t xml:space="preserve">Politique de Sauvegarde </w:t>
      </w:r>
      <w:r w:rsidR="00CC79C7" w:rsidRPr="00084EFE">
        <w:rPr>
          <w:rFonts w:eastAsiaTheme="minorHAnsi" w:cs="Arial"/>
          <w:b/>
          <w:kern w:val="18"/>
          <w:szCs w:val="22"/>
          <w:lang w:eastAsia="en-US"/>
        </w:rPr>
        <w:t>OP/PB</w:t>
      </w:r>
      <w:r w:rsidR="00CC79C7">
        <w:rPr>
          <w:rFonts w:eastAsiaTheme="minorHAnsi" w:cs="Arial"/>
          <w:b/>
          <w:kern w:val="18"/>
          <w:szCs w:val="22"/>
          <w:lang w:eastAsia="en-US"/>
        </w:rPr>
        <w:t xml:space="preserve"> </w:t>
      </w:r>
      <w:r w:rsidRPr="00084EFE">
        <w:rPr>
          <w:rFonts w:cs="Arial"/>
          <w:b/>
          <w:bCs/>
          <w:szCs w:val="22"/>
        </w:rPr>
        <w:t>7.50 : Projets relatifs aux voies d’eau internationales</w:t>
      </w:r>
    </w:p>
    <w:p w14:paraId="1053E0BE" w14:textId="4380567F" w:rsidR="00F61EAA" w:rsidRPr="00084EFE" w:rsidRDefault="00F61EAA" w:rsidP="006E5889">
      <w:pPr>
        <w:autoSpaceDE w:val="0"/>
        <w:autoSpaceDN w:val="0"/>
        <w:adjustRightInd w:val="0"/>
        <w:ind w:left="0"/>
        <w:rPr>
          <w:rFonts w:cs="Arial"/>
          <w:i/>
          <w:szCs w:val="22"/>
        </w:rPr>
      </w:pPr>
      <w:r w:rsidRPr="00084EFE">
        <w:rPr>
          <w:rFonts w:cs="Arial"/>
          <w:szCs w:val="22"/>
        </w:rPr>
        <w:t>L’OP</w:t>
      </w:r>
      <w:r w:rsidR="00B512A8">
        <w:rPr>
          <w:rFonts w:cs="Arial"/>
          <w:szCs w:val="22"/>
        </w:rPr>
        <w:t>/PB</w:t>
      </w:r>
      <w:r w:rsidRPr="00084EFE">
        <w:rPr>
          <w:rFonts w:cs="Arial"/>
          <w:szCs w:val="22"/>
        </w:rPr>
        <w:t xml:space="preserve"> 7.50 vérifie qu’il existe des accords riverains et garantit que les </w:t>
      </w:r>
      <w:r w:rsidR="003E7768" w:rsidRPr="00084EFE">
        <w:rPr>
          <w:rFonts w:cs="Arial"/>
          <w:szCs w:val="22"/>
        </w:rPr>
        <w:t>États</w:t>
      </w:r>
      <w:r w:rsidRPr="00084EFE">
        <w:rPr>
          <w:rFonts w:cs="Arial"/>
          <w:szCs w:val="22"/>
        </w:rPr>
        <w:t xml:space="preserve"> riverains sont informés et n’opposent pas d’objection aux interventions du projet. Il n’y a pas de consultation publique mais la notification aux riverains est une condition requise. Il existe des cours d’eau internationaux dans la zone du projet, mais de manière globale, </w:t>
      </w:r>
      <w:r w:rsidRPr="00084EFE">
        <w:rPr>
          <w:rFonts w:cs="Arial"/>
          <w:i/>
          <w:szCs w:val="22"/>
        </w:rPr>
        <w:t>le PDCA ne prévoit pas de projets (comme la construction de ponts et barrages) liés directement à ces cours d’eau internationaux. Ainsi, le projet est en conformité avec cette politique de sauvegarde.</w:t>
      </w:r>
    </w:p>
    <w:p w14:paraId="7CE197F6" w14:textId="37BE2971" w:rsidR="00F61EAA" w:rsidRPr="00084EFE" w:rsidRDefault="00F61EAA" w:rsidP="00996D5C">
      <w:pPr>
        <w:autoSpaceDE w:val="0"/>
        <w:autoSpaceDN w:val="0"/>
        <w:adjustRightInd w:val="0"/>
        <w:spacing w:after="0"/>
        <w:ind w:left="0"/>
        <w:rPr>
          <w:rFonts w:cs="Arial"/>
          <w:b/>
          <w:bCs/>
          <w:szCs w:val="22"/>
        </w:rPr>
      </w:pPr>
      <w:r w:rsidRPr="00084EFE">
        <w:rPr>
          <w:rFonts w:cs="Arial"/>
          <w:b/>
          <w:bCs/>
          <w:szCs w:val="22"/>
        </w:rPr>
        <w:t xml:space="preserve">Politique de Sauvegarde </w:t>
      </w:r>
      <w:r w:rsidR="00CC79C7" w:rsidRPr="00084EFE">
        <w:rPr>
          <w:rFonts w:eastAsiaTheme="minorHAnsi" w:cs="Arial"/>
          <w:b/>
          <w:kern w:val="18"/>
          <w:szCs w:val="22"/>
          <w:lang w:eastAsia="en-US"/>
        </w:rPr>
        <w:t>OP/PB</w:t>
      </w:r>
      <w:r w:rsidR="00CC79C7">
        <w:rPr>
          <w:rFonts w:eastAsiaTheme="minorHAnsi" w:cs="Arial"/>
          <w:b/>
          <w:kern w:val="18"/>
          <w:szCs w:val="22"/>
          <w:lang w:eastAsia="en-US"/>
        </w:rPr>
        <w:t xml:space="preserve"> </w:t>
      </w:r>
      <w:r w:rsidRPr="00084EFE">
        <w:rPr>
          <w:rFonts w:cs="Arial"/>
          <w:b/>
          <w:bCs/>
          <w:szCs w:val="22"/>
        </w:rPr>
        <w:t>7.60 : Projets dans des zones contestées (en litige)</w:t>
      </w:r>
    </w:p>
    <w:p w14:paraId="233BA6B9" w14:textId="4AD4BF28" w:rsidR="00F61EAA" w:rsidRPr="00084EFE" w:rsidRDefault="00F61EAA" w:rsidP="00370595">
      <w:pPr>
        <w:autoSpaceDE w:val="0"/>
        <w:autoSpaceDN w:val="0"/>
        <w:adjustRightInd w:val="0"/>
        <w:spacing w:after="0"/>
        <w:ind w:left="0"/>
        <w:rPr>
          <w:rFonts w:cs="Arial"/>
          <w:szCs w:val="22"/>
        </w:rPr>
      </w:pPr>
      <w:r w:rsidRPr="00084EFE">
        <w:rPr>
          <w:rFonts w:cs="Arial"/>
          <w:szCs w:val="22"/>
        </w:rPr>
        <w:t>L’OP</w:t>
      </w:r>
      <w:r w:rsidR="00DC4E29">
        <w:rPr>
          <w:rFonts w:cs="Arial"/>
          <w:szCs w:val="22"/>
        </w:rPr>
        <w:t>/PB</w:t>
      </w:r>
      <w:r w:rsidRPr="00084EFE">
        <w:rPr>
          <w:rFonts w:cs="Arial"/>
          <w:szCs w:val="22"/>
        </w:rPr>
        <w:t xml:space="preserve"> 7.60 veille à la garantie que les personnes revendiquant leur droit aux zones contestées n’ont pas d’objection au projet proposé. Le PDCA n’a pas d’activités dans des zones en litiges. </w:t>
      </w:r>
      <w:r w:rsidRPr="00084EFE">
        <w:rPr>
          <w:rFonts w:cs="Arial"/>
          <w:i/>
          <w:szCs w:val="22"/>
        </w:rPr>
        <w:t>En conséquence le PDCA est en conformité avec la Politique de Sauvegarde, sans que des mesures spécifiques doivent être prises.</w:t>
      </w:r>
    </w:p>
    <w:p w14:paraId="5E513DD4" w14:textId="77777777" w:rsidR="009410D9" w:rsidRPr="00084EFE" w:rsidRDefault="00F61EAA" w:rsidP="009410D9">
      <w:pPr>
        <w:ind w:left="0"/>
        <w:rPr>
          <w:rFonts w:cs="Arial"/>
          <w:i/>
          <w:szCs w:val="22"/>
        </w:rPr>
      </w:pPr>
      <w:r w:rsidRPr="00084EFE">
        <w:rPr>
          <w:rFonts w:cs="Arial"/>
          <w:i/>
          <w:szCs w:val="22"/>
        </w:rPr>
        <w:t>Le PDCA est en conformité avec les Politiques de Sauvegarde de la Banque Mondiale, sans pour autant que des mesures spéciales soient prises, à condition que les mesures décrites dans le présent</w:t>
      </w:r>
      <w:r w:rsidR="00102331" w:rsidRPr="00084EFE">
        <w:rPr>
          <w:rFonts w:cs="Arial"/>
          <w:i/>
          <w:szCs w:val="22"/>
        </w:rPr>
        <w:t>e</w:t>
      </w:r>
      <w:r w:rsidRPr="00084EFE">
        <w:rPr>
          <w:rFonts w:cs="Arial"/>
          <w:i/>
          <w:szCs w:val="22"/>
        </w:rPr>
        <w:t xml:space="preserve"> </w:t>
      </w:r>
      <w:r w:rsidR="00102331" w:rsidRPr="00084EFE">
        <w:rPr>
          <w:rFonts w:cs="Arial"/>
          <w:i/>
          <w:szCs w:val="22"/>
        </w:rPr>
        <w:t>EIES</w:t>
      </w:r>
      <w:r w:rsidRPr="00084EFE">
        <w:rPr>
          <w:rFonts w:cs="Arial"/>
          <w:i/>
          <w:szCs w:val="22"/>
        </w:rPr>
        <w:t xml:space="preserve"> soient mises en œuvre</w:t>
      </w:r>
      <w:r w:rsidR="00857248" w:rsidRPr="00084EFE">
        <w:rPr>
          <w:rFonts w:cs="Arial"/>
          <w:i/>
          <w:szCs w:val="22"/>
        </w:rPr>
        <w:t>.</w:t>
      </w:r>
      <w:r w:rsidR="009410D9" w:rsidRPr="00084EFE">
        <w:rPr>
          <w:rFonts w:cs="Arial"/>
          <w:i/>
          <w:szCs w:val="22"/>
        </w:rPr>
        <w:t xml:space="preserve"> </w:t>
      </w:r>
    </w:p>
    <w:p w14:paraId="018EF01F" w14:textId="77777777" w:rsidR="00504519" w:rsidRPr="00084EFE" w:rsidRDefault="00504519" w:rsidP="009E3AAA">
      <w:pPr>
        <w:pStyle w:val="Titre3"/>
        <w:rPr>
          <w:rFonts w:cs="Arial"/>
        </w:rPr>
      </w:pPr>
      <w:bookmarkStart w:id="122" w:name="_Toc5204780"/>
      <w:r w:rsidRPr="00084EFE">
        <w:rPr>
          <w:rFonts w:cs="Arial"/>
        </w:rPr>
        <w:t>Critères de performance, directives et normes de la Société Financière Internationale</w:t>
      </w:r>
      <w:bookmarkEnd w:id="122"/>
    </w:p>
    <w:p w14:paraId="639E78C7" w14:textId="77777777" w:rsidR="00504519" w:rsidRPr="00084EFE" w:rsidRDefault="00504519" w:rsidP="00504519">
      <w:pPr>
        <w:keepNext/>
        <w:keepLines/>
        <w:numPr>
          <w:ilvl w:val="2"/>
          <w:numId w:val="15"/>
        </w:numPr>
        <w:suppressAutoHyphens/>
        <w:spacing w:before="240"/>
        <w:ind w:left="1077" w:hanging="1077"/>
        <w:jc w:val="left"/>
        <w:outlineLvl w:val="2"/>
        <w:rPr>
          <w:rFonts w:cs="Arial"/>
          <w:b/>
          <w:bCs/>
          <w:sz w:val="24"/>
          <w:lang w:eastAsia="en-US"/>
        </w:rPr>
      </w:pPr>
      <w:r w:rsidRPr="00084EFE">
        <w:rPr>
          <w:rFonts w:cs="Arial"/>
          <w:b/>
          <w:bCs/>
          <w:sz w:val="24"/>
          <w:lang w:eastAsia="en-US"/>
        </w:rPr>
        <w:t>Critères de performance</w:t>
      </w:r>
    </w:p>
    <w:p w14:paraId="518C47E1" w14:textId="77777777" w:rsidR="00504519" w:rsidRPr="00084EFE" w:rsidRDefault="00504519" w:rsidP="00504519">
      <w:pPr>
        <w:spacing w:after="200"/>
        <w:ind w:left="0"/>
        <w:rPr>
          <w:rFonts w:cs="Arial"/>
        </w:rPr>
      </w:pPr>
      <w:r w:rsidRPr="00084EFE">
        <w:rPr>
          <w:rFonts w:cs="Arial"/>
        </w:rPr>
        <w:t>La Société financière internationale (SFI) est l'institution du groupe de la Banque mondiale chargée des opérations avec le secteur privé. La SFI fournit des capitaux aux entreprises des marchés émergents par l'emprunt et la levée de fonds propres. Elle aide les organismes à améliorer la viabilité sociale et environnementale de leurs activités et offre des conseils et une assistance technique aux entreprises et aux gouvernements.</w:t>
      </w:r>
    </w:p>
    <w:p w14:paraId="0DAE6306" w14:textId="77777777" w:rsidR="00504519" w:rsidRPr="00084EFE" w:rsidRDefault="00504519" w:rsidP="00504519">
      <w:pPr>
        <w:spacing w:after="200"/>
        <w:ind w:left="0"/>
        <w:rPr>
          <w:rFonts w:cs="Arial"/>
        </w:rPr>
      </w:pPr>
      <w:r w:rsidRPr="00084EFE">
        <w:rPr>
          <w:rFonts w:cs="Arial"/>
        </w:rPr>
        <w:t xml:space="preserve">La SFI a élaboré différents critères de performance dont l'objectif est de servir de référence aux entreprises en matière de normes environnementales et sociales. Ces critères, qui sont considérés comme des standards minimums acceptables, sont révisés périodiquement et ont été adoptés par la plupart des institutions financières de développement dans le monde, ainsi que par de nombreux investisseurs commerciaux dans les pays émergents. </w:t>
      </w:r>
    </w:p>
    <w:p w14:paraId="7619A050" w14:textId="77777777" w:rsidR="00504519" w:rsidRPr="00084EFE" w:rsidRDefault="00504519" w:rsidP="00504519">
      <w:pPr>
        <w:spacing w:after="200"/>
        <w:ind w:left="0"/>
        <w:rPr>
          <w:rFonts w:cs="Arial"/>
        </w:rPr>
      </w:pPr>
      <w:r w:rsidRPr="00084EFE">
        <w:rPr>
          <w:rFonts w:cs="Arial"/>
        </w:rPr>
        <w:t>La plus récente version des critères de performance est entrée en vigueur le 1</w:t>
      </w:r>
      <w:r w:rsidRPr="00084EFE">
        <w:rPr>
          <w:rFonts w:cs="Arial"/>
          <w:vertAlign w:val="superscript"/>
        </w:rPr>
        <w:t>er</w:t>
      </w:r>
      <w:r w:rsidRPr="00084EFE">
        <w:rPr>
          <w:rFonts w:cs="Arial"/>
        </w:rPr>
        <w:t xml:space="preserve">  janvier 2012. Cette version révisée marque davantage l’attachement de la SFI à la viabilité environnementale et sociale des projets. Elle introduit : </w:t>
      </w:r>
    </w:p>
    <w:p w14:paraId="502813AC" w14:textId="77777777" w:rsidR="00504519" w:rsidRPr="00084EFE" w:rsidRDefault="00504519" w:rsidP="00B05C44">
      <w:pPr>
        <w:pStyle w:val="Paragraphedeliste"/>
        <w:numPr>
          <w:ilvl w:val="0"/>
          <w:numId w:val="41"/>
        </w:numPr>
        <w:spacing w:before="120" w:after="0"/>
        <w:rPr>
          <w:rFonts w:ascii="Arial" w:hAnsi="Arial" w:cs="Arial"/>
        </w:rPr>
      </w:pPr>
      <w:r w:rsidRPr="00084EFE">
        <w:rPr>
          <w:rFonts w:ascii="Arial" w:hAnsi="Arial" w:cs="Arial"/>
        </w:rPr>
        <w:t>De nouveaux aspects à prendre en considération :</w:t>
      </w:r>
    </w:p>
    <w:p w14:paraId="2C879C01" w14:textId="77777777" w:rsidR="00504519" w:rsidRPr="00084EFE" w:rsidRDefault="00504519" w:rsidP="00B05C44">
      <w:pPr>
        <w:pStyle w:val="Paragraphedeliste"/>
        <w:numPr>
          <w:ilvl w:val="1"/>
          <w:numId w:val="41"/>
        </w:numPr>
        <w:spacing w:before="120" w:after="0"/>
        <w:rPr>
          <w:rFonts w:ascii="Arial" w:hAnsi="Arial" w:cs="Arial"/>
          <w:lang w:val="fr-FR"/>
        </w:rPr>
      </w:pPr>
      <w:r w:rsidRPr="00084EFE">
        <w:rPr>
          <w:rFonts w:ascii="Arial" w:hAnsi="Arial" w:cs="Arial"/>
          <w:lang w:val="fr-FR"/>
        </w:rPr>
        <w:t>Évaluation et gestion des risques et des impacts : les projets doivent intégrer un système de gestion pour assurer des performances efficaces au niveau des risques et des impacts tout au long de la durée de vie du projet;</w:t>
      </w:r>
    </w:p>
    <w:p w14:paraId="6978A921" w14:textId="77777777" w:rsidR="00504519" w:rsidRPr="00084EFE" w:rsidRDefault="00504519" w:rsidP="00B05C44">
      <w:pPr>
        <w:pStyle w:val="Paragraphedeliste"/>
        <w:numPr>
          <w:ilvl w:val="1"/>
          <w:numId w:val="41"/>
        </w:numPr>
        <w:spacing w:before="120" w:after="0"/>
        <w:rPr>
          <w:rFonts w:ascii="Arial" w:hAnsi="Arial" w:cs="Arial"/>
          <w:lang w:val="fr-FR"/>
        </w:rPr>
      </w:pPr>
      <w:r w:rsidRPr="00084EFE">
        <w:rPr>
          <w:rFonts w:ascii="Arial" w:hAnsi="Arial" w:cs="Arial"/>
          <w:lang w:val="fr-FR"/>
        </w:rPr>
        <w:t>Main d’œuvre et conditions de travail : les entreprises doivent intégrer les principes fondamentaux de l'Organisation Internationale du Travail (OIT) (travail forcé, travail des enfants, non-discrimination et liberté d'association, et négociation collective) et avoir une approche intégrée en matière de main d'œuvre et de conditions de travail;</w:t>
      </w:r>
    </w:p>
    <w:p w14:paraId="54FD3DDD" w14:textId="77777777" w:rsidR="00504519" w:rsidRPr="00084EFE" w:rsidRDefault="00504519" w:rsidP="00B05C44">
      <w:pPr>
        <w:pStyle w:val="Paragraphedeliste"/>
        <w:numPr>
          <w:ilvl w:val="1"/>
          <w:numId w:val="41"/>
        </w:numPr>
        <w:spacing w:before="120" w:after="0"/>
        <w:rPr>
          <w:rFonts w:ascii="Arial" w:hAnsi="Arial" w:cs="Arial"/>
          <w:lang w:val="fr-FR"/>
        </w:rPr>
      </w:pPr>
      <w:r w:rsidRPr="00084EFE">
        <w:rPr>
          <w:rFonts w:ascii="Arial" w:hAnsi="Arial" w:cs="Arial"/>
          <w:lang w:val="fr-FR"/>
        </w:rPr>
        <w:t>Santé et sécurité des communautés : les entreprises doivent tenir compte des effets du projet sur la santé et la sécurité des collectivités avoisinantes.</w:t>
      </w:r>
    </w:p>
    <w:p w14:paraId="123B3030" w14:textId="2F8B3335" w:rsidR="00504519" w:rsidRPr="00084EFE" w:rsidRDefault="00504519" w:rsidP="00B05C44">
      <w:pPr>
        <w:pStyle w:val="Paragraphedeliste"/>
        <w:numPr>
          <w:ilvl w:val="0"/>
          <w:numId w:val="41"/>
        </w:numPr>
        <w:spacing w:before="120" w:after="0"/>
        <w:rPr>
          <w:rFonts w:ascii="Arial" w:hAnsi="Arial" w:cs="Arial"/>
          <w:lang w:val="fr-FR"/>
        </w:rPr>
      </w:pPr>
      <w:r w:rsidRPr="00084EFE">
        <w:rPr>
          <w:rFonts w:ascii="Arial" w:hAnsi="Arial" w:cs="Arial"/>
          <w:lang w:val="fr-FR"/>
        </w:rPr>
        <w:t>Une évaluation sociale élargie : les projets doivent désormais prendre en considération tous les groupes vulnérables et les questions sociales connexes, tout en continuant de mettre un accent particulier sur la complexité des questions liées à la réinstallation involontaire, aux populations autochtones et au</w:t>
      </w:r>
      <w:r w:rsidR="001B0A22" w:rsidRPr="00084EFE">
        <w:rPr>
          <w:rFonts w:ascii="Arial" w:hAnsi="Arial" w:cs="Arial"/>
          <w:lang w:val="fr-FR"/>
        </w:rPr>
        <w:t>x</w:t>
      </w:r>
      <w:r w:rsidRPr="00084EFE">
        <w:rPr>
          <w:rFonts w:ascii="Arial" w:hAnsi="Arial" w:cs="Arial"/>
          <w:lang w:val="fr-FR"/>
        </w:rPr>
        <w:t xml:space="preserve"> </w:t>
      </w:r>
      <w:r w:rsidR="001B0A22" w:rsidRPr="00084EFE">
        <w:rPr>
          <w:rFonts w:ascii="Arial" w:hAnsi="Arial" w:cs="Arial"/>
          <w:lang w:val="fr-FR"/>
        </w:rPr>
        <w:t>ressources culturelles physiques</w:t>
      </w:r>
      <w:r w:rsidRPr="00084EFE">
        <w:rPr>
          <w:rFonts w:ascii="Arial" w:hAnsi="Arial" w:cs="Arial"/>
          <w:lang w:val="fr-FR"/>
        </w:rPr>
        <w:t xml:space="preserve">. </w:t>
      </w:r>
    </w:p>
    <w:p w14:paraId="03B4604E" w14:textId="77777777" w:rsidR="00504519" w:rsidRPr="00084EFE" w:rsidRDefault="00504519" w:rsidP="00B05C44">
      <w:pPr>
        <w:pStyle w:val="Paragraphedeliste"/>
        <w:numPr>
          <w:ilvl w:val="0"/>
          <w:numId w:val="41"/>
        </w:numPr>
        <w:spacing w:before="120" w:after="0"/>
        <w:rPr>
          <w:rFonts w:ascii="Arial" w:hAnsi="Arial" w:cs="Arial"/>
          <w:lang w:val="fr-FR"/>
        </w:rPr>
      </w:pPr>
      <w:r w:rsidRPr="00084EFE">
        <w:rPr>
          <w:rFonts w:ascii="Arial" w:hAnsi="Arial" w:cs="Arial"/>
          <w:lang w:val="fr-FR"/>
        </w:rPr>
        <w:t>Une participation accrue de la collectivité : la collectivité doit participer, dès le début du processus de réalisation d’un projet, à son élaboration et doit rester associée au projet tout au long de la durée de vie de celui-ci. Un mécanisme de règlement des griefs doit également être mis en place par les entreprises pour faire face à toutes les préoccupations exprimées par la collectivité.</w:t>
      </w:r>
    </w:p>
    <w:p w14:paraId="39DF5306" w14:textId="77777777" w:rsidR="00504519" w:rsidRPr="00084EFE" w:rsidRDefault="00504519" w:rsidP="00B05C44">
      <w:pPr>
        <w:pStyle w:val="Paragraphedeliste"/>
        <w:numPr>
          <w:ilvl w:val="0"/>
          <w:numId w:val="41"/>
        </w:numPr>
        <w:spacing w:before="120" w:after="0"/>
        <w:rPr>
          <w:rFonts w:ascii="Arial" w:hAnsi="Arial" w:cs="Arial"/>
        </w:rPr>
      </w:pPr>
      <w:r w:rsidRPr="00084EFE">
        <w:rPr>
          <w:rFonts w:ascii="Arial" w:hAnsi="Arial" w:cs="Arial"/>
          <w:lang w:val="fr-FR"/>
        </w:rPr>
        <w:t>Une nouvelle approche globale de la biodiversité : par-delà la préservation des habitats naturels, les projets doivent tenir compte des plantes envahissantes et celles-ci sont reconnues comme étant les principales menaces qui pèsent sur la biodiversité. De plus, la gestion durable des ressources</w:t>
      </w:r>
      <w:r w:rsidRPr="00084EFE">
        <w:rPr>
          <w:rFonts w:ascii="Arial" w:hAnsi="Arial" w:cs="Arial"/>
        </w:rPr>
        <w:t xml:space="preserve"> naturelles renouvelables doit être intégrée dans le cadre des projets.</w:t>
      </w:r>
    </w:p>
    <w:p w14:paraId="4780D9FB" w14:textId="77777777" w:rsidR="00504519" w:rsidRPr="00084EFE" w:rsidRDefault="00504519" w:rsidP="00504519">
      <w:pPr>
        <w:spacing w:after="200"/>
        <w:ind w:left="0"/>
        <w:rPr>
          <w:rFonts w:cs="Arial"/>
        </w:rPr>
      </w:pPr>
      <w:r w:rsidRPr="00084EFE">
        <w:rPr>
          <w:rFonts w:cs="Arial"/>
        </w:rPr>
        <w:t>Les huit normes de performance (</w:t>
      </w:r>
      <w:r w:rsidRPr="00084EFE">
        <w:rPr>
          <w:rFonts w:cs="Arial"/>
          <w:i/>
        </w:rPr>
        <w:t>Performance Standard</w:t>
      </w:r>
      <w:r w:rsidRPr="00084EFE">
        <w:rPr>
          <w:rFonts w:cs="Arial"/>
        </w:rPr>
        <w:t xml:space="preserve">) sont les suivantes : </w:t>
      </w:r>
    </w:p>
    <w:p w14:paraId="353752FE" w14:textId="77777777" w:rsidR="00504519" w:rsidRPr="00084EFE" w:rsidRDefault="00504519" w:rsidP="00B05C44">
      <w:pPr>
        <w:pStyle w:val="Paragraphedeliste"/>
        <w:numPr>
          <w:ilvl w:val="0"/>
          <w:numId w:val="41"/>
        </w:numPr>
        <w:spacing w:before="120" w:after="0"/>
        <w:rPr>
          <w:rFonts w:ascii="Arial" w:hAnsi="Arial" w:cs="Arial"/>
          <w:lang w:val="fr-FR"/>
        </w:rPr>
      </w:pPr>
      <w:r w:rsidRPr="00084EFE">
        <w:rPr>
          <w:rFonts w:ascii="Arial" w:hAnsi="Arial" w:cs="Arial"/>
          <w:lang w:val="fr-FR"/>
        </w:rPr>
        <w:t>Norme de performance 1 (PS1) – Évaluation et gestion des risques et des impacts sociaux et environnementaux;</w:t>
      </w:r>
    </w:p>
    <w:p w14:paraId="2677A7D3" w14:textId="77777777" w:rsidR="00504519" w:rsidRPr="00084EFE" w:rsidRDefault="00504519" w:rsidP="00B05C44">
      <w:pPr>
        <w:pStyle w:val="Paragraphedeliste"/>
        <w:numPr>
          <w:ilvl w:val="0"/>
          <w:numId w:val="41"/>
        </w:numPr>
        <w:spacing w:before="120" w:after="0"/>
        <w:rPr>
          <w:rFonts w:ascii="Arial" w:hAnsi="Arial" w:cs="Arial"/>
          <w:lang w:val="fr-FR"/>
        </w:rPr>
      </w:pPr>
      <w:r w:rsidRPr="00084EFE">
        <w:rPr>
          <w:rFonts w:ascii="Arial" w:hAnsi="Arial" w:cs="Arial"/>
          <w:lang w:val="fr-FR"/>
        </w:rPr>
        <w:t>Norme de performance 2 (PS2) – Main d’œuvre et conditions de travail;</w:t>
      </w:r>
    </w:p>
    <w:p w14:paraId="576E236A" w14:textId="77777777" w:rsidR="00504519" w:rsidRPr="00084EFE" w:rsidRDefault="00504519" w:rsidP="00B05C44">
      <w:pPr>
        <w:pStyle w:val="Paragraphedeliste"/>
        <w:numPr>
          <w:ilvl w:val="0"/>
          <w:numId w:val="41"/>
        </w:numPr>
        <w:spacing w:before="120" w:after="0"/>
        <w:rPr>
          <w:rFonts w:ascii="Arial" w:hAnsi="Arial" w:cs="Arial"/>
          <w:lang w:val="fr-FR"/>
        </w:rPr>
      </w:pPr>
      <w:r w:rsidRPr="00084EFE">
        <w:rPr>
          <w:rFonts w:ascii="Arial" w:hAnsi="Arial" w:cs="Arial"/>
          <w:lang w:val="fr-FR"/>
        </w:rPr>
        <w:t>Norme de performance 3 (PS3) – Utilisation rationnelle des ressources et prévention de la pollution;</w:t>
      </w:r>
    </w:p>
    <w:p w14:paraId="37518A93" w14:textId="77777777" w:rsidR="00504519" w:rsidRPr="00084EFE" w:rsidRDefault="00504519" w:rsidP="00B05C44">
      <w:pPr>
        <w:pStyle w:val="Paragraphedeliste"/>
        <w:numPr>
          <w:ilvl w:val="0"/>
          <w:numId w:val="41"/>
        </w:numPr>
        <w:spacing w:before="120" w:after="0"/>
        <w:rPr>
          <w:rFonts w:ascii="Arial" w:hAnsi="Arial" w:cs="Arial"/>
          <w:lang w:val="fr-FR"/>
        </w:rPr>
      </w:pPr>
      <w:r w:rsidRPr="00084EFE">
        <w:rPr>
          <w:rFonts w:ascii="Arial" w:hAnsi="Arial" w:cs="Arial"/>
          <w:lang w:val="fr-FR"/>
        </w:rPr>
        <w:t>Norme de performance 4 (PS4) – Santé, sécurité et sûreté des communautés;</w:t>
      </w:r>
    </w:p>
    <w:p w14:paraId="4E3E06EA" w14:textId="77777777" w:rsidR="00504519" w:rsidRPr="00084EFE" w:rsidRDefault="00504519" w:rsidP="00B05C44">
      <w:pPr>
        <w:pStyle w:val="Paragraphedeliste"/>
        <w:numPr>
          <w:ilvl w:val="0"/>
          <w:numId w:val="41"/>
        </w:numPr>
        <w:spacing w:before="120" w:after="0"/>
        <w:rPr>
          <w:rFonts w:ascii="Arial" w:hAnsi="Arial" w:cs="Arial"/>
          <w:lang w:val="fr-FR"/>
        </w:rPr>
      </w:pPr>
      <w:r w:rsidRPr="00084EFE">
        <w:rPr>
          <w:rFonts w:ascii="Arial" w:hAnsi="Arial" w:cs="Arial"/>
          <w:lang w:val="fr-FR"/>
        </w:rPr>
        <w:t>Norme de performance 5 (PS5) – Acquisition de terres et réinstallation involontaire;</w:t>
      </w:r>
    </w:p>
    <w:p w14:paraId="3C9C0CDC" w14:textId="77777777" w:rsidR="00504519" w:rsidRPr="00084EFE" w:rsidRDefault="00504519" w:rsidP="00B05C44">
      <w:pPr>
        <w:pStyle w:val="Paragraphedeliste"/>
        <w:numPr>
          <w:ilvl w:val="0"/>
          <w:numId w:val="41"/>
        </w:numPr>
        <w:spacing w:before="120" w:after="0"/>
        <w:rPr>
          <w:rFonts w:ascii="Arial" w:hAnsi="Arial" w:cs="Arial"/>
          <w:lang w:val="fr-FR"/>
        </w:rPr>
      </w:pPr>
      <w:r w:rsidRPr="00084EFE">
        <w:rPr>
          <w:rFonts w:ascii="Arial" w:hAnsi="Arial" w:cs="Arial"/>
          <w:lang w:val="fr-FR"/>
        </w:rPr>
        <w:t>Norme de performance 6 (PS6) – Conservation de la biodiversité et gestion durable des ressources naturelles vivantes;</w:t>
      </w:r>
    </w:p>
    <w:p w14:paraId="49A62332" w14:textId="77777777" w:rsidR="00504519" w:rsidRPr="00084EFE" w:rsidRDefault="00504519" w:rsidP="00B05C44">
      <w:pPr>
        <w:pStyle w:val="Paragraphedeliste"/>
        <w:numPr>
          <w:ilvl w:val="0"/>
          <w:numId w:val="41"/>
        </w:numPr>
        <w:spacing w:before="120" w:after="0"/>
        <w:rPr>
          <w:rFonts w:ascii="Arial" w:hAnsi="Arial" w:cs="Arial"/>
          <w:lang w:val="fr-FR"/>
        </w:rPr>
      </w:pPr>
      <w:r w:rsidRPr="00084EFE">
        <w:rPr>
          <w:rFonts w:ascii="Arial" w:hAnsi="Arial" w:cs="Arial"/>
          <w:lang w:val="fr-FR"/>
        </w:rPr>
        <w:t>Norme de performance 7 (PS7) – Populations autochtones;</w:t>
      </w:r>
    </w:p>
    <w:p w14:paraId="05A115C0" w14:textId="77777777" w:rsidR="00504519" w:rsidRPr="00084EFE" w:rsidRDefault="00504519" w:rsidP="00B05C44">
      <w:pPr>
        <w:pStyle w:val="Paragraphedeliste"/>
        <w:numPr>
          <w:ilvl w:val="0"/>
          <w:numId w:val="41"/>
        </w:numPr>
        <w:spacing w:before="120" w:after="0"/>
        <w:rPr>
          <w:rFonts w:ascii="Arial" w:hAnsi="Arial" w:cs="Arial"/>
        </w:rPr>
      </w:pPr>
      <w:r w:rsidRPr="00084EFE">
        <w:rPr>
          <w:rFonts w:ascii="Arial" w:hAnsi="Arial" w:cs="Arial"/>
          <w:lang w:val="fr-FR"/>
        </w:rPr>
        <w:t>Norme de performance</w:t>
      </w:r>
      <w:r w:rsidRPr="00084EFE">
        <w:rPr>
          <w:rFonts w:ascii="Arial" w:hAnsi="Arial" w:cs="Arial"/>
        </w:rPr>
        <w:t xml:space="preserve"> 8 (PS8) – Patrimoine culturel.</w:t>
      </w:r>
    </w:p>
    <w:p w14:paraId="0FCC1F66" w14:textId="77777777" w:rsidR="00504519" w:rsidRPr="00084EFE" w:rsidRDefault="00504519" w:rsidP="00504519">
      <w:pPr>
        <w:keepNext/>
        <w:spacing w:before="240" w:after="200"/>
        <w:ind w:left="0"/>
        <w:jc w:val="left"/>
        <w:rPr>
          <w:rFonts w:cs="Arial"/>
          <w:b/>
          <w:lang w:eastAsia="fr-CA"/>
        </w:rPr>
      </w:pPr>
      <w:r w:rsidRPr="00084EFE">
        <w:rPr>
          <w:rFonts w:cs="Arial"/>
          <w:b/>
          <w:lang w:eastAsia="fr-CA"/>
        </w:rPr>
        <w:t>Risques et impacts environnementaux et sociaux</w:t>
      </w:r>
    </w:p>
    <w:p w14:paraId="24DD4BD2" w14:textId="77777777" w:rsidR="00504519" w:rsidRPr="00084EFE" w:rsidRDefault="00504519" w:rsidP="00504519">
      <w:pPr>
        <w:spacing w:after="200"/>
        <w:ind w:left="0"/>
        <w:rPr>
          <w:rFonts w:cs="Arial"/>
        </w:rPr>
      </w:pPr>
      <w:r w:rsidRPr="00084EFE">
        <w:rPr>
          <w:rFonts w:cs="Arial"/>
        </w:rPr>
        <w:t>La PS1 établit les exigences pour la prise en compte des risques et l’évaluation intégrée les impacts sociaux et environnementaux des projets, par la mise en place d'un système efficace de gestion environnementale et sociale (SGES) d'un projet. De plus, elle établit les exigences pour éviter, réduire, atténuer ou compenser les impacts sur les populations et l’environnement, et pour améliorer les conditions de vie en général.</w:t>
      </w:r>
    </w:p>
    <w:p w14:paraId="58B280DE" w14:textId="77777777" w:rsidR="00504519" w:rsidRPr="00084EFE" w:rsidRDefault="00504519" w:rsidP="00504519">
      <w:pPr>
        <w:spacing w:after="200"/>
        <w:ind w:left="0"/>
        <w:rPr>
          <w:rFonts w:cs="Arial"/>
        </w:rPr>
      </w:pPr>
      <w:r w:rsidRPr="00084EFE">
        <w:rPr>
          <w:rFonts w:cs="Arial"/>
        </w:rPr>
        <w:t xml:space="preserve">Elle souligne également l’importance d’obtenir l’engagement des communautés par l’entremise de la divulgation d’informations sur le projet et la consultation de ces communautés. La participation des parties prenantes est considérée comme un élément clé de tout SGES et est définit comme un processus continu qui peut faire intervenir, à des degrés divers, les éléments suivants : l’analyse des parties prenantes et la planification de leur participation, la divulgation et la diffusion d’informations, la consultation et la participation, les mécanismes de résolution des griefs et la communication continue aux Communautés affectées de la performance environnementale et sociale des opérations.  </w:t>
      </w:r>
    </w:p>
    <w:p w14:paraId="5306ACB9" w14:textId="77777777" w:rsidR="00504519" w:rsidRPr="00084EFE" w:rsidRDefault="00504519" w:rsidP="00504519">
      <w:pPr>
        <w:spacing w:after="200"/>
        <w:ind w:left="0"/>
        <w:rPr>
          <w:rFonts w:cs="Arial"/>
        </w:rPr>
      </w:pPr>
      <w:r w:rsidRPr="00084EFE">
        <w:rPr>
          <w:rFonts w:cs="Arial"/>
        </w:rPr>
        <w:t>La PS1 exige que les résultats du processus participatif soient pris en compte à la fois dans l'évaluation des risques et des impacts liés à un projet (art. 11) et dans l'élaboration des plans et programmes de gestion environnementale et sociale (art. 15).</w:t>
      </w:r>
    </w:p>
    <w:p w14:paraId="421D1A83" w14:textId="77777777" w:rsidR="00504519" w:rsidRPr="00084EFE" w:rsidRDefault="00504519" w:rsidP="00504519">
      <w:pPr>
        <w:spacing w:after="200"/>
        <w:ind w:left="0"/>
        <w:rPr>
          <w:rFonts w:cs="Arial"/>
        </w:rPr>
      </w:pPr>
      <w:r w:rsidRPr="00084EFE">
        <w:rPr>
          <w:rFonts w:cs="Arial"/>
        </w:rPr>
        <w:t>La PS1 demande notamment qu’une attention particulière soit portée aux quatre aspects mentionnés dans les paragraphes qui suivent.</w:t>
      </w:r>
    </w:p>
    <w:p w14:paraId="718EDD3E" w14:textId="77777777" w:rsidR="00504519" w:rsidRPr="00084EFE" w:rsidRDefault="00504519" w:rsidP="00504519">
      <w:pPr>
        <w:spacing w:after="200"/>
        <w:ind w:left="0"/>
        <w:rPr>
          <w:rFonts w:cs="Arial"/>
          <w:i/>
          <w:u w:val="single"/>
        </w:rPr>
      </w:pPr>
      <w:r w:rsidRPr="00084EFE">
        <w:rPr>
          <w:rFonts w:cs="Arial"/>
          <w:i/>
          <w:u w:val="single"/>
        </w:rPr>
        <w:t xml:space="preserve">La consultation et la participation informées (PCI) des Communautés affectées : </w:t>
      </w:r>
      <w:r w:rsidRPr="00084EFE">
        <w:rPr>
          <w:rFonts w:cs="Arial"/>
        </w:rPr>
        <w:t xml:space="preserve">Le processus de consultation et de participation doit donner lieu à des échanges de vues et d’informations approfondis, ainsi qu’à des consultations organisées et ayant un caractère itératif, qui aboutissent à la prise en compte, par le client, dans son processus de prise de décision, des opinions des Communautés affectées sur les questions qui les touchent directement, par exemple les mesures d’atténuation proposées, le partage des bénéfices et des opportunités générés, et les questions d’exécution. Le processus de consultation devra prendre en compte les préoccupations et priorités divergentes des hommes et des femmes en ce qui concerne les impacts, les mécanismes d’atténuation et les bénéfices, selon le cas. Le client documentera le processus, en particulier les mesures prises pour éviter ou réduire le plus possible les risques et les impacts défavorables sur les Communautés affectées et informera les personnes concernées de la manière dont leurs préoccupations ont été prises en compte. </w:t>
      </w:r>
    </w:p>
    <w:p w14:paraId="10CA8292" w14:textId="77777777" w:rsidR="00504519" w:rsidRPr="00084EFE" w:rsidRDefault="00504519" w:rsidP="00504519">
      <w:pPr>
        <w:spacing w:after="200"/>
        <w:ind w:left="0"/>
        <w:rPr>
          <w:rFonts w:cs="Arial"/>
        </w:rPr>
      </w:pPr>
      <w:r w:rsidRPr="00084EFE">
        <w:rPr>
          <w:rFonts w:cs="Arial"/>
          <w:i/>
          <w:u w:val="single"/>
        </w:rPr>
        <w:t>La prise en compte des groupes vulnérables</w:t>
      </w:r>
      <w:r w:rsidRPr="00084EFE">
        <w:rPr>
          <w:rFonts w:cs="Arial"/>
        </w:rPr>
        <w:t> : Les individus et les groupes qui sont susceptibles d'être affectés par le projet d'une manière inégale ou disproportionnée en raison de leur statut défavorisé ou vulnérable doivent être identifiés et leur participation facilitée.</w:t>
      </w:r>
    </w:p>
    <w:p w14:paraId="43FFD602" w14:textId="77777777" w:rsidR="00504519" w:rsidRPr="00084EFE" w:rsidRDefault="00504519" w:rsidP="00504519">
      <w:pPr>
        <w:spacing w:after="200"/>
        <w:ind w:left="0"/>
        <w:rPr>
          <w:rFonts w:cs="Arial"/>
        </w:rPr>
      </w:pPr>
      <w:r w:rsidRPr="00084EFE">
        <w:rPr>
          <w:rFonts w:cs="Arial"/>
          <w:i/>
          <w:u w:val="single"/>
        </w:rPr>
        <w:t>La mise en place d’un mécanisme de résolution des griefs pour les Communautés affectées</w:t>
      </w:r>
      <w:r w:rsidRPr="00084EFE">
        <w:rPr>
          <w:rFonts w:cs="Arial"/>
        </w:rPr>
        <w:t xml:space="preserve"> : Le client doit mettre en place un mécanisme de résolution des griefs pour recevoir les plaintes et enregistrer les préoccupations des Communautés affectées et pour faciliter la recherche de solutions. Le mécanisme de résolution des griefs doit avoir une portée qui est fonction des risques et des impacts négatifs du projet et être essentiellement utilisé par les Communautés affectées. Il doit avoir pour objectif de permettre de résoudre rapidement les questions soulevées, en utilisant un processus de consultation compréhensible et transparent, approprié sur le plan culturel et facilement accessible sans imposer de coût à la partie faisant part de ses préoccupations et sans l’exposer à des représailles. Le mécanisme ne doit pas faire obstacle à la recherche de recours judiciaires ou administratifs. Le client fournit aux Communautés affectées des informations sur le mécanisme dans le cadre du processus d’engagement des parties prenantes (art. 35). </w:t>
      </w:r>
    </w:p>
    <w:p w14:paraId="48C1E2B1" w14:textId="77777777" w:rsidR="00504519" w:rsidRPr="00084EFE" w:rsidRDefault="00504519" w:rsidP="00504519">
      <w:pPr>
        <w:spacing w:after="200"/>
        <w:ind w:left="0"/>
        <w:rPr>
          <w:rFonts w:cs="Arial"/>
        </w:rPr>
      </w:pPr>
      <w:r w:rsidRPr="00084EFE">
        <w:rPr>
          <w:rFonts w:cs="Arial"/>
          <w:i/>
          <w:u w:val="single"/>
        </w:rPr>
        <w:t>La participation des parties prenantes au sens large</w:t>
      </w:r>
      <w:r w:rsidRPr="00084EFE">
        <w:rPr>
          <w:rFonts w:cs="Arial"/>
        </w:rPr>
        <w:t> : Le promoteur doit identifier et mobiliser les intervenants qui ne sont pas directement touchés par le projet, mais qui ont des relations existantes avec les communautés locales et/ou des intérêts dans le projet (gouvernements locaux, ONG, etc.).</w:t>
      </w:r>
    </w:p>
    <w:p w14:paraId="51228394" w14:textId="77777777" w:rsidR="00504519" w:rsidRPr="00084EFE" w:rsidRDefault="00504519" w:rsidP="00504519">
      <w:pPr>
        <w:keepNext/>
        <w:spacing w:before="240" w:after="200"/>
        <w:ind w:left="0"/>
        <w:jc w:val="left"/>
        <w:rPr>
          <w:rFonts w:cs="Arial"/>
          <w:b/>
          <w:lang w:eastAsia="fr-CA"/>
        </w:rPr>
      </w:pPr>
      <w:r w:rsidRPr="00084EFE">
        <w:rPr>
          <w:rFonts w:cs="Arial"/>
          <w:b/>
          <w:lang w:eastAsia="fr-CA"/>
        </w:rPr>
        <w:t>Conservation de la biodiversité</w:t>
      </w:r>
    </w:p>
    <w:p w14:paraId="341EB875" w14:textId="77777777" w:rsidR="00504519" w:rsidRPr="00084EFE" w:rsidRDefault="00504519" w:rsidP="00504519">
      <w:pPr>
        <w:spacing w:after="200"/>
        <w:ind w:left="0"/>
        <w:rPr>
          <w:rFonts w:cs="Arial"/>
        </w:rPr>
      </w:pPr>
      <w:r w:rsidRPr="00084EFE">
        <w:rPr>
          <w:rFonts w:cs="Arial"/>
        </w:rPr>
        <w:t>Un habitat critique peut être composé d’habitats naturels ou modifiés. La PS6 (Clause 9) stipule que les habitats critiques peuvent être :</w:t>
      </w:r>
    </w:p>
    <w:p w14:paraId="1997255E" w14:textId="77777777" w:rsidR="00504519" w:rsidRPr="00084EFE" w:rsidRDefault="00504519" w:rsidP="00B05C44">
      <w:pPr>
        <w:pStyle w:val="Paragraphedeliste"/>
        <w:numPr>
          <w:ilvl w:val="0"/>
          <w:numId w:val="41"/>
        </w:numPr>
        <w:spacing w:before="120" w:after="0"/>
        <w:rPr>
          <w:rFonts w:ascii="Arial" w:hAnsi="Arial" w:cs="Arial"/>
          <w:lang w:val="fr-FR"/>
        </w:rPr>
      </w:pPr>
      <w:r w:rsidRPr="00084EFE">
        <w:rPr>
          <w:rFonts w:ascii="Arial" w:hAnsi="Arial" w:cs="Arial"/>
          <w:lang w:val="fr-FR"/>
        </w:rPr>
        <w:t>Des zones de forte biodiversité;</w:t>
      </w:r>
    </w:p>
    <w:p w14:paraId="568137DA" w14:textId="77777777" w:rsidR="00504519" w:rsidRPr="00084EFE" w:rsidRDefault="00504519" w:rsidP="00B05C44">
      <w:pPr>
        <w:pStyle w:val="Paragraphedeliste"/>
        <w:numPr>
          <w:ilvl w:val="0"/>
          <w:numId w:val="41"/>
        </w:numPr>
        <w:spacing w:before="120" w:after="0"/>
        <w:rPr>
          <w:rFonts w:ascii="Arial" w:hAnsi="Arial" w:cs="Arial"/>
          <w:lang w:val="fr-FR"/>
        </w:rPr>
      </w:pPr>
      <w:r w:rsidRPr="00084EFE">
        <w:rPr>
          <w:rFonts w:ascii="Arial" w:hAnsi="Arial" w:cs="Arial"/>
          <w:lang w:val="fr-FR"/>
        </w:rPr>
        <w:t>Des habitats essentiels à la survie d’espèces à statut particulier (en danger critique d’extinction et en danger d’extinction);</w:t>
      </w:r>
    </w:p>
    <w:p w14:paraId="36488295" w14:textId="77777777" w:rsidR="00504519" w:rsidRPr="00084EFE" w:rsidRDefault="00504519" w:rsidP="00B05C44">
      <w:pPr>
        <w:pStyle w:val="Paragraphedeliste"/>
        <w:numPr>
          <w:ilvl w:val="0"/>
          <w:numId w:val="41"/>
        </w:numPr>
        <w:spacing w:before="120" w:after="0"/>
        <w:rPr>
          <w:rFonts w:ascii="Arial" w:hAnsi="Arial" w:cs="Arial"/>
          <w:lang w:val="fr-FR"/>
        </w:rPr>
      </w:pPr>
      <w:r w:rsidRPr="00084EFE">
        <w:rPr>
          <w:rFonts w:ascii="Arial" w:hAnsi="Arial" w:cs="Arial"/>
          <w:lang w:val="fr-FR"/>
        </w:rPr>
        <w:t>Des zones importantes pour des espèces endémiques ou ayant des aires de répartition restreintes;</w:t>
      </w:r>
    </w:p>
    <w:p w14:paraId="16C6668C" w14:textId="77777777" w:rsidR="00504519" w:rsidRPr="00084EFE" w:rsidRDefault="00504519" w:rsidP="00B05C44">
      <w:pPr>
        <w:pStyle w:val="Paragraphedeliste"/>
        <w:numPr>
          <w:ilvl w:val="0"/>
          <w:numId w:val="41"/>
        </w:numPr>
        <w:spacing w:before="120" w:after="0"/>
        <w:rPr>
          <w:rFonts w:ascii="Arial" w:hAnsi="Arial" w:cs="Arial"/>
          <w:lang w:val="fr-FR"/>
        </w:rPr>
      </w:pPr>
      <w:r w:rsidRPr="00084EFE">
        <w:rPr>
          <w:rFonts w:ascii="Arial" w:hAnsi="Arial" w:cs="Arial"/>
          <w:lang w:val="fr-FR"/>
        </w:rPr>
        <w:t>Des habitats essentiels à la survie d’espèces migratrices ou grégaires;</w:t>
      </w:r>
    </w:p>
    <w:p w14:paraId="5458C939" w14:textId="77777777" w:rsidR="00504519" w:rsidRPr="00084EFE" w:rsidRDefault="00504519" w:rsidP="00B05C44">
      <w:pPr>
        <w:pStyle w:val="Paragraphedeliste"/>
        <w:numPr>
          <w:ilvl w:val="0"/>
          <w:numId w:val="41"/>
        </w:numPr>
        <w:spacing w:before="120" w:after="0"/>
        <w:rPr>
          <w:rFonts w:ascii="Arial" w:hAnsi="Arial" w:cs="Arial"/>
          <w:lang w:val="fr-FR"/>
        </w:rPr>
      </w:pPr>
      <w:r w:rsidRPr="00084EFE">
        <w:rPr>
          <w:rFonts w:ascii="Arial" w:hAnsi="Arial" w:cs="Arial"/>
          <w:lang w:val="fr-FR"/>
        </w:rPr>
        <w:t>Des zones présentant des écosystèmes uniques associés à des processus évolutifs uniques ou offrant des services écosystémiques prioritaires;</w:t>
      </w:r>
    </w:p>
    <w:p w14:paraId="6D2C6AAB" w14:textId="77777777" w:rsidR="00504519" w:rsidRPr="00084EFE" w:rsidRDefault="00504519" w:rsidP="00B05C44">
      <w:pPr>
        <w:pStyle w:val="Paragraphedeliste"/>
        <w:numPr>
          <w:ilvl w:val="0"/>
          <w:numId w:val="41"/>
        </w:numPr>
        <w:spacing w:before="120" w:after="0"/>
        <w:rPr>
          <w:rFonts w:ascii="Arial" w:hAnsi="Arial" w:cs="Arial"/>
          <w:lang w:val="fr-FR"/>
        </w:rPr>
      </w:pPr>
      <w:r w:rsidRPr="00084EFE">
        <w:rPr>
          <w:rFonts w:ascii="Arial" w:hAnsi="Arial" w:cs="Arial"/>
          <w:lang w:val="fr-FR"/>
        </w:rPr>
        <w:t>Des secteurs où la biodiversité comporte une dimension sociale, économique ou culturelle importante.</w:t>
      </w:r>
    </w:p>
    <w:p w14:paraId="5C050F97" w14:textId="77777777" w:rsidR="00504519" w:rsidRPr="00084EFE" w:rsidRDefault="00504519" w:rsidP="00504519">
      <w:pPr>
        <w:spacing w:after="200"/>
        <w:ind w:left="0"/>
        <w:rPr>
          <w:rFonts w:cs="Arial"/>
        </w:rPr>
      </w:pPr>
      <w:r w:rsidRPr="00084EFE">
        <w:rPr>
          <w:rFonts w:cs="Arial"/>
        </w:rPr>
        <w:t xml:space="preserve">Afin de pouvoir déterminer si le Projet est situé dans un habitat critique, une analyse des données doit être menée en fonction de différents critères permettant d’évaluer le caractère non remplaçable et de vulnérabilité de l’habitat au niveau de la biodiversité. Pour orienter cette évaluation, la SFI a établi cinq différents critères : </w:t>
      </w:r>
    </w:p>
    <w:p w14:paraId="4933FC3B" w14:textId="77777777" w:rsidR="00504519" w:rsidRPr="00084EFE" w:rsidRDefault="00504519" w:rsidP="00B05C44">
      <w:pPr>
        <w:pStyle w:val="Paragraphedeliste"/>
        <w:numPr>
          <w:ilvl w:val="0"/>
          <w:numId w:val="41"/>
        </w:numPr>
        <w:spacing w:before="120" w:after="0"/>
        <w:rPr>
          <w:rFonts w:ascii="Arial" w:hAnsi="Arial" w:cs="Arial"/>
          <w:lang w:val="fr-FR"/>
        </w:rPr>
      </w:pPr>
      <w:r w:rsidRPr="00084EFE">
        <w:rPr>
          <w:rFonts w:ascii="Arial" w:hAnsi="Arial" w:cs="Arial"/>
          <w:lang w:val="fr-FR"/>
        </w:rPr>
        <w:t>Critère 1 : Espèces en danger critique d’extinction (CR) et/ou en danger d’extinction (EN);</w:t>
      </w:r>
    </w:p>
    <w:p w14:paraId="6A603E3F" w14:textId="77777777" w:rsidR="00504519" w:rsidRPr="00084EFE" w:rsidRDefault="00504519" w:rsidP="00B05C44">
      <w:pPr>
        <w:pStyle w:val="Paragraphedeliste"/>
        <w:numPr>
          <w:ilvl w:val="0"/>
          <w:numId w:val="41"/>
        </w:numPr>
        <w:spacing w:before="120" w:after="0"/>
        <w:rPr>
          <w:rFonts w:ascii="Arial" w:hAnsi="Arial" w:cs="Arial"/>
          <w:lang w:val="fr-FR"/>
        </w:rPr>
      </w:pPr>
      <w:r w:rsidRPr="00084EFE">
        <w:rPr>
          <w:rFonts w:ascii="Arial" w:hAnsi="Arial" w:cs="Arial"/>
          <w:lang w:val="fr-FR"/>
        </w:rPr>
        <w:t>Critère 2 : Espèces endémiques et/ou à distribution limitée;</w:t>
      </w:r>
    </w:p>
    <w:p w14:paraId="0940D66D" w14:textId="77777777" w:rsidR="00504519" w:rsidRPr="00084EFE" w:rsidRDefault="00504519" w:rsidP="00B05C44">
      <w:pPr>
        <w:pStyle w:val="Paragraphedeliste"/>
        <w:numPr>
          <w:ilvl w:val="0"/>
          <w:numId w:val="41"/>
        </w:numPr>
        <w:spacing w:before="120" w:after="0"/>
        <w:rPr>
          <w:rFonts w:ascii="Arial" w:hAnsi="Arial" w:cs="Arial"/>
          <w:lang w:val="fr-FR"/>
        </w:rPr>
      </w:pPr>
      <w:r w:rsidRPr="00084EFE">
        <w:rPr>
          <w:rFonts w:ascii="Arial" w:hAnsi="Arial" w:cs="Arial"/>
          <w:lang w:val="fr-FR"/>
        </w:rPr>
        <w:t>Critère 3 : Espèces migratoires et soutenant des concentrations importantes d’espèces;</w:t>
      </w:r>
    </w:p>
    <w:p w14:paraId="176EB76B" w14:textId="77777777" w:rsidR="00504519" w:rsidRPr="00084EFE" w:rsidRDefault="00504519" w:rsidP="00B05C44">
      <w:pPr>
        <w:pStyle w:val="Paragraphedeliste"/>
        <w:numPr>
          <w:ilvl w:val="0"/>
          <w:numId w:val="41"/>
        </w:numPr>
        <w:spacing w:before="120" w:after="0"/>
        <w:rPr>
          <w:rFonts w:ascii="Arial" w:hAnsi="Arial" w:cs="Arial"/>
          <w:lang w:val="fr-FR"/>
        </w:rPr>
      </w:pPr>
      <w:r w:rsidRPr="00084EFE">
        <w:rPr>
          <w:rFonts w:ascii="Arial" w:hAnsi="Arial" w:cs="Arial"/>
          <w:lang w:val="fr-FR"/>
        </w:rPr>
        <w:t>Critère 4 : Écosystèmes fortement menacés et/ou uniques;</w:t>
      </w:r>
    </w:p>
    <w:p w14:paraId="0D7F309B" w14:textId="77777777" w:rsidR="00504519" w:rsidRPr="00084EFE" w:rsidRDefault="00504519" w:rsidP="00B05C44">
      <w:pPr>
        <w:pStyle w:val="Paragraphedeliste"/>
        <w:numPr>
          <w:ilvl w:val="0"/>
          <w:numId w:val="41"/>
        </w:numPr>
        <w:spacing w:before="120" w:after="0"/>
        <w:rPr>
          <w:rFonts w:ascii="Arial" w:hAnsi="Arial" w:cs="Arial"/>
        </w:rPr>
      </w:pPr>
      <w:r w:rsidRPr="00084EFE">
        <w:rPr>
          <w:rFonts w:ascii="Arial" w:hAnsi="Arial" w:cs="Arial"/>
          <w:lang w:val="fr-FR"/>
        </w:rPr>
        <w:t>Critère 5 : Processus</w:t>
      </w:r>
      <w:r w:rsidRPr="00084EFE">
        <w:rPr>
          <w:rFonts w:ascii="Arial" w:hAnsi="Arial" w:cs="Arial"/>
        </w:rPr>
        <w:t xml:space="preserve"> évolutifs clés.</w:t>
      </w:r>
    </w:p>
    <w:p w14:paraId="63786EA4" w14:textId="77777777" w:rsidR="00504519" w:rsidRPr="00084EFE" w:rsidRDefault="00504519" w:rsidP="00504519">
      <w:pPr>
        <w:keepNext/>
        <w:spacing w:before="240" w:after="200"/>
        <w:ind w:left="0"/>
        <w:jc w:val="left"/>
        <w:rPr>
          <w:rFonts w:cs="Arial"/>
          <w:b/>
          <w:lang w:eastAsia="fr-CA"/>
        </w:rPr>
      </w:pPr>
      <w:r w:rsidRPr="00084EFE">
        <w:rPr>
          <w:rFonts w:cs="Arial"/>
          <w:b/>
          <w:lang w:eastAsia="fr-CA"/>
        </w:rPr>
        <w:t>Genre</w:t>
      </w:r>
    </w:p>
    <w:p w14:paraId="1E397C98" w14:textId="77777777" w:rsidR="00504519" w:rsidRPr="00084EFE" w:rsidRDefault="00504519" w:rsidP="00504519">
      <w:pPr>
        <w:spacing w:after="200"/>
        <w:ind w:left="0"/>
        <w:rPr>
          <w:rFonts w:cs="Arial"/>
        </w:rPr>
      </w:pPr>
      <w:r w:rsidRPr="00084EFE">
        <w:rPr>
          <w:rFonts w:cs="Arial"/>
        </w:rPr>
        <w:t>Le genre fait référence à la construction sociale qui détermine les rapports sociaux entre les hommes et les femmes. Parmi, les huit normes de performance de la SFI aucune ne traite spécifiquement du genre. Cependant, dans le développement des projets financés par la SFI, les PS1, PS2 et PS 5 insistent sur la nécessité :</w:t>
      </w:r>
    </w:p>
    <w:p w14:paraId="1E6DA618" w14:textId="77777777" w:rsidR="00504519" w:rsidRPr="00084EFE" w:rsidRDefault="00504519" w:rsidP="00B05C44">
      <w:pPr>
        <w:pStyle w:val="Paragraphedeliste"/>
        <w:numPr>
          <w:ilvl w:val="0"/>
          <w:numId w:val="41"/>
        </w:numPr>
        <w:spacing w:before="120" w:after="0"/>
        <w:rPr>
          <w:rFonts w:ascii="Arial" w:hAnsi="Arial" w:cs="Arial"/>
          <w:lang w:val="fr-FR"/>
        </w:rPr>
      </w:pPr>
      <w:r w:rsidRPr="00084EFE">
        <w:rPr>
          <w:rFonts w:ascii="Arial" w:hAnsi="Arial" w:cs="Arial"/>
          <w:lang w:val="fr-FR"/>
        </w:rPr>
        <w:t>De reconnaître les besoins de chaque sexe;</w:t>
      </w:r>
    </w:p>
    <w:p w14:paraId="6F899625" w14:textId="77777777" w:rsidR="00504519" w:rsidRPr="00084EFE" w:rsidRDefault="00504519" w:rsidP="00B05C44">
      <w:pPr>
        <w:pStyle w:val="Paragraphedeliste"/>
        <w:numPr>
          <w:ilvl w:val="0"/>
          <w:numId w:val="41"/>
        </w:numPr>
        <w:spacing w:before="120" w:after="0"/>
        <w:rPr>
          <w:rFonts w:ascii="Arial" w:hAnsi="Arial" w:cs="Arial"/>
          <w:lang w:val="fr-FR"/>
        </w:rPr>
      </w:pPr>
      <w:r w:rsidRPr="00084EFE">
        <w:rPr>
          <w:rFonts w:ascii="Arial" w:hAnsi="Arial" w:cs="Arial"/>
          <w:lang w:val="fr-FR"/>
        </w:rPr>
        <w:t>De mettre en place des éléments qui amélioreraient l’accès des femmes et des groupes vulnérables en tant que bénéficiaires;</w:t>
      </w:r>
    </w:p>
    <w:p w14:paraId="0C5208D3" w14:textId="77777777" w:rsidR="00504519" w:rsidRPr="00084EFE" w:rsidRDefault="00504519" w:rsidP="00B05C44">
      <w:pPr>
        <w:pStyle w:val="Paragraphedeliste"/>
        <w:numPr>
          <w:ilvl w:val="0"/>
          <w:numId w:val="41"/>
        </w:numPr>
        <w:spacing w:before="120" w:after="0"/>
        <w:rPr>
          <w:rFonts w:ascii="Arial" w:hAnsi="Arial" w:cs="Arial"/>
          <w:lang w:val="fr-FR"/>
        </w:rPr>
      </w:pPr>
      <w:r w:rsidRPr="00084EFE">
        <w:rPr>
          <w:rFonts w:ascii="Arial" w:hAnsi="Arial" w:cs="Arial"/>
          <w:lang w:val="fr-FR"/>
        </w:rPr>
        <w:t>D’évaluer l’impact de leurs projets sur chaque sexe;</w:t>
      </w:r>
    </w:p>
    <w:p w14:paraId="42293209" w14:textId="77777777" w:rsidR="00504519" w:rsidRPr="00084EFE" w:rsidRDefault="00504519" w:rsidP="00B05C44">
      <w:pPr>
        <w:pStyle w:val="Paragraphedeliste"/>
        <w:numPr>
          <w:ilvl w:val="0"/>
          <w:numId w:val="41"/>
        </w:numPr>
        <w:spacing w:before="120" w:after="0"/>
        <w:rPr>
          <w:rFonts w:ascii="Arial" w:hAnsi="Arial" w:cs="Arial"/>
        </w:rPr>
      </w:pPr>
      <w:r w:rsidRPr="00084EFE">
        <w:rPr>
          <w:rFonts w:ascii="Arial" w:hAnsi="Arial" w:cs="Arial"/>
          <w:lang w:val="fr-FR"/>
        </w:rPr>
        <w:t>De mettre en place des éléments qui faciliteraient la participation des hommes, des femmes et des groupes</w:t>
      </w:r>
      <w:r w:rsidRPr="00084EFE">
        <w:rPr>
          <w:rFonts w:ascii="Arial" w:hAnsi="Arial" w:cs="Arial"/>
        </w:rPr>
        <w:t xml:space="preserve"> vulnérables à tous les niveaux du développement d’un projet.</w:t>
      </w:r>
    </w:p>
    <w:p w14:paraId="417163A1" w14:textId="77777777" w:rsidR="00504519" w:rsidRPr="00084EFE" w:rsidRDefault="00504519" w:rsidP="00504519">
      <w:pPr>
        <w:spacing w:after="200"/>
        <w:ind w:left="0"/>
        <w:rPr>
          <w:rFonts w:cs="Arial"/>
        </w:rPr>
      </w:pPr>
      <w:r w:rsidRPr="00084EFE">
        <w:rPr>
          <w:rFonts w:cs="Arial"/>
        </w:rPr>
        <w:t>En conséquence, l’ÉIES et la mise en œuvre du Plan d’action de réinstallation doivent s’assurer à chaque étape, que les décisions prises et les activités menées tiennent compte des préoccupations et des situations particulières des femmes et des personnes vulnérables, affectées ou non. À cet effet, ces études doivent :</w:t>
      </w:r>
    </w:p>
    <w:p w14:paraId="3607E198" w14:textId="77777777" w:rsidR="00504519" w:rsidRPr="00084EFE" w:rsidRDefault="00504519" w:rsidP="00504519">
      <w:pPr>
        <w:spacing w:after="120"/>
        <w:ind w:left="397" w:hanging="284"/>
        <w:rPr>
          <w:rFonts w:cs="Arial"/>
        </w:rPr>
      </w:pPr>
      <w:r w:rsidRPr="00084EFE">
        <w:rPr>
          <w:rFonts w:cs="Arial"/>
        </w:rPr>
        <w:t>S’assurer que, dans le cadre du processus d’identification des risques et des impacts, les individus et les communautés susceptibles d’être directement et différemment ou disproportionnellement affectés par le projet en raison de leur situation défavorisée ou vulnérable ont été effectivement identifiés et recensés comme PAP</w:t>
      </w:r>
      <w:r w:rsidRPr="00084EFE">
        <w:rPr>
          <w:rFonts w:cs="Arial"/>
          <w:bCs/>
          <w:vertAlign w:val="superscript"/>
        </w:rPr>
        <w:footnoteReference w:id="7"/>
      </w:r>
      <w:r w:rsidRPr="00084EFE">
        <w:rPr>
          <w:rFonts w:cs="Arial"/>
        </w:rPr>
        <w:t>; ceci, afin d’être réellement dédommagés et que les modalités prises pour assurer la compensation (versement des fonds de compensation en espèces, identification des terres de compensation, attribution d’abris, etc.) et les aides ont été bien adaptées pour effectivement les prendre en compte au moment de la mise en œuvre;</w:t>
      </w:r>
      <w:r w:rsidRPr="00084EFE">
        <w:rPr>
          <w:rFonts w:cs="Arial"/>
          <w:bCs/>
          <w:vertAlign w:val="superscript"/>
        </w:rPr>
        <w:footnoteReference w:id="8"/>
      </w:r>
    </w:p>
    <w:p w14:paraId="67665058" w14:textId="77777777" w:rsidR="00504519" w:rsidRPr="00084EFE" w:rsidRDefault="00504519" w:rsidP="00B05C44">
      <w:pPr>
        <w:pStyle w:val="Paragraphedeliste"/>
        <w:numPr>
          <w:ilvl w:val="0"/>
          <w:numId w:val="41"/>
        </w:numPr>
        <w:spacing w:before="120" w:after="0"/>
        <w:rPr>
          <w:rFonts w:ascii="Arial" w:hAnsi="Arial" w:cs="Arial"/>
        </w:rPr>
      </w:pPr>
      <w:r w:rsidRPr="00084EFE">
        <w:rPr>
          <w:rFonts w:ascii="Arial" w:hAnsi="Arial" w:cs="Arial"/>
        </w:rPr>
        <w:t>Veiller à la prise en compte des besoins spécifiques exprimés par les femmes et les groupes vulnérables dans la mise en œuvre, dans la stratégie de diffusion de l’information, et dans le suivi du PAR ;</w:t>
      </w:r>
    </w:p>
    <w:p w14:paraId="5B252EC9" w14:textId="77777777" w:rsidR="00504519" w:rsidRPr="00084EFE" w:rsidRDefault="00504519" w:rsidP="00B05C44">
      <w:pPr>
        <w:pStyle w:val="Paragraphedeliste"/>
        <w:numPr>
          <w:ilvl w:val="0"/>
          <w:numId w:val="41"/>
        </w:numPr>
        <w:spacing w:before="120" w:after="0"/>
        <w:rPr>
          <w:rFonts w:ascii="Arial" w:hAnsi="Arial" w:cs="Arial"/>
          <w:lang w:val="fr-FR"/>
        </w:rPr>
      </w:pPr>
      <w:r w:rsidRPr="00084EFE">
        <w:rPr>
          <w:rFonts w:ascii="Arial" w:hAnsi="Arial" w:cs="Arial"/>
          <w:lang w:val="fr-FR"/>
        </w:rPr>
        <w:t>Privilégier la participation inclusive</w:t>
      </w:r>
      <w:r w:rsidRPr="00084EFE">
        <w:rPr>
          <w:rFonts w:ascii="Arial" w:hAnsi="Arial" w:cs="Arial"/>
          <w:vertAlign w:val="superscript"/>
          <w:lang w:val="fr-FR"/>
        </w:rPr>
        <w:footnoteReference w:id="9"/>
      </w:r>
      <w:r w:rsidRPr="00084EFE">
        <w:rPr>
          <w:rFonts w:ascii="Arial" w:hAnsi="Arial" w:cs="Arial"/>
          <w:vertAlign w:val="superscript"/>
          <w:lang w:val="fr-FR"/>
        </w:rPr>
        <w:t xml:space="preserve"> </w:t>
      </w:r>
      <w:r w:rsidRPr="00084EFE">
        <w:rPr>
          <w:rFonts w:ascii="Arial" w:hAnsi="Arial" w:cs="Arial"/>
          <w:lang w:val="fr-FR"/>
        </w:rPr>
        <w:t>des Communautés directement affectées plutôt que celle d’autres communautés. Ainsi, le processus de consultation devra prendre en compte : a) les opinions aussi bien de la population féminine que de la population masculine, si nécessaire dans le cas de forums ou de réunions distinctes, et; b) les préoccupations et priorités divergentes des hommes et des femmes en ce qui concerne les impacts, les mécanismes d’atténuation et les bénéfices, selon le cas;</w:t>
      </w:r>
    </w:p>
    <w:p w14:paraId="3C80C7A9" w14:textId="77777777" w:rsidR="00504519" w:rsidRPr="00084EFE" w:rsidRDefault="00504519" w:rsidP="00B05C44">
      <w:pPr>
        <w:pStyle w:val="Paragraphedeliste"/>
        <w:numPr>
          <w:ilvl w:val="0"/>
          <w:numId w:val="41"/>
        </w:numPr>
        <w:spacing w:before="120" w:after="0"/>
        <w:rPr>
          <w:rFonts w:ascii="Arial" w:hAnsi="Arial" w:cs="Arial"/>
          <w:lang w:val="fr-FR"/>
        </w:rPr>
      </w:pPr>
      <w:r w:rsidRPr="00084EFE">
        <w:rPr>
          <w:rFonts w:ascii="Arial" w:hAnsi="Arial" w:cs="Arial"/>
          <w:lang w:val="fr-FR"/>
        </w:rPr>
        <w:t>Éviter que certaines personnes influentes tentent  d’accaparer des biens des femmes et d’autres personnes vulnérables (veuves et orphelins);</w:t>
      </w:r>
    </w:p>
    <w:p w14:paraId="337874CA" w14:textId="77777777" w:rsidR="00504519" w:rsidRPr="00084EFE" w:rsidRDefault="00504519" w:rsidP="00B05C44">
      <w:pPr>
        <w:pStyle w:val="Paragraphedeliste"/>
        <w:numPr>
          <w:ilvl w:val="0"/>
          <w:numId w:val="41"/>
        </w:numPr>
        <w:spacing w:before="120" w:after="0"/>
        <w:rPr>
          <w:rFonts w:ascii="Arial" w:hAnsi="Arial" w:cs="Arial"/>
          <w:lang w:val="fr-FR"/>
        </w:rPr>
      </w:pPr>
      <w:r w:rsidRPr="00084EFE">
        <w:rPr>
          <w:rFonts w:ascii="Arial" w:hAnsi="Arial" w:cs="Arial"/>
          <w:lang w:val="fr-FR"/>
        </w:rPr>
        <w:t xml:space="preserve">Assurer des renforcements de capacités en termes d’appui aux femmes et autres groupes vulnérables à l’identification et la réalisation d’activités davantage génératrices de revenus; </w:t>
      </w:r>
    </w:p>
    <w:p w14:paraId="04B56799" w14:textId="0DF111E0" w:rsidR="00504519" w:rsidRPr="00084EFE" w:rsidRDefault="00504519" w:rsidP="00996D5C">
      <w:pPr>
        <w:pStyle w:val="Paragraphedeliste"/>
        <w:numPr>
          <w:ilvl w:val="0"/>
          <w:numId w:val="41"/>
        </w:numPr>
        <w:spacing w:before="120" w:after="0"/>
        <w:rPr>
          <w:rFonts w:ascii="Arial" w:hAnsi="Arial" w:cs="Arial"/>
        </w:rPr>
      </w:pPr>
      <w:r w:rsidRPr="00084EFE">
        <w:rPr>
          <w:rFonts w:ascii="Arial" w:hAnsi="Arial" w:cs="Arial"/>
          <w:lang w:val="fr-FR"/>
        </w:rPr>
        <w:t>S’assurer</w:t>
      </w:r>
      <w:r w:rsidRPr="00084EFE">
        <w:rPr>
          <w:rFonts w:ascii="Arial" w:hAnsi="Arial" w:cs="Arial"/>
        </w:rPr>
        <w:t xml:space="preserve"> que les dispositifs de recours mis en place (comités de règlement des plaintes et litiges) soient sensibles aux préoccupations des femmes et des groupes vulnérables qui ne sont pas spécifiquement protégés par la législation nationale en vue de leur prêter une attention particulière pendant le redressement des torts. </w:t>
      </w:r>
    </w:p>
    <w:p w14:paraId="45D6868B" w14:textId="77777777" w:rsidR="003E7768" w:rsidRPr="00084EFE" w:rsidRDefault="003E7768" w:rsidP="00602D6C">
      <w:pPr>
        <w:pStyle w:val="Titre3"/>
        <w:rPr>
          <w:rFonts w:cs="Arial"/>
          <w:sz w:val="22"/>
          <w:szCs w:val="22"/>
        </w:rPr>
      </w:pPr>
      <w:bookmarkStart w:id="123" w:name="_Toc5204781"/>
      <w:r w:rsidRPr="00084EFE">
        <w:rPr>
          <w:rFonts w:cs="Arial"/>
          <w:sz w:val="22"/>
          <w:szCs w:val="22"/>
        </w:rPr>
        <w:t>Les Directives environnementales, sanitaires et sécuritaires générales la SFI</w:t>
      </w:r>
      <w:bookmarkEnd w:id="123"/>
    </w:p>
    <w:p w14:paraId="1C5040B5" w14:textId="2899AF84" w:rsidR="00504519" w:rsidRPr="00084EFE" w:rsidRDefault="00504519" w:rsidP="00504519">
      <w:pPr>
        <w:spacing w:after="200"/>
        <w:ind w:left="0"/>
        <w:rPr>
          <w:rFonts w:cs="Arial"/>
        </w:rPr>
      </w:pPr>
      <w:r w:rsidRPr="00084EFE">
        <w:rPr>
          <w:rFonts w:cs="Arial"/>
        </w:rPr>
        <w:t>La SFI a élaboré par ailleurs des Directives environnementales, sanitaires et sécuritaires (</w:t>
      </w:r>
      <w:r w:rsidRPr="00084EFE">
        <w:rPr>
          <w:rFonts w:cs="Arial"/>
          <w:i/>
        </w:rPr>
        <w:t>Environmental, Health and Safety</w:t>
      </w:r>
      <w:r w:rsidRPr="00084EFE">
        <w:rPr>
          <w:rFonts w:cs="Arial"/>
        </w:rPr>
        <w:t xml:space="preserve">) qui renferment toute une série de mesures de gestion. Ces mesures sont en fait des références techniques aux bonnes pratiques pouvant être appliquées sur la très grande majorité des projets, peu importe leur localisation.  De plus, à ces directives EHS générales, s’ajoutent des directives concernant spécifiquement différents secteurs d’activités qui s’appliquent au projet. </w:t>
      </w:r>
    </w:p>
    <w:p w14:paraId="4DCF206B" w14:textId="2B683627" w:rsidR="00504519" w:rsidRPr="00084EFE" w:rsidRDefault="00504519" w:rsidP="00504519">
      <w:pPr>
        <w:spacing w:after="200"/>
        <w:ind w:left="0"/>
        <w:rPr>
          <w:rFonts w:cs="Arial"/>
        </w:rPr>
      </w:pPr>
      <w:r w:rsidRPr="00084EFE">
        <w:rPr>
          <w:rFonts w:cs="Arial"/>
        </w:rPr>
        <w:t xml:space="preserve">Le document de directives EHS s’applique aux questions d’ordre environnemental, sanitaire et sécuritaire qui peuvent se poser au cours des </w:t>
      </w:r>
      <w:r w:rsidR="004512E6" w:rsidRPr="00084EFE">
        <w:rPr>
          <w:rFonts w:cs="Arial"/>
        </w:rPr>
        <w:t>différentes phases du projet</w:t>
      </w:r>
      <w:r w:rsidRPr="00084EFE">
        <w:rPr>
          <w:rFonts w:cs="Arial"/>
        </w:rPr>
        <w:t>. Les aspects relatifs à l’environnement abordent :</w:t>
      </w:r>
    </w:p>
    <w:p w14:paraId="1E1B7959" w14:textId="031A0F40" w:rsidR="00504519" w:rsidRPr="00084EFE" w:rsidRDefault="00504519" w:rsidP="00B05C44">
      <w:pPr>
        <w:pStyle w:val="Paragraphedeliste"/>
        <w:numPr>
          <w:ilvl w:val="0"/>
          <w:numId w:val="41"/>
        </w:numPr>
        <w:spacing w:before="120" w:after="0"/>
        <w:rPr>
          <w:rFonts w:ascii="Arial" w:hAnsi="Arial" w:cs="Arial"/>
          <w:lang w:val="fr-FR"/>
        </w:rPr>
      </w:pPr>
      <w:r w:rsidRPr="00084EFE">
        <w:rPr>
          <w:rFonts w:ascii="Arial" w:hAnsi="Arial" w:cs="Arial"/>
          <w:lang w:val="fr-FR"/>
        </w:rPr>
        <w:t>L’utilisation et la qualité de l’eau</w:t>
      </w:r>
      <w:r w:rsidR="004512E6" w:rsidRPr="00084EFE">
        <w:rPr>
          <w:rFonts w:ascii="Arial" w:hAnsi="Arial" w:cs="Arial"/>
          <w:lang w:val="fr-FR"/>
        </w:rPr>
        <w:t xml:space="preserve"> </w:t>
      </w:r>
      <w:r w:rsidRPr="00084EFE">
        <w:rPr>
          <w:rFonts w:ascii="Arial" w:hAnsi="Arial" w:cs="Arial"/>
          <w:lang w:val="fr-FR"/>
        </w:rPr>
        <w:t>;</w:t>
      </w:r>
    </w:p>
    <w:p w14:paraId="1F0B01F5" w14:textId="57F23CF9" w:rsidR="00504519" w:rsidRPr="00084EFE" w:rsidRDefault="00504519" w:rsidP="00B05C44">
      <w:pPr>
        <w:pStyle w:val="Paragraphedeliste"/>
        <w:numPr>
          <w:ilvl w:val="0"/>
          <w:numId w:val="41"/>
        </w:numPr>
        <w:spacing w:before="120" w:after="0"/>
        <w:rPr>
          <w:rFonts w:ascii="Arial" w:hAnsi="Arial" w:cs="Arial"/>
          <w:lang w:val="fr-FR"/>
        </w:rPr>
      </w:pPr>
      <w:r w:rsidRPr="00084EFE">
        <w:rPr>
          <w:rFonts w:ascii="Arial" w:hAnsi="Arial" w:cs="Arial"/>
          <w:lang w:val="fr-FR"/>
        </w:rPr>
        <w:t>Les résidus</w:t>
      </w:r>
      <w:r w:rsidR="004512E6" w:rsidRPr="00084EFE">
        <w:rPr>
          <w:rFonts w:ascii="Arial" w:hAnsi="Arial" w:cs="Arial"/>
          <w:lang w:val="fr-FR"/>
        </w:rPr>
        <w:t xml:space="preserve"> </w:t>
      </w:r>
      <w:r w:rsidRPr="00084EFE">
        <w:rPr>
          <w:rFonts w:ascii="Arial" w:hAnsi="Arial" w:cs="Arial"/>
          <w:lang w:val="fr-FR"/>
        </w:rPr>
        <w:t>;</w:t>
      </w:r>
    </w:p>
    <w:p w14:paraId="0456D771" w14:textId="19C7C838" w:rsidR="00504519" w:rsidRPr="00084EFE" w:rsidRDefault="00504519" w:rsidP="00B05C44">
      <w:pPr>
        <w:pStyle w:val="Paragraphedeliste"/>
        <w:numPr>
          <w:ilvl w:val="0"/>
          <w:numId w:val="41"/>
        </w:numPr>
        <w:spacing w:before="120" w:after="0"/>
        <w:rPr>
          <w:rFonts w:ascii="Arial" w:hAnsi="Arial" w:cs="Arial"/>
          <w:lang w:val="fr-FR"/>
        </w:rPr>
      </w:pPr>
      <w:r w:rsidRPr="00084EFE">
        <w:rPr>
          <w:rFonts w:ascii="Arial" w:hAnsi="Arial" w:cs="Arial"/>
          <w:lang w:val="fr-FR"/>
        </w:rPr>
        <w:t>Les matériaux dangereux</w:t>
      </w:r>
      <w:r w:rsidR="004512E6" w:rsidRPr="00084EFE">
        <w:rPr>
          <w:rFonts w:ascii="Arial" w:hAnsi="Arial" w:cs="Arial"/>
          <w:lang w:val="fr-FR"/>
        </w:rPr>
        <w:t xml:space="preserve"> </w:t>
      </w:r>
      <w:r w:rsidRPr="00084EFE">
        <w:rPr>
          <w:rFonts w:ascii="Arial" w:hAnsi="Arial" w:cs="Arial"/>
          <w:lang w:val="fr-FR"/>
        </w:rPr>
        <w:t>;</w:t>
      </w:r>
    </w:p>
    <w:p w14:paraId="1293CFD0" w14:textId="77777777" w:rsidR="00504519" w:rsidRPr="00084EFE" w:rsidRDefault="00504519" w:rsidP="00B05C44">
      <w:pPr>
        <w:pStyle w:val="Paragraphedeliste"/>
        <w:numPr>
          <w:ilvl w:val="0"/>
          <w:numId w:val="41"/>
        </w:numPr>
        <w:spacing w:before="120" w:after="0"/>
        <w:rPr>
          <w:rFonts w:ascii="Arial" w:hAnsi="Arial" w:cs="Arial"/>
          <w:lang w:val="fr-FR"/>
        </w:rPr>
      </w:pPr>
      <w:r w:rsidRPr="00084EFE">
        <w:rPr>
          <w:rFonts w:ascii="Arial" w:hAnsi="Arial" w:cs="Arial"/>
          <w:lang w:val="fr-FR"/>
        </w:rPr>
        <w:t>L’affectation des sols et la biodiversité;</w:t>
      </w:r>
    </w:p>
    <w:p w14:paraId="4B981629" w14:textId="77777777" w:rsidR="00504519" w:rsidRPr="00084EFE" w:rsidRDefault="00504519" w:rsidP="00B05C44">
      <w:pPr>
        <w:pStyle w:val="Paragraphedeliste"/>
        <w:numPr>
          <w:ilvl w:val="0"/>
          <w:numId w:val="41"/>
        </w:numPr>
        <w:spacing w:before="120" w:after="0"/>
        <w:rPr>
          <w:rFonts w:ascii="Arial" w:hAnsi="Arial" w:cs="Arial"/>
          <w:lang w:val="fr-FR"/>
        </w:rPr>
      </w:pPr>
      <w:r w:rsidRPr="00084EFE">
        <w:rPr>
          <w:rFonts w:ascii="Arial" w:hAnsi="Arial" w:cs="Arial"/>
          <w:lang w:val="fr-FR"/>
        </w:rPr>
        <w:t>La qualité de l’air;</w:t>
      </w:r>
    </w:p>
    <w:p w14:paraId="2496F432" w14:textId="77777777" w:rsidR="00504519" w:rsidRPr="00084EFE" w:rsidRDefault="00504519" w:rsidP="00B05C44">
      <w:pPr>
        <w:pStyle w:val="Paragraphedeliste"/>
        <w:numPr>
          <w:ilvl w:val="0"/>
          <w:numId w:val="41"/>
        </w:numPr>
        <w:spacing w:before="120" w:after="0"/>
        <w:rPr>
          <w:rFonts w:ascii="Arial" w:hAnsi="Arial" w:cs="Arial"/>
          <w:lang w:val="fr-FR"/>
        </w:rPr>
      </w:pPr>
      <w:r w:rsidRPr="00084EFE">
        <w:rPr>
          <w:rFonts w:ascii="Arial" w:hAnsi="Arial" w:cs="Arial"/>
          <w:lang w:val="fr-FR"/>
        </w:rPr>
        <w:t>Le bruit et les vibrations;</w:t>
      </w:r>
    </w:p>
    <w:p w14:paraId="29E0A0F3" w14:textId="77777777" w:rsidR="00504519" w:rsidRPr="00084EFE" w:rsidRDefault="00504519" w:rsidP="00B05C44">
      <w:pPr>
        <w:pStyle w:val="Paragraphedeliste"/>
        <w:numPr>
          <w:ilvl w:val="0"/>
          <w:numId w:val="41"/>
        </w:numPr>
        <w:spacing w:before="120" w:after="0"/>
        <w:rPr>
          <w:rFonts w:ascii="Arial" w:hAnsi="Arial" w:cs="Arial"/>
          <w:lang w:val="fr-FR"/>
        </w:rPr>
      </w:pPr>
      <w:r w:rsidRPr="00084EFE">
        <w:rPr>
          <w:rFonts w:ascii="Arial" w:hAnsi="Arial" w:cs="Arial"/>
          <w:lang w:val="fr-FR"/>
        </w:rPr>
        <w:t xml:space="preserve">L’impact visuel. </w:t>
      </w:r>
    </w:p>
    <w:p w14:paraId="298B5429" w14:textId="77777777" w:rsidR="00504519" w:rsidRPr="00084EFE" w:rsidRDefault="00504519" w:rsidP="00504519">
      <w:pPr>
        <w:spacing w:after="200"/>
        <w:ind w:left="0"/>
        <w:rPr>
          <w:rFonts w:cs="Arial"/>
        </w:rPr>
      </w:pPr>
      <w:r w:rsidRPr="00084EFE">
        <w:rPr>
          <w:rFonts w:cs="Arial"/>
        </w:rPr>
        <w:t xml:space="preserve">Des normes spécifiques matière d’émissions atmosphériques et d’effluents, de suivi des impacts environnementaux, et d’hygiène et de sécurité au travail, sont également présentées dans le document, et résumées à la section suivante. </w:t>
      </w:r>
    </w:p>
    <w:p w14:paraId="27B2BD16" w14:textId="5C68A72F" w:rsidR="00A55B9D" w:rsidRPr="00084EFE" w:rsidRDefault="00A55B9D" w:rsidP="001A70A5">
      <w:pPr>
        <w:pStyle w:val="Titre2"/>
        <w:rPr>
          <w:rFonts w:cs="Arial"/>
          <w:b/>
          <w:sz w:val="24"/>
          <w:szCs w:val="24"/>
        </w:rPr>
      </w:pPr>
      <w:bookmarkStart w:id="124" w:name="_Toc5204782"/>
      <w:r w:rsidRPr="00084EFE">
        <w:rPr>
          <w:rFonts w:cs="Arial"/>
          <w:b/>
          <w:sz w:val="24"/>
          <w:szCs w:val="24"/>
        </w:rPr>
        <w:t>Cadre institutionnel</w:t>
      </w:r>
      <w:bookmarkEnd w:id="124"/>
      <w:r w:rsidR="00FB6DBF" w:rsidRPr="00084EFE">
        <w:rPr>
          <w:rFonts w:cs="Arial"/>
          <w:b/>
          <w:sz w:val="24"/>
          <w:szCs w:val="24"/>
        </w:rPr>
        <w:t xml:space="preserve"> </w:t>
      </w:r>
    </w:p>
    <w:p w14:paraId="0F0CBDC0" w14:textId="77777777" w:rsidR="00FB6DBF" w:rsidRPr="00084EFE" w:rsidRDefault="00FB6DBF" w:rsidP="00627494">
      <w:pPr>
        <w:pStyle w:val="Corpsdetexte"/>
        <w:spacing w:after="0"/>
        <w:ind w:left="0"/>
        <w:rPr>
          <w:rFonts w:cs="Arial"/>
          <w:sz w:val="22"/>
          <w:szCs w:val="22"/>
        </w:rPr>
      </w:pPr>
      <w:r w:rsidRPr="00084EFE">
        <w:rPr>
          <w:rFonts w:cs="Arial"/>
          <w:sz w:val="22"/>
          <w:szCs w:val="22"/>
        </w:rPr>
        <w:t>Plusieurs institutions et structures nationales, régionales et locales interviennent dans l’espace, avec différents rôles en matière de protection de l’environnement. On notera les services techniques de l’État, mais aussi les acteurs non gouvernementaux et les collectivités locales.</w:t>
      </w:r>
    </w:p>
    <w:p w14:paraId="76D83089" w14:textId="77777777" w:rsidR="00FB6DBF" w:rsidRPr="00084EFE" w:rsidRDefault="00FB6DBF" w:rsidP="00627494">
      <w:pPr>
        <w:pStyle w:val="Corpsdetexte"/>
        <w:spacing w:after="0"/>
        <w:ind w:left="0"/>
        <w:rPr>
          <w:rFonts w:cs="Arial"/>
          <w:sz w:val="22"/>
          <w:szCs w:val="22"/>
        </w:rPr>
      </w:pPr>
      <w:r w:rsidRPr="00084EFE">
        <w:rPr>
          <w:rFonts w:cs="Arial"/>
          <w:sz w:val="22"/>
          <w:szCs w:val="22"/>
        </w:rPr>
        <w:t>La gestion environnementale et sociale du PDCA va interpeller plusieurs catégories d’acteurs: le Ministère de l’Environnement, de l’Économie Verte et du Changement Climatique (MEEVCC),  l’Unité de Gestion du Projet; les Entreprises de travaux, les collectivités locales dans la zone du projet, les organisations paysannes; les Associations féminines,  les ONG dans la zone du projet ; etc.</w:t>
      </w:r>
    </w:p>
    <w:p w14:paraId="5ECAE40A" w14:textId="77777777" w:rsidR="00FB6DBF" w:rsidRPr="00084EFE" w:rsidRDefault="00FB6DBF" w:rsidP="00627494">
      <w:pPr>
        <w:pStyle w:val="Corpsdetexte"/>
        <w:spacing w:after="0"/>
        <w:ind w:left="0"/>
        <w:rPr>
          <w:rFonts w:cs="Arial"/>
          <w:sz w:val="22"/>
          <w:szCs w:val="22"/>
        </w:rPr>
      </w:pPr>
      <w:r w:rsidRPr="00084EFE">
        <w:rPr>
          <w:rFonts w:cs="Arial"/>
          <w:sz w:val="22"/>
          <w:szCs w:val="22"/>
        </w:rPr>
        <w:t>L'analyse institutionnelle vise à identifier certaines structures en place et à évaluer leur capacité à gérer de façon adéquate les aspects environnementaux et sociaux et, au besoin, à identifier les renforcements de capacités requises dans la mise en  œuvre du PDCA.</w:t>
      </w:r>
    </w:p>
    <w:p w14:paraId="289B3F9B" w14:textId="77777777" w:rsidR="001A70A5" w:rsidRPr="00084EFE" w:rsidRDefault="001A70A5" w:rsidP="004B498E">
      <w:pPr>
        <w:pStyle w:val="Titre3"/>
        <w:spacing w:before="120" w:after="120"/>
        <w:ind w:left="1077" w:hanging="1077"/>
        <w:rPr>
          <w:rFonts w:cs="Arial"/>
        </w:rPr>
      </w:pPr>
      <w:bookmarkStart w:id="125" w:name="_Toc386398459"/>
      <w:bookmarkStart w:id="126" w:name="_Toc386810886"/>
      <w:bookmarkStart w:id="127" w:name="_Toc403914733"/>
      <w:bookmarkStart w:id="128" w:name="_Toc433653923"/>
      <w:bookmarkStart w:id="129" w:name="_Toc441775513"/>
      <w:bookmarkStart w:id="130" w:name="_Toc479064214"/>
      <w:bookmarkStart w:id="131" w:name="_Toc479589712"/>
      <w:bookmarkStart w:id="132" w:name="_Toc479708427"/>
      <w:bookmarkStart w:id="133" w:name="_Toc479872936"/>
      <w:bookmarkStart w:id="134" w:name="_Toc479931197"/>
      <w:bookmarkStart w:id="135" w:name="_Toc479931417"/>
      <w:bookmarkStart w:id="136" w:name="_Toc487060733"/>
      <w:bookmarkStart w:id="137" w:name="_Toc487065549"/>
      <w:bookmarkStart w:id="138" w:name="_Toc487100518"/>
      <w:bookmarkStart w:id="139" w:name="_Toc487118422"/>
      <w:bookmarkStart w:id="140" w:name="_Toc487130456"/>
      <w:bookmarkStart w:id="141" w:name="_Toc487137321"/>
      <w:bookmarkStart w:id="142" w:name="_Toc487191987"/>
      <w:bookmarkStart w:id="143" w:name="_Toc494230157"/>
      <w:bookmarkStart w:id="144" w:name="_Toc494230293"/>
      <w:bookmarkStart w:id="145" w:name="_Toc494230429"/>
      <w:bookmarkStart w:id="146" w:name="_Toc494448068"/>
      <w:bookmarkStart w:id="147" w:name="_Toc494458023"/>
      <w:bookmarkStart w:id="148" w:name="_Toc494458583"/>
      <w:bookmarkStart w:id="149" w:name="_Toc495866819"/>
      <w:bookmarkStart w:id="150" w:name="_Toc495952428"/>
      <w:bookmarkStart w:id="151" w:name="_Toc496105617"/>
      <w:bookmarkStart w:id="152" w:name="_Toc496106825"/>
      <w:bookmarkStart w:id="153" w:name="_Toc497341082"/>
      <w:bookmarkStart w:id="154" w:name="_Toc497377341"/>
      <w:bookmarkStart w:id="155" w:name="_Toc503216095"/>
      <w:bookmarkStart w:id="156" w:name="_Toc503216168"/>
      <w:bookmarkStart w:id="157" w:name="_Toc497377342"/>
      <w:bookmarkStart w:id="158" w:name="_Toc503856471"/>
      <w:bookmarkStart w:id="159" w:name="_Toc514190977"/>
      <w:bookmarkStart w:id="160" w:name="_Toc5204783"/>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r w:rsidRPr="00084EFE">
        <w:rPr>
          <w:rFonts w:cs="Arial"/>
        </w:rPr>
        <w:t>Ministère de l’Environnement</w:t>
      </w:r>
      <w:r w:rsidR="007E5C6B" w:rsidRPr="00084EFE">
        <w:rPr>
          <w:rFonts w:cs="Arial"/>
        </w:rPr>
        <w:t>,</w:t>
      </w:r>
      <w:r w:rsidRPr="00084EFE">
        <w:rPr>
          <w:rFonts w:cs="Arial"/>
        </w:rPr>
        <w:t xml:space="preserve"> de l’Économie Verte et du Changement C</w:t>
      </w:r>
      <w:bookmarkEnd w:id="157"/>
      <w:r w:rsidRPr="00084EFE">
        <w:rPr>
          <w:rFonts w:cs="Arial"/>
        </w:rPr>
        <w:t>limatique</w:t>
      </w:r>
      <w:bookmarkEnd w:id="158"/>
      <w:bookmarkEnd w:id="159"/>
      <w:bookmarkEnd w:id="160"/>
    </w:p>
    <w:p w14:paraId="66E3ED54" w14:textId="77777777" w:rsidR="001A70A5" w:rsidRPr="00084EFE" w:rsidRDefault="001A70A5" w:rsidP="00627494">
      <w:pPr>
        <w:pStyle w:val="Corpsdetexte"/>
        <w:spacing w:after="0"/>
        <w:ind w:left="0"/>
        <w:rPr>
          <w:rFonts w:cs="Arial"/>
          <w:sz w:val="22"/>
          <w:szCs w:val="22"/>
        </w:rPr>
      </w:pPr>
      <w:r w:rsidRPr="00084EFE">
        <w:rPr>
          <w:rFonts w:cs="Arial"/>
          <w:sz w:val="22"/>
          <w:szCs w:val="22"/>
        </w:rPr>
        <w:t xml:space="preserve">Au plan institutionnel, le MEEVCC est chargé de la gestion des questions environnementales au Burkina Faso. Il est organisé suivant le n°2016-383/PRES/PM/MEEVCC du 29 février 2016. </w:t>
      </w:r>
    </w:p>
    <w:p w14:paraId="5114AF6B" w14:textId="77777777" w:rsidR="001A70A5" w:rsidRPr="00084EFE" w:rsidRDefault="001A70A5" w:rsidP="00627494">
      <w:pPr>
        <w:pStyle w:val="Corpsdetexte"/>
        <w:spacing w:after="0"/>
        <w:ind w:left="0"/>
        <w:rPr>
          <w:rFonts w:cs="Arial"/>
          <w:sz w:val="22"/>
          <w:szCs w:val="22"/>
        </w:rPr>
      </w:pPr>
      <w:r w:rsidRPr="00084EFE">
        <w:rPr>
          <w:rFonts w:cs="Arial"/>
          <w:sz w:val="22"/>
          <w:szCs w:val="22"/>
        </w:rPr>
        <w:t xml:space="preserve">Sur le plan opérationnel, le Bureau National des évaluations environnementales (BUNEE) représente la branche technique du Ministère de l’Environnement pour la mise en œuvre de la procédure de l’étude d’impact sur l’environnement. Le Bureau National des Évaluations Environnementales (BUNEE) est une structure clé dans le processus de développement durable au Burkina Faso. Il a pour mission la coordination de la mise en œuvre et du suivi de la politique nationale en matière d’évaluation environnementale, d’inspection environnementale. </w:t>
      </w:r>
    </w:p>
    <w:p w14:paraId="219A7809" w14:textId="77777777" w:rsidR="001A70A5" w:rsidRPr="00084EFE" w:rsidRDefault="001A70A5" w:rsidP="00627494">
      <w:pPr>
        <w:pStyle w:val="Corpsdetexte"/>
        <w:spacing w:after="0"/>
        <w:ind w:left="0"/>
        <w:rPr>
          <w:rFonts w:cs="Arial"/>
          <w:sz w:val="22"/>
          <w:szCs w:val="22"/>
        </w:rPr>
      </w:pPr>
      <w:r w:rsidRPr="00084EFE">
        <w:rPr>
          <w:rFonts w:cs="Arial"/>
          <w:sz w:val="22"/>
          <w:szCs w:val="22"/>
        </w:rPr>
        <w:t xml:space="preserve">Il a pour rôle également de promouvoir les études d’impact sur l’environnement, y compris la réglementation et les inspections environnementales, le suivi et la consolidation des activités des cellules environnementales des départements ministériels. A ce titre, il encadre la réalisation des études d’impacts sur l’environnement à travers un cadrage préalable de l’étude, assure, à travers un Comité Technique des Évaluations Environnementales (COTEVE) créé à cet effet, l’analyse et la validation des rapports d’études d’impacts. Le BUNEE fait également l’état des lieux périodique des projets et programmes à impacts majeurs sur l’environnement et contribue à l’harmonisation des procédures et contenus des EIES dans la sous-région.  </w:t>
      </w:r>
    </w:p>
    <w:p w14:paraId="4BC44CC6" w14:textId="45737FB3" w:rsidR="00D62A31" w:rsidRPr="00084EFE" w:rsidRDefault="00D62A31" w:rsidP="00602D6C">
      <w:pPr>
        <w:ind w:left="0"/>
        <w:rPr>
          <w:rFonts w:cs="Arial"/>
        </w:rPr>
      </w:pPr>
      <w:r w:rsidRPr="00084EFE">
        <w:rPr>
          <w:rFonts w:cs="Arial"/>
          <w:szCs w:val="22"/>
        </w:rPr>
        <w:t xml:space="preserve">Les directions régionales, provinciales </w:t>
      </w:r>
      <w:r w:rsidR="007A50B3" w:rsidRPr="00084EFE">
        <w:rPr>
          <w:rFonts w:cs="Arial"/>
        </w:rPr>
        <w:t xml:space="preserve">de l’Environnement, de l’Économie Verte et du Changement Climatique, </w:t>
      </w:r>
      <w:r w:rsidRPr="00084EFE">
        <w:rPr>
          <w:rFonts w:cs="Arial"/>
          <w:szCs w:val="22"/>
        </w:rPr>
        <w:t>sont des maillons indispensables. Elles interviennent dans tout le processus d’élaboration et de validation des EIES et de la mise en œuvre des PGES.</w:t>
      </w:r>
    </w:p>
    <w:p w14:paraId="3DFBB4C8" w14:textId="77777777" w:rsidR="001A70A5" w:rsidRPr="00084EFE" w:rsidRDefault="001A70A5" w:rsidP="00627494">
      <w:pPr>
        <w:pStyle w:val="Corpsdetexte"/>
        <w:spacing w:after="0"/>
        <w:ind w:left="0"/>
        <w:rPr>
          <w:rFonts w:cs="Arial"/>
          <w:sz w:val="22"/>
          <w:szCs w:val="22"/>
        </w:rPr>
      </w:pPr>
      <w:r w:rsidRPr="00084EFE">
        <w:rPr>
          <w:rFonts w:cs="Arial"/>
          <w:sz w:val="22"/>
          <w:szCs w:val="22"/>
        </w:rPr>
        <w:t>Après validation (par le COTEVE) des rapports d’études d’impacts, le BUNEE soumet à la signature du Ministre en charge de l’environnement l’avis motivé donnant quitus à la mise en œuvre de tout projet dont la réalisation est susceptible de porter atteinte à l’environnement et dont les promoteurs ont satisfait aux exigences légales d’évaluation environnementales. Cet avis motivé, est un résumé du plan de gestion environnementale et sociale du projet et des recommandations du Ministre en charge de l’environnement.</w:t>
      </w:r>
    </w:p>
    <w:p w14:paraId="7C532961" w14:textId="77777777" w:rsidR="00FB6DBF" w:rsidRPr="00084EFE" w:rsidRDefault="00FB6DBF" w:rsidP="00FB6DBF">
      <w:pPr>
        <w:pStyle w:val="Titre3"/>
        <w:rPr>
          <w:rFonts w:cs="Arial"/>
        </w:rPr>
      </w:pPr>
      <w:bookmarkStart w:id="161" w:name="_Toc493679634"/>
      <w:bookmarkStart w:id="162" w:name="_Toc497377343"/>
      <w:bookmarkStart w:id="163" w:name="_Toc503856470"/>
      <w:bookmarkStart w:id="164" w:name="_Toc514190976"/>
      <w:bookmarkStart w:id="165" w:name="_Toc5204784"/>
      <w:r w:rsidRPr="00084EFE">
        <w:rPr>
          <w:rFonts w:cs="Arial"/>
        </w:rPr>
        <w:t xml:space="preserve">Ministère </w:t>
      </w:r>
      <w:bookmarkEnd w:id="161"/>
      <w:bookmarkEnd w:id="162"/>
      <w:bookmarkEnd w:id="163"/>
      <w:r w:rsidRPr="00084EFE">
        <w:rPr>
          <w:rFonts w:cs="Arial"/>
        </w:rPr>
        <w:t>de l’Agriculture et des Aménagements Hydrauliques</w:t>
      </w:r>
      <w:bookmarkEnd w:id="164"/>
      <w:bookmarkEnd w:id="165"/>
    </w:p>
    <w:p w14:paraId="1D676E71" w14:textId="77777777" w:rsidR="00FB6DBF" w:rsidRPr="00084EFE" w:rsidRDefault="00FB6DBF" w:rsidP="00627494">
      <w:pPr>
        <w:pStyle w:val="Corpsdetexte"/>
        <w:spacing w:after="0"/>
        <w:ind w:left="0"/>
        <w:rPr>
          <w:rFonts w:cs="Arial"/>
          <w:sz w:val="22"/>
          <w:szCs w:val="22"/>
        </w:rPr>
      </w:pPr>
      <w:r w:rsidRPr="00084EFE">
        <w:rPr>
          <w:rFonts w:cs="Arial"/>
          <w:sz w:val="22"/>
          <w:szCs w:val="22"/>
          <w:lang w:val="fr-FR"/>
        </w:rPr>
        <w:t xml:space="preserve">Le </w:t>
      </w:r>
      <w:r w:rsidRPr="00084EFE">
        <w:rPr>
          <w:rFonts w:cs="Arial"/>
          <w:sz w:val="22"/>
          <w:szCs w:val="22"/>
        </w:rPr>
        <w:t>Ministère de l'Agriculture et des Aménagements Hydrauliques est chargé de l'application de la politique définie par le Gouvernement en matière agricole.</w:t>
      </w:r>
    </w:p>
    <w:p w14:paraId="2404B6CD" w14:textId="77777777" w:rsidR="00FB6DBF" w:rsidRPr="00084EFE" w:rsidRDefault="00FB6DBF" w:rsidP="00627494">
      <w:pPr>
        <w:pStyle w:val="Corpsdetexte"/>
        <w:spacing w:after="0"/>
        <w:ind w:left="0"/>
        <w:rPr>
          <w:rFonts w:cs="Arial"/>
          <w:sz w:val="22"/>
          <w:szCs w:val="22"/>
        </w:rPr>
      </w:pPr>
      <w:r w:rsidRPr="00084EFE">
        <w:rPr>
          <w:rFonts w:cs="Arial"/>
          <w:sz w:val="22"/>
          <w:szCs w:val="22"/>
        </w:rPr>
        <w:t>A ce titre et en relation avec les départements ministériels et les organismes publics ou privés compétents, il a l'initiative et la responsabilité des actions suivantes :</w:t>
      </w:r>
    </w:p>
    <w:p w14:paraId="63E59077" w14:textId="77777777" w:rsidR="00FB6DBF" w:rsidRPr="00084EFE" w:rsidRDefault="00FB6DBF" w:rsidP="00B82D11">
      <w:pPr>
        <w:pStyle w:val="Paragraphedeliste"/>
        <w:widowControl w:val="0"/>
        <w:numPr>
          <w:ilvl w:val="0"/>
          <w:numId w:val="35"/>
        </w:numPr>
        <w:autoSpaceDE w:val="0"/>
        <w:autoSpaceDN w:val="0"/>
        <w:adjustRightInd w:val="0"/>
        <w:spacing w:after="0" w:line="240" w:lineRule="auto"/>
        <w:jc w:val="both"/>
        <w:rPr>
          <w:rFonts w:ascii="Arial" w:eastAsia="Times New Roman" w:hAnsi="Arial" w:cs="Arial"/>
          <w:lang w:eastAsia="fr-FR"/>
        </w:rPr>
      </w:pPr>
      <w:r w:rsidRPr="00084EFE">
        <w:rPr>
          <w:rFonts w:ascii="Arial" w:eastAsia="Times New Roman" w:hAnsi="Arial" w:cs="Arial"/>
          <w:lang w:eastAsia="fr-FR"/>
        </w:rPr>
        <w:t>l’analyse, la prévision, l’orientation et le suivi-évaluation des performances des services agricoles de l’État en prenant en compte les capacités du secteur non étatique (organisation paysanne, autres opérations privées et ONG) </w:t>
      </w:r>
    </w:p>
    <w:p w14:paraId="78E415B2" w14:textId="77777777" w:rsidR="00FB6DBF" w:rsidRPr="00084EFE" w:rsidRDefault="00FB6DBF" w:rsidP="00B82D11">
      <w:pPr>
        <w:pStyle w:val="Paragraphedeliste"/>
        <w:widowControl w:val="0"/>
        <w:numPr>
          <w:ilvl w:val="0"/>
          <w:numId w:val="35"/>
        </w:numPr>
        <w:autoSpaceDE w:val="0"/>
        <w:autoSpaceDN w:val="0"/>
        <w:adjustRightInd w:val="0"/>
        <w:spacing w:after="0" w:line="240" w:lineRule="auto"/>
        <w:jc w:val="both"/>
        <w:rPr>
          <w:rFonts w:ascii="Arial" w:eastAsia="Times New Roman" w:hAnsi="Arial" w:cs="Arial"/>
          <w:lang w:eastAsia="fr-FR"/>
        </w:rPr>
      </w:pPr>
      <w:r w:rsidRPr="00084EFE">
        <w:rPr>
          <w:rFonts w:ascii="Arial" w:eastAsia="Times New Roman" w:hAnsi="Arial" w:cs="Arial"/>
          <w:lang w:eastAsia="fr-FR"/>
        </w:rPr>
        <w:t>l’analyse et le suivi des producteurs et des filières végétales et leur protection phytosanitaire,</w:t>
      </w:r>
    </w:p>
    <w:p w14:paraId="61214027" w14:textId="77777777" w:rsidR="00FB6DBF" w:rsidRPr="00084EFE" w:rsidRDefault="00FB6DBF" w:rsidP="00B82D11">
      <w:pPr>
        <w:pStyle w:val="Paragraphedeliste"/>
        <w:widowControl w:val="0"/>
        <w:numPr>
          <w:ilvl w:val="0"/>
          <w:numId w:val="35"/>
        </w:numPr>
        <w:autoSpaceDE w:val="0"/>
        <w:autoSpaceDN w:val="0"/>
        <w:adjustRightInd w:val="0"/>
        <w:spacing w:after="0" w:line="240" w:lineRule="auto"/>
        <w:jc w:val="both"/>
        <w:rPr>
          <w:rFonts w:ascii="Arial" w:eastAsia="Times New Roman" w:hAnsi="Arial" w:cs="Arial"/>
          <w:lang w:eastAsia="fr-FR"/>
        </w:rPr>
      </w:pPr>
      <w:r w:rsidRPr="00084EFE">
        <w:rPr>
          <w:rFonts w:ascii="Arial" w:eastAsia="Times New Roman" w:hAnsi="Arial" w:cs="Arial"/>
          <w:lang w:eastAsia="fr-FR"/>
        </w:rPr>
        <w:t>le contrôle de l'application de la réglementation en matière foncière et de protection phytosanitaire;</w:t>
      </w:r>
    </w:p>
    <w:p w14:paraId="53A706FC" w14:textId="77777777" w:rsidR="00FB6DBF" w:rsidRPr="00084EFE" w:rsidRDefault="00FB6DBF" w:rsidP="00B82D11">
      <w:pPr>
        <w:pStyle w:val="Paragraphedeliste"/>
        <w:widowControl w:val="0"/>
        <w:numPr>
          <w:ilvl w:val="0"/>
          <w:numId w:val="35"/>
        </w:numPr>
        <w:autoSpaceDE w:val="0"/>
        <w:autoSpaceDN w:val="0"/>
        <w:adjustRightInd w:val="0"/>
        <w:spacing w:after="0" w:line="240" w:lineRule="auto"/>
        <w:jc w:val="both"/>
        <w:rPr>
          <w:rFonts w:ascii="Arial" w:hAnsi="Arial" w:cs="Arial"/>
        </w:rPr>
      </w:pPr>
      <w:r w:rsidRPr="00084EFE">
        <w:rPr>
          <w:rFonts w:ascii="Arial" w:eastAsia="Times New Roman" w:hAnsi="Arial" w:cs="Arial"/>
          <w:lang w:eastAsia="fr-FR"/>
        </w:rPr>
        <w:t>l’appui</w:t>
      </w:r>
      <w:r w:rsidRPr="00084EFE">
        <w:rPr>
          <w:rFonts w:ascii="Arial" w:hAnsi="Arial" w:cs="Arial"/>
        </w:rPr>
        <w:t xml:space="preserve"> et le conseil dont les producteurs ont besoin </w:t>
      </w:r>
    </w:p>
    <w:p w14:paraId="49C3E430" w14:textId="77777777" w:rsidR="00FB6DBF" w:rsidRPr="00084EFE" w:rsidRDefault="00FB6DBF" w:rsidP="00627494">
      <w:pPr>
        <w:shd w:val="clear" w:color="auto" w:fill="FFFFFF"/>
        <w:spacing w:after="0"/>
        <w:ind w:left="336"/>
        <w:rPr>
          <w:rFonts w:cs="Arial"/>
          <w:color w:val="444444"/>
          <w:szCs w:val="22"/>
        </w:rPr>
      </w:pPr>
      <w:r w:rsidRPr="00084EFE">
        <w:rPr>
          <w:rFonts w:cs="Arial"/>
          <w:szCs w:val="22"/>
        </w:rPr>
        <w:t>Le Ministère en charge de l’agriculture est le ministère de tutelle technique du PDCA et de ce fait assure la mise en œuvre du Cadre de Politique de Réinstallation des Populations du PDCA. Il est chargé de la maîtrise d’ouvrage du Programme et répond de sa mise en œuvre.</w:t>
      </w:r>
    </w:p>
    <w:p w14:paraId="40071975" w14:textId="77777777" w:rsidR="001A70A5" w:rsidRPr="00084EFE" w:rsidRDefault="001A70A5" w:rsidP="001A70A5">
      <w:pPr>
        <w:pStyle w:val="Titre3"/>
        <w:rPr>
          <w:rFonts w:cs="Arial"/>
        </w:rPr>
      </w:pPr>
      <w:bookmarkStart w:id="166" w:name="_Toc532631149"/>
      <w:bookmarkStart w:id="167" w:name="_Toc5204785"/>
      <w:r w:rsidRPr="00084EFE">
        <w:rPr>
          <w:rFonts w:cs="Arial"/>
        </w:rPr>
        <w:t>Ministère de l’Eau et de l’Assainissement</w:t>
      </w:r>
      <w:bookmarkEnd w:id="166"/>
      <w:bookmarkEnd w:id="167"/>
    </w:p>
    <w:p w14:paraId="6B68716C" w14:textId="77777777" w:rsidR="001A70A5" w:rsidRPr="00084EFE" w:rsidRDefault="001A70A5" w:rsidP="00627494">
      <w:pPr>
        <w:spacing w:after="0"/>
        <w:ind w:left="0"/>
        <w:rPr>
          <w:rFonts w:cs="Arial"/>
        </w:rPr>
      </w:pPr>
      <w:r w:rsidRPr="00084EFE">
        <w:rPr>
          <w:rFonts w:cs="Arial"/>
        </w:rPr>
        <w:t>Le Ministère l’Eau et de l’Assainissement (MEA) est chargé de coordonner la politique nationale de l’eau et de l’assainissement. Le MEA est structuré en directions générales et centrales, en structures rattachées et de mission, en directions régionales dans les 13 régions du Burkina et en directions provinciales dans les 45 provinces.</w:t>
      </w:r>
    </w:p>
    <w:p w14:paraId="20D426DC" w14:textId="77777777" w:rsidR="001A70A5" w:rsidRPr="00084EFE" w:rsidRDefault="001A70A5" w:rsidP="00627494">
      <w:pPr>
        <w:spacing w:after="0"/>
        <w:ind w:left="0"/>
        <w:rPr>
          <w:rFonts w:cs="Arial"/>
        </w:rPr>
      </w:pPr>
      <w:r w:rsidRPr="00084EFE">
        <w:rPr>
          <w:rFonts w:cs="Arial"/>
        </w:rPr>
        <w:t xml:space="preserve">Le document décrivant l’organisation des cadres de pilotage, de dialogue et de concertation du secteur « eau et assainissement » a été approuvé par l’arrête N°2017-107-CAB/MEA du 06 juillet 2017. Son objectif général est de doter la Politique Nationale de l’Eau, d’un nouveau dispositif d’animation du dialogue sectoriel avec des instances de pilotage, de concertation et des outils dédiés pour garantir l’efficacité et l’efficience dans la mise en œuvre.  </w:t>
      </w:r>
    </w:p>
    <w:p w14:paraId="7A9C79A6" w14:textId="0CE731C2" w:rsidR="00855236" w:rsidRPr="00084EFE" w:rsidRDefault="00855236" w:rsidP="009410D9">
      <w:pPr>
        <w:pStyle w:val="Titre3"/>
        <w:rPr>
          <w:rFonts w:cs="Arial"/>
        </w:rPr>
      </w:pPr>
      <w:bookmarkStart w:id="168" w:name="_Toc5204786"/>
      <w:r w:rsidRPr="00084EFE">
        <w:rPr>
          <w:rFonts w:cs="Arial"/>
        </w:rPr>
        <w:t>Autres ministères impliqués</w:t>
      </w:r>
      <w:bookmarkEnd w:id="168"/>
    </w:p>
    <w:p w14:paraId="356BFBBF" w14:textId="24D7E51C" w:rsidR="00184216" w:rsidRPr="00084EFE" w:rsidRDefault="00184216" w:rsidP="00184216">
      <w:pPr>
        <w:spacing w:after="0"/>
        <w:ind w:left="0"/>
        <w:rPr>
          <w:rFonts w:cs="Arial"/>
          <w:b/>
        </w:rPr>
      </w:pPr>
      <w:bookmarkStart w:id="169" w:name="_Toc514190978"/>
      <w:r w:rsidRPr="00084EFE">
        <w:rPr>
          <w:rFonts w:cs="Arial"/>
          <w:b/>
        </w:rPr>
        <w:t>Le Ministère des ressources animales et halieutiques</w:t>
      </w:r>
      <w:bookmarkEnd w:id="169"/>
    </w:p>
    <w:p w14:paraId="0AA59BB7" w14:textId="77777777" w:rsidR="00184216" w:rsidRPr="00084EFE" w:rsidRDefault="00184216" w:rsidP="00184216">
      <w:pPr>
        <w:spacing w:after="0"/>
        <w:ind w:left="0"/>
        <w:rPr>
          <w:rFonts w:cs="Arial"/>
        </w:rPr>
      </w:pPr>
      <w:r w:rsidRPr="00084EFE">
        <w:rPr>
          <w:rFonts w:cs="Arial"/>
        </w:rPr>
        <w:t>Le ministère a pour missions :</w:t>
      </w:r>
    </w:p>
    <w:p w14:paraId="0E538058" w14:textId="77777777" w:rsidR="00184216" w:rsidRPr="00084EFE" w:rsidRDefault="00184216" w:rsidP="00184216">
      <w:pPr>
        <w:pStyle w:val="Paragraphedeliste"/>
        <w:widowControl w:val="0"/>
        <w:numPr>
          <w:ilvl w:val="0"/>
          <w:numId w:val="35"/>
        </w:numPr>
        <w:autoSpaceDE w:val="0"/>
        <w:autoSpaceDN w:val="0"/>
        <w:adjustRightInd w:val="0"/>
        <w:spacing w:after="0" w:line="240" w:lineRule="auto"/>
        <w:ind w:left="357" w:hanging="357"/>
        <w:jc w:val="both"/>
        <w:rPr>
          <w:rFonts w:ascii="Arial" w:eastAsia="Times New Roman" w:hAnsi="Arial" w:cs="Arial"/>
          <w:lang w:eastAsia="fr-FR"/>
        </w:rPr>
      </w:pPr>
      <w:r w:rsidRPr="00084EFE">
        <w:rPr>
          <w:rFonts w:ascii="Arial" w:eastAsia="Times New Roman" w:hAnsi="Arial" w:cs="Arial"/>
          <w:lang w:eastAsia="fr-FR"/>
        </w:rPr>
        <w:t>la réorganisation de l'élevage traditionnel travers la formation et l'encadrement des éleveurs ainsi que la coopération entre eux ;</w:t>
      </w:r>
    </w:p>
    <w:p w14:paraId="346F60AC" w14:textId="77777777" w:rsidR="00184216" w:rsidRPr="00084EFE" w:rsidRDefault="00184216" w:rsidP="00184216">
      <w:pPr>
        <w:pStyle w:val="Paragraphedeliste"/>
        <w:widowControl w:val="0"/>
        <w:numPr>
          <w:ilvl w:val="0"/>
          <w:numId w:val="35"/>
        </w:numPr>
        <w:autoSpaceDE w:val="0"/>
        <w:autoSpaceDN w:val="0"/>
        <w:adjustRightInd w:val="0"/>
        <w:spacing w:after="0" w:line="240" w:lineRule="auto"/>
        <w:jc w:val="both"/>
        <w:rPr>
          <w:rFonts w:ascii="Arial" w:eastAsia="Times New Roman" w:hAnsi="Arial" w:cs="Arial"/>
          <w:lang w:eastAsia="fr-FR"/>
        </w:rPr>
      </w:pPr>
      <w:r w:rsidRPr="00084EFE">
        <w:rPr>
          <w:rFonts w:ascii="Arial" w:eastAsia="Times New Roman" w:hAnsi="Arial" w:cs="Arial"/>
          <w:lang w:eastAsia="fr-FR"/>
        </w:rPr>
        <w:t>l'aménagement des zones pastorales, la promotion des industries, d'aliments de bétail, l'accroissement de la production, fourragère pour une meilleure contribution à l'élevage intensif ;</w:t>
      </w:r>
    </w:p>
    <w:p w14:paraId="2FDC82DF" w14:textId="77777777" w:rsidR="00184216" w:rsidRPr="00084EFE" w:rsidRDefault="00184216" w:rsidP="00184216">
      <w:pPr>
        <w:pStyle w:val="Paragraphedeliste"/>
        <w:widowControl w:val="0"/>
        <w:numPr>
          <w:ilvl w:val="0"/>
          <w:numId w:val="35"/>
        </w:numPr>
        <w:autoSpaceDE w:val="0"/>
        <w:autoSpaceDN w:val="0"/>
        <w:adjustRightInd w:val="0"/>
        <w:spacing w:after="0" w:line="240" w:lineRule="auto"/>
        <w:jc w:val="both"/>
        <w:rPr>
          <w:rFonts w:ascii="Arial" w:eastAsia="Times New Roman" w:hAnsi="Arial" w:cs="Arial"/>
          <w:lang w:eastAsia="fr-FR"/>
        </w:rPr>
      </w:pPr>
      <w:r w:rsidRPr="00084EFE">
        <w:rPr>
          <w:rFonts w:ascii="Arial" w:eastAsia="Times New Roman" w:hAnsi="Arial" w:cs="Arial"/>
          <w:lang w:eastAsia="fr-FR"/>
        </w:rPr>
        <w:t>la promotion de fermes d'élevages privées ou étatiques ;</w:t>
      </w:r>
    </w:p>
    <w:p w14:paraId="39957D6E" w14:textId="77777777" w:rsidR="00184216" w:rsidRPr="00084EFE" w:rsidRDefault="00184216" w:rsidP="00184216">
      <w:pPr>
        <w:pStyle w:val="Paragraphedeliste"/>
        <w:widowControl w:val="0"/>
        <w:numPr>
          <w:ilvl w:val="0"/>
          <w:numId w:val="35"/>
        </w:numPr>
        <w:autoSpaceDE w:val="0"/>
        <w:autoSpaceDN w:val="0"/>
        <w:adjustRightInd w:val="0"/>
        <w:spacing w:after="0" w:line="240" w:lineRule="auto"/>
        <w:jc w:val="both"/>
        <w:rPr>
          <w:rFonts w:ascii="Arial" w:eastAsia="Times New Roman" w:hAnsi="Arial" w:cs="Arial"/>
          <w:lang w:eastAsia="fr-FR"/>
        </w:rPr>
      </w:pPr>
      <w:r w:rsidRPr="00084EFE">
        <w:rPr>
          <w:rFonts w:ascii="Arial" w:eastAsia="Times New Roman" w:hAnsi="Arial" w:cs="Arial"/>
          <w:lang w:eastAsia="fr-FR"/>
        </w:rPr>
        <w:t>le renforcement qualitatif des infrastructures et services de santé animale,</w:t>
      </w:r>
    </w:p>
    <w:p w14:paraId="36F9A553" w14:textId="77777777" w:rsidR="00184216" w:rsidRPr="00084EFE" w:rsidRDefault="00184216" w:rsidP="00184216">
      <w:pPr>
        <w:pStyle w:val="Paragraphedeliste"/>
        <w:widowControl w:val="0"/>
        <w:numPr>
          <w:ilvl w:val="0"/>
          <w:numId w:val="35"/>
        </w:numPr>
        <w:autoSpaceDE w:val="0"/>
        <w:autoSpaceDN w:val="0"/>
        <w:adjustRightInd w:val="0"/>
        <w:spacing w:after="0" w:line="240" w:lineRule="auto"/>
        <w:jc w:val="both"/>
        <w:rPr>
          <w:rFonts w:ascii="Arial" w:eastAsia="Times New Roman" w:hAnsi="Arial" w:cs="Arial"/>
          <w:lang w:eastAsia="fr-FR"/>
        </w:rPr>
      </w:pPr>
      <w:r w:rsidRPr="00084EFE">
        <w:rPr>
          <w:rFonts w:ascii="Arial" w:eastAsia="Times New Roman" w:hAnsi="Arial" w:cs="Arial"/>
          <w:lang w:eastAsia="fr-FR"/>
        </w:rPr>
        <w:t>le contrôle de la qualité des produits d'origine animale,</w:t>
      </w:r>
    </w:p>
    <w:p w14:paraId="22483C1E" w14:textId="77777777" w:rsidR="00184216" w:rsidRPr="00084EFE" w:rsidRDefault="00184216" w:rsidP="00184216">
      <w:pPr>
        <w:pStyle w:val="Paragraphedeliste"/>
        <w:widowControl w:val="0"/>
        <w:numPr>
          <w:ilvl w:val="0"/>
          <w:numId w:val="35"/>
        </w:numPr>
        <w:autoSpaceDE w:val="0"/>
        <w:autoSpaceDN w:val="0"/>
        <w:adjustRightInd w:val="0"/>
        <w:spacing w:after="0" w:line="240" w:lineRule="auto"/>
        <w:jc w:val="both"/>
        <w:rPr>
          <w:rFonts w:ascii="Arial" w:eastAsia="Times New Roman" w:hAnsi="Arial" w:cs="Arial"/>
          <w:lang w:eastAsia="fr-FR"/>
        </w:rPr>
      </w:pPr>
      <w:r w:rsidRPr="00084EFE">
        <w:rPr>
          <w:rFonts w:ascii="Arial" w:eastAsia="Times New Roman" w:hAnsi="Arial" w:cs="Arial"/>
          <w:lang w:eastAsia="fr-FR"/>
        </w:rPr>
        <w:t>la promotion de l'industrie de soutien l'élevage par la transformation des sous-produits : denrées alimentaires d'origine animale, cuirs et peaux, fumure ;</w:t>
      </w:r>
    </w:p>
    <w:p w14:paraId="48371201" w14:textId="77777777" w:rsidR="00184216" w:rsidRPr="00084EFE" w:rsidRDefault="00184216" w:rsidP="00184216">
      <w:pPr>
        <w:pStyle w:val="Paragraphedeliste"/>
        <w:widowControl w:val="0"/>
        <w:numPr>
          <w:ilvl w:val="0"/>
          <w:numId w:val="35"/>
        </w:numPr>
        <w:autoSpaceDE w:val="0"/>
        <w:autoSpaceDN w:val="0"/>
        <w:adjustRightInd w:val="0"/>
        <w:spacing w:after="0" w:line="240" w:lineRule="auto"/>
        <w:jc w:val="both"/>
        <w:rPr>
          <w:rFonts w:ascii="Arial" w:eastAsia="Times New Roman" w:hAnsi="Arial" w:cs="Arial"/>
          <w:lang w:eastAsia="fr-FR"/>
        </w:rPr>
      </w:pPr>
      <w:r w:rsidRPr="00084EFE">
        <w:rPr>
          <w:rFonts w:ascii="Arial" w:eastAsia="Times New Roman" w:hAnsi="Arial" w:cs="Arial"/>
          <w:lang w:eastAsia="fr-FR"/>
        </w:rPr>
        <w:t>la recherche de débouchés stables et rémunérateurs pour les produits d'élevage</w:t>
      </w:r>
    </w:p>
    <w:p w14:paraId="03BA98AB" w14:textId="77777777" w:rsidR="00184216" w:rsidRPr="00084EFE" w:rsidRDefault="00184216" w:rsidP="00184216">
      <w:pPr>
        <w:pStyle w:val="Paragraphedeliste"/>
        <w:widowControl w:val="0"/>
        <w:numPr>
          <w:ilvl w:val="0"/>
          <w:numId w:val="35"/>
        </w:numPr>
        <w:autoSpaceDE w:val="0"/>
        <w:autoSpaceDN w:val="0"/>
        <w:adjustRightInd w:val="0"/>
        <w:spacing w:after="0" w:line="240" w:lineRule="auto"/>
        <w:jc w:val="both"/>
        <w:rPr>
          <w:rFonts w:ascii="Arial" w:hAnsi="Arial" w:cs="Arial"/>
        </w:rPr>
      </w:pPr>
      <w:r w:rsidRPr="00084EFE">
        <w:rPr>
          <w:rFonts w:ascii="Arial" w:eastAsia="Times New Roman" w:hAnsi="Arial" w:cs="Arial"/>
          <w:lang w:eastAsia="fr-FR"/>
        </w:rPr>
        <w:t>Il veille en outre à l’application des textes et lois relatives à la gestion des ressources animales notamment</w:t>
      </w:r>
      <w:r w:rsidRPr="00084EFE">
        <w:rPr>
          <w:rFonts w:ascii="Arial" w:hAnsi="Arial" w:cs="Arial"/>
        </w:rPr>
        <w:t xml:space="preserve"> la loi d’orientation relative à l’élevage.</w:t>
      </w:r>
    </w:p>
    <w:p w14:paraId="6AB824E3" w14:textId="77777777" w:rsidR="00184216" w:rsidRPr="00084EFE" w:rsidRDefault="00184216" w:rsidP="009410D9">
      <w:pPr>
        <w:spacing w:after="0"/>
        <w:ind w:left="0"/>
        <w:rPr>
          <w:rFonts w:cs="Arial"/>
          <w:b/>
          <w:szCs w:val="22"/>
          <w:lang w:val="fr-FR"/>
        </w:rPr>
      </w:pPr>
    </w:p>
    <w:p w14:paraId="59EE493A" w14:textId="0CF1E27A" w:rsidR="00855236" w:rsidRPr="00084EFE" w:rsidRDefault="00855236" w:rsidP="009410D9">
      <w:pPr>
        <w:spacing w:after="0"/>
        <w:ind w:left="0"/>
        <w:rPr>
          <w:rFonts w:cs="Arial"/>
          <w:szCs w:val="22"/>
          <w:lang w:val="fr-FR"/>
        </w:rPr>
      </w:pPr>
      <w:r w:rsidRPr="00084EFE">
        <w:rPr>
          <w:rFonts w:cs="Arial"/>
          <w:b/>
          <w:szCs w:val="22"/>
          <w:lang w:val="fr-FR"/>
        </w:rPr>
        <w:t xml:space="preserve">Le Ministère </w:t>
      </w:r>
      <w:r w:rsidR="004B498E" w:rsidRPr="00084EFE">
        <w:rPr>
          <w:rFonts w:cs="Arial"/>
          <w:b/>
          <w:szCs w:val="22"/>
          <w:lang w:val="fr-FR"/>
        </w:rPr>
        <w:t xml:space="preserve">de </w:t>
      </w:r>
      <w:r w:rsidRPr="00084EFE">
        <w:rPr>
          <w:rFonts w:cs="Arial"/>
          <w:b/>
          <w:szCs w:val="22"/>
          <w:lang w:val="fr-FR"/>
        </w:rPr>
        <w:t>la Sécurité</w:t>
      </w:r>
      <w:r w:rsidR="004B498E" w:rsidRPr="00084EFE">
        <w:rPr>
          <w:rFonts w:cs="Arial"/>
          <w:b/>
          <w:szCs w:val="22"/>
          <w:lang w:val="fr-FR"/>
        </w:rPr>
        <w:t xml:space="preserve"> </w:t>
      </w:r>
      <w:r w:rsidRPr="00084EFE">
        <w:rPr>
          <w:rFonts w:cs="Arial"/>
          <w:b/>
          <w:szCs w:val="22"/>
          <w:lang w:val="fr-FR"/>
        </w:rPr>
        <w:t xml:space="preserve">: </w:t>
      </w:r>
      <w:r w:rsidRPr="00084EFE">
        <w:rPr>
          <w:rFonts w:cs="Arial"/>
          <w:szCs w:val="22"/>
          <w:lang w:val="fr-FR"/>
        </w:rPr>
        <w:t xml:space="preserve">Il interviendra à travers les collectivités locales pour l’appui à la mise en œuvre des mesures </w:t>
      </w:r>
      <w:r w:rsidRPr="00084EFE">
        <w:rPr>
          <w:rFonts w:cs="Arial"/>
          <w:spacing w:val="3"/>
          <w:szCs w:val="22"/>
          <w:lang w:val="fr-FR"/>
        </w:rPr>
        <w:t>sécuritaires et le suivi de l’exécution des sous-projets ;</w:t>
      </w:r>
    </w:p>
    <w:p w14:paraId="257C2078" w14:textId="77777777" w:rsidR="00855236" w:rsidRPr="00084EFE" w:rsidRDefault="00855236" w:rsidP="009410D9">
      <w:pPr>
        <w:spacing w:after="0"/>
        <w:ind w:left="0"/>
        <w:rPr>
          <w:rFonts w:cs="Arial"/>
          <w:szCs w:val="22"/>
          <w:lang w:val="fr-FR"/>
        </w:rPr>
      </w:pPr>
    </w:p>
    <w:p w14:paraId="17286E2A" w14:textId="4A4D0C97" w:rsidR="009410D9" w:rsidRPr="00084EFE" w:rsidRDefault="00855236" w:rsidP="009410D9">
      <w:pPr>
        <w:spacing w:after="0"/>
        <w:ind w:left="0"/>
        <w:rPr>
          <w:rFonts w:cs="Arial"/>
          <w:szCs w:val="22"/>
          <w:lang w:val="fr-FR"/>
        </w:rPr>
      </w:pPr>
      <w:r w:rsidRPr="00084EFE">
        <w:rPr>
          <w:rFonts w:cs="Arial"/>
          <w:b/>
          <w:szCs w:val="22"/>
          <w:lang w:val="fr-FR"/>
        </w:rPr>
        <w:t>Le Ministère de la Santé :</w:t>
      </w:r>
      <w:r w:rsidRPr="00084EFE">
        <w:rPr>
          <w:rFonts w:cs="Arial"/>
          <w:szCs w:val="22"/>
          <w:lang w:val="fr-FR"/>
        </w:rPr>
        <w:t xml:space="preserve"> Ce Ministère interviendra à travers ses services centraux et déconcentrés pour l’appui à la mise en œuvre des activités d’information/sensibilisation et communication sur les risques sanitaires de l’utilisation des produits et la mise en œuvre des mesures sanitaires.</w:t>
      </w:r>
      <w:bookmarkStart w:id="170" w:name="_Toc514190979"/>
    </w:p>
    <w:p w14:paraId="110BC910" w14:textId="77777777" w:rsidR="009410D9" w:rsidRPr="00084EFE" w:rsidRDefault="009410D9" w:rsidP="009410D9">
      <w:pPr>
        <w:spacing w:after="0"/>
        <w:ind w:left="0"/>
        <w:rPr>
          <w:rFonts w:cs="Arial"/>
          <w:szCs w:val="22"/>
          <w:lang w:val="fr-FR"/>
        </w:rPr>
      </w:pPr>
    </w:p>
    <w:p w14:paraId="3562F60B" w14:textId="2CFB8B66" w:rsidR="009410D9" w:rsidRPr="00084EFE" w:rsidRDefault="00DA21D6" w:rsidP="009410D9">
      <w:pPr>
        <w:spacing w:after="0"/>
        <w:ind w:left="0"/>
        <w:rPr>
          <w:rFonts w:cs="Arial"/>
          <w:b/>
          <w:szCs w:val="22"/>
          <w:lang w:val="fr-FR"/>
        </w:rPr>
      </w:pPr>
      <w:r w:rsidRPr="00084EFE">
        <w:rPr>
          <w:rFonts w:cs="Arial"/>
          <w:b/>
          <w:szCs w:val="22"/>
          <w:lang w:val="fr-FR"/>
        </w:rPr>
        <w:t xml:space="preserve">Le </w:t>
      </w:r>
      <w:r w:rsidR="009410D9" w:rsidRPr="00084EFE">
        <w:rPr>
          <w:rFonts w:cs="Arial"/>
          <w:b/>
          <w:szCs w:val="22"/>
          <w:lang w:val="fr-FR"/>
        </w:rPr>
        <w:t>Ministère de la femme, de la Solidarité Nationale, de la famille</w:t>
      </w:r>
      <w:bookmarkEnd w:id="170"/>
      <w:r w:rsidR="009410D9" w:rsidRPr="00084EFE">
        <w:rPr>
          <w:rFonts w:cs="Arial"/>
          <w:b/>
          <w:szCs w:val="22"/>
          <w:lang w:val="fr-FR"/>
        </w:rPr>
        <w:t xml:space="preserve"> et de l’action Humanitaire</w:t>
      </w:r>
    </w:p>
    <w:p w14:paraId="3085E2C8" w14:textId="77777777" w:rsidR="009410D9" w:rsidRPr="00084EFE" w:rsidRDefault="009410D9" w:rsidP="009410D9">
      <w:pPr>
        <w:spacing w:after="0"/>
        <w:ind w:left="0"/>
        <w:rPr>
          <w:rFonts w:cs="Arial"/>
        </w:rPr>
      </w:pPr>
      <w:r w:rsidRPr="00084EFE">
        <w:rPr>
          <w:rFonts w:cs="Arial"/>
        </w:rPr>
        <w:t xml:space="preserve">Ce ministère a pour   principale mission d'assurer la mise en œuvre et le suivi de la politique du Gouvernement en matière de promotion de la femme et du genre, plus spécialement la réduction des inégalités entre les sexes en vue d'un développement humain équitable et durable du Burkina Faso. La politique de promotion de la femme et du genre est transversale et sa mise en œuvre incombe également à tous les ministères et institutions ainsi qu'aux collectivités locales, aux OSC et au secteur privé. </w:t>
      </w:r>
    </w:p>
    <w:p w14:paraId="3BE91412" w14:textId="35E293F6" w:rsidR="00855236" w:rsidRPr="00084EFE" w:rsidRDefault="009410D9" w:rsidP="00627494">
      <w:pPr>
        <w:spacing w:after="0"/>
        <w:ind w:left="0"/>
        <w:rPr>
          <w:rFonts w:cs="Arial"/>
        </w:rPr>
      </w:pPr>
      <w:r w:rsidRPr="00084EFE">
        <w:rPr>
          <w:rFonts w:cs="Arial"/>
        </w:rPr>
        <w:t>Le Ministère, à travers ses démembrements sur le terrain, participe à l’élaboration et la mise en œuvre d’actions de développement basé sur l’équité, ce qui le conduit à s’impliquer dans les processus de réinstallation pour une meilleure implication des femmes et des groupes vulnérables dans la réinstallation.</w:t>
      </w:r>
    </w:p>
    <w:p w14:paraId="48E6059B" w14:textId="77777777" w:rsidR="001A70A5" w:rsidRPr="00084EFE" w:rsidRDefault="009C369D" w:rsidP="00694C3A">
      <w:pPr>
        <w:pStyle w:val="Titre3"/>
        <w:rPr>
          <w:rFonts w:eastAsiaTheme="majorEastAsia" w:cs="Arial"/>
        </w:rPr>
      </w:pPr>
      <w:bookmarkStart w:id="171" w:name="_Toc5204787"/>
      <w:bookmarkEnd w:id="45"/>
      <w:bookmarkEnd w:id="46"/>
      <w:r w:rsidRPr="00084EFE">
        <w:rPr>
          <w:rFonts w:eastAsiaTheme="majorEastAsia" w:cs="Arial"/>
        </w:rPr>
        <w:t>Les cellules environnementales</w:t>
      </w:r>
      <w:bookmarkEnd w:id="171"/>
    </w:p>
    <w:p w14:paraId="0E8D5C92" w14:textId="77777777" w:rsidR="002E55A3" w:rsidRPr="00084EFE" w:rsidRDefault="00694C3A" w:rsidP="00694C3A">
      <w:pPr>
        <w:ind w:left="0"/>
        <w:rPr>
          <w:rFonts w:cs="Arial"/>
          <w:bCs/>
          <w:szCs w:val="22"/>
        </w:rPr>
      </w:pPr>
      <w:r w:rsidRPr="00084EFE">
        <w:rPr>
          <w:rFonts w:cs="Arial"/>
          <w:szCs w:val="22"/>
        </w:rPr>
        <w:t>Conformément au d</w:t>
      </w:r>
      <w:r w:rsidRPr="00084EFE">
        <w:rPr>
          <w:rFonts w:cs="Arial"/>
          <w:bCs/>
          <w:szCs w:val="22"/>
        </w:rPr>
        <w:t xml:space="preserve">écret N° 2008-125/PRES/PM/MECV du 7 mars 2008 portant création, attributions, organisation et fonctionnement des cellules environnementales dans les différents départements ministériels, les régions administratives et les entreprises publiques et privées, </w:t>
      </w:r>
      <w:r w:rsidRPr="00084EFE">
        <w:rPr>
          <w:rFonts w:cs="Arial"/>
          <w:szCs w:val="22"/>
        </w:rPr>
        <w:t>Les cellules environnementales des ministères concernés et qui sont dans la zone du projet sont doivent être impliquées,</w:t>
      </w:r>
      <w:r w:rsidRPr="00084EFE">
        <w:rPr>
          <w:rFonts w:cs="Arial"/>
          <w:bCs/>
          <w:szCs w:val="22"/>
        </w:rPr>
        <w:t>. Leur implication dans le suivi des activités du projet nécessitera aussi un renforcement des capacités</w:t>
      </w:r>
      <w:r w:rsidR="002E55A3" w:rsidRPr="00084EFE">
        <w:rPr>
          <w:rFonts w:cs="Arial"/>
          <w:bCs/>
          <w:szCs w:val="22"/>
        </w:rPr>
        <w:t>.</w:t>
      </w:r>
    </w:p>
    <w:p w14:paraId="2377C568" w14:textId="6C4B697F" w:rsidR="00546E97" w:rsidRPr="00084EFE" w:rsidRDefault="00546E97" w:rsidP="00602D6C">
      <w:pPr>
        <w:pStyle w:val="Titre3"/>
        <w:rPr>
          <w:rFonts w:cs="Arial"/>
        </w:rPr>
      </w:pPr>
      <w:bookmarkStart w:id="172" w:name="_Toc5204788"/>
      <w:r w:rsidRPr="00084EFE">
        <w:rPr>
          <w:rFonts w:cs="Arial"/>
        </w:rPr>
        <w:t>L’Agence de l’Eau du Mouhoun (AEM)</w:t>
      </w:r>
      <w:bookmarkEnd w:id="172"/>
    </w:p>
    <w:p w14:paraId="242397AD" w14:textId="05A60B59" w:rsidR="002E55A3" w:rsidRPr="00084EFE" w:rsidRDefault="00546E97" w:rsidP="002E55A3">
      <w:pPr>
        <w:ind w:left="0"/>
        <w:rPr>
          <w:rFonts w:cs="Arial"/>
          <w:sz w:val="24"/>
        </w:rPr>
      </w:pPr>
      <w:r w:rsidRPr="00084EFE">
        <w:rPr>
          <w:rFonts w:cs="Arial"/>
          <w:sz w:val="24"/>
        </w:rPr>
        <w:t>L’Agence d</w:t>
      </w:r>
      <w:r w:rsidR="007C4A05">
        <w:rPr>
          <w:rFonts w:cs="Arial"/>
          <w:sz w:val="24"/>
        </w:rPr>
        <w:t xml:space="preserve">e l’Eau du Mouhoun </w:t>
      </w:r>
      <w:r w:rsidRPr="00084EFE">
        <w:rPr>
          <w:rFonts w:cs="Arial"/>
          <w:sz w:val="24"/>
        </w:rPr>
        <w:t xml:space="preserve">couvre la région des Hauts Bassins et la zone d’intervention du projet. </w:t>
      </w:r>
      <w:r w:rsidR="00694C3A" w:rsidRPr="00084EFE">
        <w:rPr>
          <w:rFonts w:cs="Arial"/>
          <w:bCs/>
          <w:szCs w:val="22"/>
        </w:rPr>
        <w:t xml:space="preserve"> </w:t>
      </w:r>
      <w:r w:rsidR="002E55A3" w:rsidRPr="00084EFE">
        <w:rPr>
          <w:rFonts w:cs="Arial"/>
          <w:szCs w:val="22"/>
        </w:rPr>
        <w:t>L’</w:t>
      </w:r>
      <w:r w:rsidRPr="00084EFE">
        <w:rPr>
          <w:rFonts w:cs="Arial"/>
          <w:szCs w:val="22"/>
        </w:rPr>
        <w:t>AEM</w:t>
      </w:r>
      <w:r w:rsidR="002E55A3" w:rsidRPr="00084EFE">
        <w:rPr>
          <w:rFonts w:cs="Arial"/>
          <w:szCs w:val="22"/>
        </w:rPr>
        <w:t xml:space="preserve"> doit être</w:t>
      </w:r>
      <w:r w:rsidRPr="00084EFE">
        <w:rPr>
          <w:rFonts w:cs="Arial"/>
          <w:szCs w:val="22"/>
        </w:rPr>
        <w:t xml:space="preserve"> fortement</w:t>
      </w:r>
      <w:r w:rsidR="002E55A3" w:rsidRPr="00084EFE">
        <w:rPr>
          <w:rFonts w:cs="Arial"/>
          <w:szCs w:val="22"/>
        </w:rPr>
        <w:t xml:space="preserve"> impliquée dans la mise en œuvre du projet, notamment sur le suivi de la qualité des ressources en eaux. </w:t>
      </w:r>
    </w:p>
    <w:p w14:paraId="6AC65C74" w14:textId="1C37A9F8" w:rsidR="00694C3A" w:rsidRPr="00084EFE" w:rsidRDefault="00546E97" w:rsidP="00602D6C">
      <w:pPr>
        <w:pStyle w:val="Titre3"/>
        <w:rPr>
          <w:rFonts w:cs="Arial"/>
        </w:rPr>
      </w:pPr>
      <w:bookmarkStart w:id="173" w:name="_Toc5204789"/>
      <w:r w:rsidRPr="00084EFE">
        <w:rPr>
          <w:rFonts w:cs="Arial"/>
        </w:rPr>
        <w:t xml:space="preserve">La </w:t>
      </w:r>
      <w:r w:rsidR="0081100F" w:rsidRPr="00084EFE">
        <w:rPr>
          <w:rFonts w:cs="Arial"/>
        </w:rPr>
        <w:t>C</w:t>
      </w:r>
      <w:r w:rsidRPr="00084EFE">
        <w:rPr>
          <w:rFonts w:cs="Arial"/>
        </w:rPr>
        <w:t>ommune de Banzon</w:t>
      </w:r>
      <w:bookmarkEnd w:id="173"/>
    </w:p>
    <w:p w14:paraId="3EB0FE0C" w14:textId="60B06439" w:rsidR="00546E97" w:rsidRPr="00084EFE" w:rsidRDefault="00E16D98" w:rsidP="00694C3A">
      <w:pPr>
        <w:ind w:left="0"/>
        <w:rPr>
          <w:rFonts w:cs="Arial"/>
          <w:szCs w:val="22"/>
        </w:rPr>
      </w:pPr>
      <w:r w:rsidRPr="00084EFE">
        <w:rPr>
          <w:rFonts w:cs="Arial"/>
          <w:szCs w:val="22"/>
        </w:rPr>
        <w:t xml:space="preserve">En tant qu’acteur au niveau local, la </w:t>
      </w:r>
      <w:r w:rsidR="000A78A6" w:rsidRPr="00084EFE">
        <w:rPr>
          <w:rFonts w:cs="Arial"/>
          <w:szCs w:val="22"/>
        </w:rPr>
        <w:t>C</w:t>
      </w:r>
      <w:r w:rsidRPr="00084EFE">
        <w:rPr>
          <w:rFonts w:cs="Arial"/>
          <w:szCs w:val="22"/>
        </w:rPr>
        <w:t>ommune de Banzon et les autres collectivités</w:t>
      </w:r>
      <w:r w:rsidR="0013338A" w:rsidRPr="00084EFE">
        <w:rPr>
          <w:rFonts w:cs="Arial"/>
          <w:szCs w:val="22"/>
        </w:rPr>
        <w:t xml:space="preserve"> riveraines</w:t>
      </w:r>
      <w:r w:rsidRPr="00084EFE">
        <w:rPr>
          <w:rFonts w:cs="Arial"/>
          <w:szCs w:val="22"/>
        </w:rPr>
        <w:t xml:space="preserve"> interviendront dans la gestion environnementale de la plaine et le suivi de l’exécution du projet. Outre cet aspect, </w:t>
      </w:r>
      <w:r w:rsidR="007A50B3" w:rsidRPr="00084EFE">
        <w:rPr>
          <w:rFonts w:cs="Arial"/>
          <w:szCs w:val="22"/>
        </w:rPr>
        <w:t>les services techniques de</w:t>
      </w:r>
      <w:r w:rsidRPr="00084EFE">
        <w:rPr>
          <w:rFonts w:cs="Arial"/>
          <w:szCs w:val="22"/>
        </w:rPr>
        <w:t xml:space="preserve"> </w:t>
      </w:r>
      <w:r w:rsidR="000A78A6" w:rsidRPr="00084EFE">
        <w:rPr>
          <w:rFonts w:cs="Arial"/>
          <w:szCs w:val="22"/>
        </w:rPr>
        <w:t>la C</w:t>
      </w:r>
      <w:r w:rsidR="007A50B3" w:rsidRPr="00084EFE">
        <w:rPr>
          <w:rFonts w:cs="Arial"/>
          <w:szCs w:val="22"/>
        </w:rPr>
        <w:t>ommune</w:t>
      </w:r>
      <w:r w:rsidRPr="00084EFE">
        <w:rPr>
          <w:rFonts w:cs="Arial"/>
          <w:szCs w:val="22"/>
        </w:rPr>
        <w:t xml:space="preserve"> de Banzon participer</w:t>
      </w:r>
      <w:r w:rsidR="007A50B3" w:rsidRPr="00084EFE">
        <w:rPr>
          <w:rFonts w:cs="Arial"/>
          <w:szCs w:val="22"/>
        </w:rPr>
        <w:t>ont</w:t>
      </w:r>
      <w:r w:rsidRPr="00084EFE">
        <w:rPr>
          <w:rFonts w:cs="Arial"/>
          <w:szCs w:val="22"/>
        </w:rPr>
        <w:t xml:space="preserve"> à la mise en œuvre du PGES.</w:t>
      </w:r>
    </w:p>
    <w:p w14:paraId="1C006E03" w14:textId="77777777" w:rsidR="007E5C6B" w:rsidRPr="00084EFE" w:rsidRDefault="007E5C6B" w:rsidP="00602D6C">
      <w:pPr>
        <w:ind w:left="0"/>
        <w:rPr>
          <w:rFonts w:cs="Arial"/>
          <w:szCs w:val="22"/>
        </w:rPr>
        <w:sectPr w:rsidR="007E5C6B" w:rsidRPr="00084EFE" w:rsidSect="00F93540">
          <w:footerReference w:type="default" r:id="rId15"/>
          <w:type w:val="oddPage"/>
          <w:pgSz w:w="12240" w:h="15840" w:code="1"/>
          <w:pgMar w:top="1440" w:right="1440" w:bottom="1440" w:left="1440" w:header="576" w:footer="576" w:gutter="0"/>
          <w:pgNumType w:start="1"/>
          <w:cols w:space="720"/>
        </w:sectPr>
      </w:pPr>
    </w:p>
    <w:p w14:paraId="5789343E" w14:textId="4202A9E1" w:rsidR="00A55B9D" w:rsidRPr="00084EFE" w:rsidRDefault="00277AE2" w:rsidP="00A55B9D">
      <w:pPr>
        <w:pStyle w:val="Titre1"/>
        <w:rPr>
          <w:rFonts w:cs="Arial"/>
          <w:sz w:val="28"/>
          <w:szCs w:val="28"/>
        </w:rPr>
      </w:pPr>
      <w:bookmarkStart w:id="175" w:name="_Toc5204790"/>
      <w:r w:rsidRPr="00084EFE">
        <w:rPr>
          <w:rFonts w:cs="Arial"/>
          <w:caps w:val="0"/>
          <w:sz w:val="28"/>
          <w:szCs w:val="28"/>
        </w:rPr>
        <w:t>DESCRIPTION DU PROJET</w:t>
      </w:r>
      <w:bookmarkEnd w:id="175"/>
    </w:p>
    <w:p w14:paraId="45A60F7B" w14:textId="77777777" w:rsidR="00A55B9D" w:rsidRPr="00084EFE" w:rsidRDefault="00A55B9D" w:rsidP="00A55B9D">
      <w:pPr>
        <w:pStyle w:val="Titre2"/>
        <w:rPr>
          <w:rFonts w:cs="Arial"/>
          <w:b/>
          <w:sz w:val="24"/>
          <w:szCs w:val="24"/>
        </w:rPr>
      </w:pPr>
      <w:bookmarkStart w:id="176" w:name="_Toc5204791"/>
      <w:bookmarkStart w:id="177" w:name="_Toc349983711"/>
      <w:bookmarkStart w:id="178" w:name="_Toc333324997"/>
      <w:r w:rsidRPr="00084EFE">
        <w:rPr>
          <w:rFonts w:cs="Arial"/>
          <w:b/>
          <w:sz w:val="24"/>
          <w:szCs w:val="24"/>
        </w:rPr>
        <w:t xml:space="preserve">Présentation du </w:t>
      </w:r>
      <w:r w:rsidR="00940207" w:rsidRPr="00084EFE">
        <w:rPr>
          <w:rFonts w:cs="Arial"/>
          <w:b/>
          <w:sz w:val="24"/>
          <w:szCs w:val="24"/>
        </w:rPr>
        <w:t>PDCA</w:t>
      </w:r>
      <w:bookmarkEnd w:id="176"/>
    </w:p>
    <w:p w14:paraId="0EACBD2D" w14:textId="77777777" w:rsidR="00206974" w:rsidRPr="00084EFE" w:rsidRDefault="00206974" w:rsidP="00206974">
      <w:pPr>
        <w:pStyle w:val="Titre3"/>
        <w:rPr>
          <w:rFonts w:cs="Arial"/>
        </w:rPr>
      </w:pPr>
      <w:bookmarkStart w:id="179" w:name="_Toc5204792"/>
      <w:r w:rsidRPr="00084EFE">
        <w:rPr>
          <w:rFonts w:cs="Arial"/>
        </w:rPr>
        <w:t>Objectif du programme</w:t>
      </w:r>
      <w:bookmarkEnd w:id="179"/>
    </w:p>
    <w:p w14:paraId="13E21282" w14:textId="77777777" w:rsidR="00206974" w:rsidRPr="00084EFE" w:rsidRDefault="00206974" w:rsidP="00940207">
      <w:pPr>
        <w:spacing w:after="0"/>
        <w:ind w:left="0"/>
        <w:rPr>
          <w:rFonts w:cs="Arial"/>
          <w:szCs w:val="22"/>
        </w:rPr>
      </w:pPr>
      <w:r w:rsidRPr="00084EFE">
        <w:rPr>
          <w:rFonts w:cs="Arial"/>
          <w:szCs w:val="22"/>
        </w:rPr>
        <w:t>Le PDCA a pour objectif global de contribuer à la transformation structurelle du secteur agricole pour booster la croissance économique, améliorer la compétitivité des filières porteuses et assurer de façon durable la sécurité alimentaire et nutritionnelle.</w:t>
      </w:r>
    </w:p>
    <w:p w14:paraId="62ECD0AD" w14:textId="77777777" w:rsidR="00206974" w:rsidRPr="00084EFE" w:rsidRDefault="00206974" w:rsidP="00940207">
      <w:pPr>
        <w:spacing w:after="0"/>
        <w:ind w:left="0"/>
        <w:rPr>
          <w:rFonts w:cs="Arial"/>
          <w:szCs w:val="22"/>
        </w:rPr>
      </w:pPr>
      <w:r w:rsidRPr="00084EFE">
        <w:rPr>
          <w:rFonts w:cs="Arial"/>
          <w:szCs w:val="22"/>
        </w:rPr>
        <w:t xml:space="preserve">L’objectif de développement du programme est d’accroître la productivité agricole et l’accès au marché pour les petits producteurs et les petites et moyennes entreprises (PME) dans les chaines de valeur ciblées dans la zone d’intervention du Projet. </w:t>
      </w:r>
    </w:p>
    <w:p w14:paraId="320E79AE" w14:textId="77777777" w:rsidR="00206974" w:rsidRPr="00084EFE" w:rsidRDefault="00206974" w:rsidP="00940207">
      <w:pPr>
        <w:spacing w:after="0"/>
        <w:ind w:left="0"/>
        <w:rPr>
          <w:rFonts w:cs="Arial"/>
          <w:szCs w:val="22"/>
        </w:rPr>
      </w:pPr>
      <w:r w:rsidRPr="00084EFE">
        <w:rPr>
          <w:rFonts w:cs="Arial"/>
          <w:szCs w:val="22"/>
        </w:rPr>
        <w:t xml:space="preserve">Le programme couvrira quatre régions ayant des fortes potentialités en terres aménageables et des retenues d’eau avec pour principales filières ciblées le riz, le maïs, la tomate, l’oignon, et l’arboriculture fruitière. En plus de ces filières, les cultures de diversification agricole notamment le niébé, l’anacarde et le sésame bénéficieront des services et facilités d’accès au marché, de transformation et de commercialisation des produits agricoles mis en place par le Programme. </w:t>
      </w:r>
    </w:p>
    <w:p w14:paraId="705ED336" w14:textId="77777777" w:rsidR="00206974" w:rsidRPr="00084EFE" w:rsidRDefault="00206974" w:rsidP="00206974">
      <w:pPr>
        <w:pStyle w:val="Titre3"/>
        <w:rPr>
          <w:rFonts w:cs="Arial"/>
        </w:rPr>
      </w:pPr>
      <w:bookmarkStart w:id="180" w:name="_Toc5204793"/>
      <w:r w:rsidRPr="00084EFE">
        <w:rPr>
          <w:rFonts w:cs="Arial"/>
        </w:rPr>
        <w:t>Composantes du Programme</w:t>
      </w:r>
      <w:bookmarkEnd w:id="180"/>
      <w:r w:rsidRPr="00084EFE">
        <w:rPr>
          <w:rFonts w:cs="Arial"/>
        </w:rPr>
        <w:t xml:space="preserve"> </w:t>
      </w:r>
    </w:p>
    <w:p w14:paraId="00D9B801" w14:textId="77777777" w:rsidR="00206974" w:rsidRPr="00084EFE" w:rsidRDefault="00206974" w:rsidP="00627494">
      <w:pPr>
        <w:spacing w:after="0"/>
        <w:ind w:left="0"/>
        <w:rPr>
          <w:rFonts w:cs="Arial"/>
          <w:szCs w:val="22"/>
        </w:rPr>
      </w:pPr>
      <w:r w:rsidRPr="00084EFE">
        <w:rPr>
          <w:rFonts w:cs="Arial"/>
          <w:szCs w:val="22"/>
        </w:rPr>
        <w:t>Le Programme comprend trois composantes.</w:t>
      </w:r>
    </w:p>
    <w:p w14:paraId="3B74BBBB" w14:textId="77777777" w:rsidR="00206974" w:rsidRPr="00084EFE" w:rsidRDefault="00206974" w:rsidP="00627494">
      <w:pPr>
        <w:spacing w:after="0"/>
        <w:ind w:left="0"/>
        <w:rPr>
          <w:rFonts w:cs="Arial"/>
          <w:b/>
          <w:color w:val="000000" w:themeColor="text1"/>
          <w:szCs w:val="22"/>
        </w:rPr>
      </w:pPr>
    </w:p>
    <w:p w14:paraId="0852C5B6" w14:textId="77777777" w:rsidR="00206974" w:rsidRPr="00084EFE" w:rsidRDefault="00206974" w:rsidP="00627494">
      <w:pPr>
        <w:spacing w:after="0"/>
        <w:ind w:left="0"/>
        <w:rPr>
          <w:rFonts w:cs="Arial"/>
          <w:b/>
          <w:szCs w:val="22"/>
          <w:u w:val="single"/>
        </w:rPr>
      </w:pPr>
      <w:r w:rsidRPr="00084EFE">
        <w:rPr>
          <w:rFonts w:cs="Arial"/>
          <w:b/>
          <w:szCs w:val="22"/>
          <w:u w:val="single"/>
        </w:rPr>
        <w:t>Composante 1 :</w:t>
      </w:r>
    </w:p>
    <w:p w14:paraId="6A778EB6" w14:textId="77777777" w:rsidR="00206974" w:rsidRPr="00084EFE" w:rsidRDefault="00206974" w:rsidP="00627494">
      <w:pPr>
        <w:spacing w:after="0"/>
        <w:ind w:left="0"/>
        <w:rPr>
          <w:rFonts w:cs="Arial"/>
          <w:szCs w:val="22"/>
        </w:rPr>
      </w:pPr>
      <w:r w:rsidRPr="00084EFE">
        <w:rPr>
          <w:rFonts w:cs="Arial"/>
          <w:szCs w:val="22"/>
        </w:rPr>
        <w:t xml:space="preserve">Elle a pour objectif principal d’appuyer les activités relatives à l’amélioration de la productivité, un facteur essentiel pour booster la production et entamer la transformation du secteur pour passer d’une agriculture de subsistance à une agriculture commerciale. Cette composante regroupe en priorité des activités jugées du domaine public. Elle est subdivisée en trois sous-composantes : </w:t>
      </w:r>
    </w:p>
    <w:p w14:paraId="07AAD3C8" w14:textId="77777777" w:rsidR="00206974" w:rsidRPr="00084EFE" w:rsidRDefault="00206974" w:rsidP="00B82D11">
      <w:pPr>
        <w:pStyle w:val="Paragraphedeliste"/>
        <w:widowControl w:val="0"/>
        <w:numPr>
          <w:ilvl w:val="0"/>
          <w:numId w:val="35"/>
        </w:numPr>
        <w:autoSpaceDE w:val="0"/>
        <w:autoSpaceDN w:val="0"/>
        <w:adjustRightInd w:val="0"/>
        <w:spacing w:after="0" w:line="240" w:lineRule="auto"/>
        <w:jc w:val="both"/>
        <w:rPr>
          <w:rFonts w:ascii="Arial" w:hAnsi="Arial" w:cs="Arial"/>
        </w:rPr>
      </w:pPr>
      <w:r w:rsidRPr="00084EFE">
        <w:rPr>
          <w:rFonts w:ascii="Arial" w:hAnsi="Arial" w:cs="Arial"/>
          <w:b/>
        </w:rPr>
        <w:t>SC1.1-</w:t>
      </w:r>
      <w:r w:rsidR="00E14204" w:rsidRPr="00084EFE">
        <w:rPr>
          <w:rFonts w:ascii="Arial" w:hAnsi="Arial" w:cs="Arial"/>
          <w:b/>
        </w:rPr>
        <w:t xml:space="preserve"> </w:t>
      </w:r>
      <w:r w:rsidRPr="00084EFE">
        <w:rPr>
          <w:rFonts w:ascii="Arial" w:hAnsi="Arial" w:cs="Arial"/>
          <w:b/>
          <w:i/>
        </w:rPr>
        <w:t>Appui aux services agricoles</w:t>
      </w:r>
      <w:r w:rsidRPr="00084EFE">
        <w:rPr>
          <w:rFonts w:ascii="Arial" w:hAnsi="Arial" w:cs="Arial"/>
        </w:rPr>
        <w:t>, soutiendra les activités et services agricoles tout en évitant les duplications avec les activités des projets en cours ou en préparation notamment le PAPSA et le WAATP. C’est ainsi que par exemple, Le Projet apportera un appui à la multiplication des semences en aidant à la professionnalisation des producteurs semenciers, alors que le WAATP supportera la production des semences de prébase et de base à travers les structures de la recherche. Le PARIIS supporte les petits aménagements y compris les bas-fonds tandis que ce Projet ne supportera que les grands aménagements.</w:t>
      </w:r>
    </w:p>
    <w:p w14:paraId="3F8B5634" w14:textId="77777777" w:rsidR="00206974" w:rsidRPr="00084EFE" w:rsidRDefault="00206974" w:rsidP="00B82D11">
      <w:pPr>
        <w:pStyle w:val="Paragraphedeliste"/>
        <w:widowControl w:val="0"/>
        <w:numPr>
          <w:ilvl w:val="0"/>
          <w:numId w:val="35"/>
        </w:numPr>
        <w:autoSpaceDE w:val="0"/>
        <w:autoSpaceDN w:val="0"/>
        <w:adjustRightInd w:val="0"/>
        <w:spacing w:after="0" w:line="240" w:lineRule="auto"/>
        <w:jc w:val="both"/>
        <w:rPr>
          <w:rFonts w:ascii="Arial" w:hAnsi="Arial" w:cs="Arial"/>
        </w:rPr>
      </w:pPr>
      <w:r w:rsidRPr="00084EFE">
        <w:rPr>
          <w:rFonts w:ascii="Arial" w:hAnsi="Arial" w:cs="Arial"/>
          <w:b/>
          <w:iCs/>
        </w:rPr>
        <w:t>SC1.2</w:t>
      </w:r>
      <w:r w:rsidR="00E14204" w:rsidRPr="00084EFE">
        <w:rPr>
          <w:rFonts w:ascii="Arial" w:hAnsi="Arial" w:cs="Arial"/>
          <w:b/>
          <w:iCs/>
        </w:rPr>
        <w:t xml:space="preserve"> </w:t>
      </w:r>
      <w:r w:rsidRPr="00084EFE">
        <w:rPr>
          <w:rFonts w:ascii="Arial" w:hAnsi="Arial" w:cs="Arial"/>
          <w:b/>
          <w:iCs/>
        </w:rPr>
        <w:t>-</w:t>
      </w:r>
      <w:r w:rsidR="00E14204" w:rsidRPr="00084EFE">
        <w:rPr>
          <w:rFonts w:ascii="Arial" w:hAnsi="Arial" w:cs="Arial"/>
          <w:b/>
          <w:iCs/>
        </w:rPr>
        <w:t xml:space="preserve"> </w:t>
      </w:r>
      <w:r w:rsidRPr="00084EFE">
        <w:rPr>
          <w:rFonts w:ascii="Arial" w:hAnsi="Arial" w:cs="Arial"/>
          <w:b/>
          <w:i/>
          <w:iCs/>
        </w:rPr>
        <w:t>Développement des ressources en eau</w:t>
      </w:r>
      <w:r w:rsidRPr="00084EFE">
        <w:rPr>
          <w:rFonts w:ascii="Arial" w:hAnsi="Arial" w:cs="Arial"/>
          <w:i/>
          <w:iCs/>
        </w:rPr>
        <w:t xml:space="preserve"> – aménagement hydroagricoles</w:t>
      </w:r>
      <w:r w:rsidRPr="00084EFE">
        <w:rPr>
          <w:rFonts w:ascii="Arial" w:hAnsi="Arial" w:cs="Arial"/>
          <w:iCs/>
        </w:rPr>
        <w:t xml:space="preserve">.  Les aménagements hydroagricoles porteront sur environ 4.850 ha dont 3.850 en maîtrise totale d’eau et 1.000 ha d’irrigation goutte à goutte. Les aménagements hydroagricoles avec maîtrise totale d’eau comprennent : </w:t>
      </w:r>
      <w:r w:rsidR="009E7B31" w:rsidRPr="00084EFE">
        <w:rPr>
          <w:rFonts w:ascii="Arial" w:hAnsi="Arial" w:cs="Arial"/>
          <w:iCs/>
        </w:rPr>
        <w:t>527</w:t>
      </w:r>
      <w:r w:rsidRPr="00084EFE">
        <w:rPr>
          <w:rFonts w:ascii="Arial" w:hAnsi="Arial" w:cs="Arial"/>
          <w:iCs/>
        </w:rPr>
        <w:t xml:space="preserve"> ha à Banzon, 5</w:t>
      </w:r>
      <w:r w:rsidR="009E7B31" w:rsidRPr="00084EFE">
        <w:rPr>
          <w:rFonts w:ascii="Arial" w:hAnsi="Arial" w:cs="Arial"/>
          <w:iCs/>
        </w:rPr>
        <w:t>00</w:t>
      </w:r>
      <w:r w:rsidRPr="00084EFE">
        <w:rPr>
          <w:rFonts w:ascii="Arial" w:hAnsi="Arial" w:cs="Arial"/>
          <w:iCs/>
        </w:rPr>
        <w:t xml:space="preserve"> ha à Niofila-Douna ; 300 ha à Toécé et 1500 ha à Bissan et 1.100 ha à Dangoumana. Les aménagements par irrigation goutte à goutte porteront sur environ 1000 ha de vergers pour la production de fruits. Le soutien aux vergers se fera par une facilitation de financement des opérateurs privés selon leur demande. Le Projet appuiera la mise en valeur des terres aménagées. </w:t>
      </w:r>
    </w:p>
    <w:p w14:paraId="5F76EBB8" w14:textId="77777777" w:rsidR="00206974" w:rsidRPr="00084EFE" w:rsidRDefault="00206974" w:rsidP="00B82D11">
      <w:pPr>
        <w:pStyle w:val="Paragraphedeliste"/>
        <w:widowControl w:val="0"/>
        <w:numPr>
          <w:ilvl w:val="0"/>
          <w:numId w:val="35"/>
        </w:numPr>
        <w:autoSpaceDE w:val="0"/>
        <w:autoSpaceDN w:val="0"/>
        <w:adjustRightInd w:val="0"/>
        <w:spacing w:after="0" w:line="240" w:lineRule="auto"/>
        <w:jc w:val="both"/>
        <w:rPr>
          <w:rFonts w:ascii="Arial" w:hAnsi="Arial" w:cs="Arial"/>
        </w:rPr>
      </w:pPr>
      <w:r w:rsidRPr="00084EFE">
        <w:rPr>
          <w:rFonts w:ascii="Arial" w:hAnsi="Arial" w:cs="Arial"/>
          <w:b/>
          <w:iCs/>
        </w:rPr>
        <w:t>SC1.3</w:t>
      </w:r>
      <w:r w:rsidR="00E14204" w:rsidRPr="00084EFE">
        <w:rPr>
          <w:rFonts w:ascii="Arial" w:hAnsi="Arial" w:cs="Arial"/>
          <w:b/>
          <w:iCs/>
        </w:rPr>
        <w:t xml:space="preserve"> </w:t>
      </w:r>
      <w:r w:rsidRPr="00084EFE">
        <w:rPr>
          <w:rFonts w:ascii="Arial" w:hAnsi="Arial" w:cs="Arial"/>
          <w:b/>
          <w:iCs/>
        </w:rPr>
        <w:t xml:space="preserve">- </w:t>
      </w:r>
      <w:r w:rsidRPr="00084EFE">
        <w:rPr>
          <w:rFonts w:ascii="Arial" w:hAnsi="Arial" w:cs="Arial"/>
          <w:b/>
          <w:i/>
          <w:iCs/>
        </w:rPr>
        <w:t>Renforcement du réseau routier</w:t>
      </w:r>
      <w:r w:rsidRPr="00084EFE">
        <w:rPr>
          <w:rFonts w:ascii="Arial" w:hAnsi="Arial" w:cs="Arial"/>
          <w:iCs/>
        </w:rPr>
        <w:t>. L’objectif est de connecter les zones de production au réseau routier national. La facilitation de l’accès au marché portera sur la construction et/ou réhabilitation d’environ 300 km de pistes rurales dans la zone du projet. Cette activité sera menée sous la responsabilité du Ministère des Infrastructures et du Transport.</w:t>
      </w:r>
    </w:p>
    <w:p w14:paraId="703DE215" w14:textId="77777777" w:rsidR="00206974" w:rsidRPr="00084EFE" w:rsidRDefault="00206974" w:rsidP="00627494">
      <w:pPr>
        <w:spacing w:after="0"/>
        <w:ind w:left="0"/>
        <w:rPr>
          <w:rFonts w:cs="Arial"/>
        </w:rPr>
      </w:pPr>
    </w:p>
    <w:p w14:paraId="11174395" w14:textId="77777777" w:rsidR="00940207" w:rsidRPr="00084EFE" w:rsidRDefault="00940207" w:rsidP="00627494">
      <w:pPr>
        <w:spacing w:after="0"/>
        <w:ind w:left="0"/>
        <w:rPr>
          <w:rFonts w:cs="Arial"/>
        </w:rPr>
      </w:pPr>
    </w:p>
    <w:p w14:paraId="448859A9" w14:textId="77777777" w:rsidR="00206974" w:rsidRPr="00084EFE" w:rsidRDefault="00206974" w:rsidP="00627494">
      <w:pPr>
        <w:spacing w:after="0"/>
        <w:ind w:left="0"/>
        <w:rPr>
          <w:rFonts w:cs="Arial"/>
          <w:b/>
          <w:szCs w:val="22"/>
          <w:u w:val="single"/>
        </w:rPr>
      </w:pPr>
      <w:r w:rsidRPr="00084EFE">
        <w:rPr>
          <w:rFonts w:cs="Arial"/>
          <w:b/>
          <w:szCs w:val="22"/>
          <w:u w:val="single"/>
        </w:rPr>
        <w:t>Composante 2 ;</w:t>
      </w:r>
    </w:p>
    <w:p w14:paraId="3DE47A84" w14:textId="77777777" w:rsidR="00206974" w:rsidRPr="00084EFE" w:rsidRDefault="00206974" w:rsidP="00627494">
      <w:pPr>
        <w:pStyle w:val="IFADparagraphnumbering"/>
        <w:numPr>
          <w:ilvl w:val="0"/>
          <w:numId w:val="0"/>
        </w:numPr>
        <w:tabs>
          <w:tab w:val="clear" w:pos="1134"/>
          <w:tab w:val="left" w:pos="0"/>
        </w:tabs>
        <w:autoSpaceDN w:val="0"/>
        <w:spacing w:after="0" w:line="240" w:lineRule="atLeast"/>
        <w:textAlignment w:val="baseline"/>
        <w:rPr>
          <w:rFonts w:cs="Arial"/>
          <w:iCs/>
          <w:sz w:val="22"/>
          <w:szCs w:val="22"/>
        </w:rPr>
      </w:pPr>
      <w:r w:rsidRPr="00084EFE">
        <w:rPr>
          <w:rFonts w:cs="Arial"/>
          <w:iCs/>
          <w:sz w:val="22"/>
          <w:szCs w:val="22"/>
        </w:rPr>
        <w:t>Elle regroupe les activités de type privé et a pour objectif majeur de favoriser le secteur agro-industriel de devenir plus compétitif aussi bien sur le marché domestique que régional ou international. Il s’agira d’appuyer l’investissement privé pour un meilleur accès aux marchés. Elle comprend aussi trois sous-composantes.</w:t>
      </w:r>
    </w:p>
    <w:p w14:paraId="013CF6CB" w14:textId="77777777" w:rsidR="00206974" w:rsidRPr="00084EFE" w:rsidRDefault="00206974" w:rsidP="00B82D11">
      <w:pPr>
        <w:pStyle w:val="Paragraphedeliste"/>
        <w:widowControl w:val="0"/>
        <w:numPr>
          <w:ilvl w:val="0"/>
          <w:numId w:val="35"/>
        </w:numPr>
        <w:autoSpaceDE w:val="0"/>
        <w:autoSpaceDN w:val="0"/>
        <w:adjustRightInd w:val="0"/>
        <w:spacing w:after="0" w:line="240" w:lineRule="auto"/>
        <w:jc w:val="both"/>
        <w:rPr>
          <w:rFonts w:ascii="Arial" w:hAnsi="Arial" w:cs="Arial"/>
        </w:rPr>
      </w:pPr>
      <w:r w:rsidRPr="00084EFE">
        <w:rPr>
          <w:rFonts w:ascii="Arial" w:hAnsi="Arial" w:cs="Arial"/>
          <w:b/>
          <w:iCs/>
        </w:rPr>
        <w:t xml:space="preserve">SC2.1- </w:t>
      </w:r>
      <w:r w:rsidRPr="00084EFE">
        <w:rPr>
          <w:rFonts w:ascii="Arial" w:hAnsi="Arial" w:cs="Arial"/>
          <w:b/>
          <w:i/>
          <w:iCs/>
        </w:rPr>
        <w:t>Renforcement du cadre réglementaire</w:t>
      </w:r>
      <w:r w:rsidRPr="00084EFE">
        <w:rPr>
          <w:rFonts w:ascii="Arial" w:hAnsi="Arial" w:cs="Arial"/>
          <w:iCs/>
        </w:rPr>
        <w:t xml:space="preserve">. En collaboration avec les autres projets tel que le WAATP, il s’agira de contribuer au renforcement du cadre réglementaire en vue de permettre l’éclosion du secteur privé dans les filières ciblées. La sous-composante financera également la création ou l’expansion des Services de Développement de Business (BDS) pour les promoteurs voulant s’engager dans des investissements dans les filières ciblées en leur apportant l’assistance technique nécessaire dans le développement de leurs plans d’affaires et le renforcement de leurs capacités. Par ailleurs, elle appuiera les institutions de financement pour le développement des services adaptés au développement du secteur agro-alimentaire. </w:t>
      </w:r>
    </w:p>
    <w:p w14:paraId="1AD47F3F" w14:textId="77777777" w:rsidR="00206974" w:rsidRPr="00084EFE" w:rsidRDefault="00206974" w:rsidP="00B82D11">
      <w:pPr>
        <w:pStyle w:val="Paragraphedeliste"/>
        <w:widowControl w:val="0"/>
        <w:numPr>
          <w:ilvl w:val="0"/>
          <w:numId w:val="35"/>
        </w:numPr>
        <w:autoSpaceDE w:val="0"/>
        <w:autoSpaceDN w:val="0"/>
        <w:adjustRightInd w:val="0"/>
        <w:spacing w:after="0" w:line="240" w:lineRule="auto"/>
        <w:jc w:val="both"/>
        <w:rPr>
          <w:rFonts w:ascii="Arial" w:hAnsi="Arial" w:cs="Arial"/>
        </w:rPr>
      </w:pPr>
      <w:r w:rsidRPr="00084EFE">
        <w:rPr>
          <w:rFonts w:ascii="Arial" w:eastAsia="Times New Roman" w:hAnsi="Arial" w:cs="Arial"/>
          <w:b/>
          <w:lang w:eastAsia="fr-FR"/>
        </w:rPr>
        <w:t>S</w:t>
      </w:r>
      <w:r w:rsidRPr="00084EFE">
        <w:rPr>
          <w:rFonts w:ascii="Arial" w:hAnsi="Arial" w:cs="Arial"/>
          <w:b/>
          <w:iCs/>
        </w:rPr>
        <w:t>C2.2-</w:t>
      </w:r>
      <w:r w:rsidRPr="00084EFE">
        <w:rPr>
          <w:rFonts w:ascii="Arial" w:hAnsi="Arial" w:cs="Arial"/>
          <w:b/>
          <w:i/>
          <w:iCs/>
        </w:rPr>
        <w:t>Développement des infrastructures de mise en marché</w:t>
      </w:r>
      <w:r w:rsidRPr="00084EFE">
        <w:rPr>
          <w:rFonts w:ascii="Arial" w:hAnsi="Arial" w:cs="Arial"/>
          <w:iCs/>
        </w:rPr>
        <w:t xml:space="preserve">. Les infrastructures à réaliser comprennent des plateformes de conditionnement et de séchage, des magasins de warrantage, de stockage et de conservation des produits agricoles, des boutiques d’intrants, ainsi que des comptoirs de vente. </w:t>
      </w:r>
    </w:p>
    <w:p w14:paraId="652261E3" w14:textId="77777777" w:rsidR="00206974" w:rsidRPr="00084EFE" w:rsidRDefault="00206974" w:rsidP="00B82D11">
      <w:pPr>
        <w:pStyle w:val="Paragraphedeliste"/>
        <w:widowControl w:val="0"/>
        <w:numPr>
          <w:ilvl w:val="0"/>
          <w:numId w:val="35"/>
        </w:numPr>
        <w:autoSpaceDE w:val="0"/>
        <w:autoSpaceDN w:val="0"/>
        <w:adjustRightInd w:val="0"/>
        <w:spacing w:after="0" w:line="240" w:lineRule="auto"/>
        <w:jc w:val="both"/>
        <w:rPr>
          <w:rFonts w:ascii="Arial" w:hAnsi="Arial" w:cs="Arial"/>
        </w:rPr>
      </w:pPr>
      <w:r w:rsidRPr="00084EFE">
        <w:rPr>
          <w:rFonts w:ascii="Arial" w:hAnsi="Arial" w:cs="Arial"/>
          <w:b/>
          <w:iCs/>
        </w:rPr>
        <w:t xml:space="preserve">SC2.3 - </w:t>
      </w:r>
      <w:r w:rsidRPr="00084EFE">
        <w:rPr>
          <w:rFonts w:ascii="Arial" w:hAnsi="Arial" w:cs="Arial"/>
          <w:b/>
          <w:i/>
          <w:iCs/>
        </w:rPr>
        <w:t>Appui au financement du secteur privé</w:t>
      </w:r>
      <w:r w:rsidRPr="00084EFE">
        <w:rPr>
          <w:rFonts w:ascii="Arial" w:hAnsi="Arial" w:cs="Arial"/>
          <w:b/>
          <w:iCs/>
        </w:rPr>
        <w:t>. Cette</w:t>
      </w:r>
      <w:r w:rsidRPr="00084EFE">
        <w:rPr>
          <w:rFonts w:ascii="Arial" w:hAnsi="Arial" w:cs="Arial"/>
          <w:iCs/>
        </w:rPr>
        <w:t xml:space="preserve"> sous-composante a pour objectif d’améliorer l’accès au financement des promoteurs dans le secteur de l’agro-alimentaire.  Le financement des promoteurs privés s’appuiera sur les institutions financières partenaires à travers les mécanismes de financement à coûts partagés pour le développement des infrastructures de transformation, de commercialisation, de conservation et l’appui aux producteurs semenciers pour la production de semences certifiées. Des guichets spécifiques seront définis aussi bien pour les partenariats productifs (PP), les subventions directes pour le financement de sous-projets de moyenne taille, que les micro-projets. Chaque type de financement requerra des conditions à définir dans un manuel d’exécution à préparer et à valider par la Banque.   En ce qui concerne plus particulièrement cette sous-composante un accent particulier a été mis sur l’aspect de la </w:t>
      </w:r>
      <w:r w:rsidRPr="00084EFE">
        <w:rPr>
          <w:rFonts w:ascii="Arial" w:hAnsi="Arial" w:cs="Arial"/>
          <w:i/>
          <w:iCs/>
        </w:rPr>
        <w:t>transformation (agro-processing)</w:t>
      </w:r>
      <w:r w:rsidRPr="00084EFE">
        <w:rPr>
          <w:rFonts w:ascii="Arial" w:hAnsi="Arial" w:cs="Arial"/>
          <w:iCs/>
        </w:rPr>
        <w:t xml:space="preserve"> qui est un élément capital pour la transformation structurelle du secteur pour plus de valeur ajoutée et surtout pour passer d’une agriculture de subsistance à une agriculture commerciale. La petite transformation (artisanale ou semi-industrielle) qui concerne en général plus les femmes pourra aussi est prise en compte.</w:t>
      </w:r>
    </w:p>
    <w:p w14:paraId="73122A2D" w14:textId="77777777" w:rsidR="00206974" w:rsidRPr="00084EFE" w:rsidRDefault="00206974" w:rsidP="00627494">
      <w:pPr>
        <w:pStyle w:val="Paragraphedeliste"/>
        <w:spacing w:after="0"/>
        <w:ind w:left="426"/>
        <w:jc w:val="both"/>
        <w:rPr>
          <w:rFonts w:ascii="Arial" w:hAnsi="Arial" w:cs="Arial"/>
        </w:rPr>
      </w:pPr>
    </w:p>
    <w:p w14:paraId="1AE8E74D" w14:textId="77777777" w:rsidR="00206974" w:rsidRPr="00084EFE" w:rsidRDefault="00206974" w:rsidP="00627494">
      <w:pPr>
        <w:spacing w:after="0"/>
        <w:ind w:left="0"/>
        <w:rPr>
          <w:rFonts w:cs="Arial"/>
          <w:b/>
          <w:szCs w:val="22"/>
          <w:u w:val="single"/>
        </w:rPr>
      </w:pPr>
      <w:r w:rsidRPr="00084EFE">
        <w:rPr>
          <w:rFonts w:cs="Arial"/>
          <w:b/>
          <w:szCs w:val="22"/>
          <w:u w:val="single"/>
        </w:rPr>
        <w:t xml:space="preserve">Composante 3 </w:t>
      </w:r>
    </w:p>
    <w:p w14:paraId="73FE3EA0" w14:textId="77777777" w:rsidR="00206974" w:rsidRPr="00084EFE" w:rsidRDefault="00206974" w:rsidP="00627494">
      <w:pPr>
        <w:spacing w:after="0"/>
        <w:ind w:left="0"/>
        <w:rPr>
          <w:rFonts w:cs="Arial"/>
          <w:szCs w:val="22"/>
        </w:rPr>
      </w:pPr>
      <w:r w:rsidRPr="00084EFE">
        <w:rPr>
          <w:rFonts w:cs="Arial"/>
          <w:szCs w:val="22"/>
        </w:rPr>
        <w:t>Elle porte sur</w:t>
      </w:r>
      <w:r w:rsidRPr="00084EFE">
        <w:rPr>
          <w:rFonts w:cs="Arial"/>
          <w:b/>
          <w:szCs w:val="22"/>
        </w:rPr>
        <w:t xml:space="preserve"> </w:t>
      </w:r>
      <w:r w:rsidRPr="00084EFE">
        <w:rPr>
          <w:rFonts w:cs="Arial"/>
          <w:szCs w:val="22"/>
        </w:rPr>
        <w:t>la prévention et gestion des crises</w:t>
      </w:r>
      <w:r w:rsidRPr="00084EFE">
        <w:rPr>
          <w:rFonts w:cs="Arial"/>
          <w:b/>
          <w:szCs w:val="22"/>
        </w:rPr>
        <w:t xml:space="preserve"> </w:t>
      </w:r>
      <w:r w:rsidRPr="00084EFE">
        <w:rPr>
          <w:rFonts w:cs="Arial"/>
          <w:szCs w:val="22"/>
        </w:rPr>
        <w:t>ainsi que la coordination du Projet et le suivi et évaluation.</w:t>
      </w:r>
      <w:r w:rsidRPr="00084EFE">
        <w:rPr>
          <w:rFonts w:cs="Arial"/>
          <w:b/>
          <w:szCs w:val="22"/>
        </w:rPr>
        <w:t xml:space="preserve"> </w:t>
      </w:r>
      <w:r w:rsidRPr="00084EFE">
        <w:rPr>
          <w:rFonts w:cs="Arial"/>
          <w:szCs w:val="22"/>
        </w:rPr>
        <w:t>Elle est subdivisée</w:t>
      </w:r>
      <w:r w:rsidRPr="00084EFE">
        <w:rPr>
          <w:rFonts w:cs="Arial"/>
          <w:b/>
          <w:szCs w:val="22"/>
        </w:rPr>
        <w:t xml:space="preserve"> </w:t>
      </w:r>
      <w:r w:rsidRPr="00084EFE">
        <w:rPr>
          <w:rFonts w:cs="Arial"/>
          <w:szCs w:val="22"/>
        </w:rPr>
        <w:t>en deux sous-composantes.</w:t>
      </w:r>
    </w:p>
    <w:p w14:paraId="7BB56F2A" w14:textId="77777777" w:rsidR="00206974" w:rsidRPr="00084EFE" w:rsidRDefault="00206974" w:rsidP="00B82D11">
      <w:pPr>
        <w:pStyle w:val="Paragraphedeliste"/>
        <w:widowControl w:val="0"/>
        <w:numPr>
          <w:ilvl w:val="0"/>
          <w:numId w:val="35"/>
        </w:numPr>
        <w:autoSpaceDE w:val="0"/>
        <w:autoSpaceDN w:val="0"/>
        <w:adjustRightInd w:val="0"/>
        <w:spacing w:after="0" w:line="240" w:lineRule="auto"/>
        <w:jc w:val="both"/>
        <w:rPr>
          <w:rFonts w:ascii="Arial" w:eastAsia="Times New Roman" w:hAnsi="Arial" w:cs="Arial"/>
          <w:lang w:eastAsia="fr-FR"/>
        </w:rPr>
      </w:pPr>
      <w:r w:rsidRPr="00084EFE">
        <w:rPr>
          <w:rFonts w:ascii="Arial" w:hAnsi="Arial" w:cs="Arial"/>
          <w:b/>
          <w:iCs/>
        </w:rPr>
        <w:t xml:space="preserve">SC3.1 - </w:t>
      </w:r>
      <w:r w:rsidRPr="00084EFE">
        <w:rPr>
          <w:rFonts w:ascii="Arial" w:hAnsi="Arial" w:cs="Arial"/>
          <w:b/>
          <w:i/>
          <w:iCs/>
        </w:rPr>
        <w:t>Prévention et gestion des crises</w:t>
      </w:r>
      <w:r w:rsidRPr="00084EFE">
        <w:rPr>
          <w:rFonts w:ascii="Arial" w:hAnsi="Arial" w:cs="Arial"/>
          <w:iCs/>
        </w:rPr>
        <w:t xml:space="preserve">. Il s’agira de renforcer les capacités du ministère à répondre efficacement aux urgences éligibles en cas de survenance, avec l’établissement d’un mécanisme de réponse d’urgence (CERC) avec une dotation initiale zéro, mais qui permet de mobiliser très rapidement de financement pour faire faire à une </w:t>
      </w:r>
      <w:r w:rsidRPr="00084EFE">
        <w:rPr>
          <w:rFonts w:ascii="Arial" w:eastAsia="Times New Roman" w:hAnsi="Arial" w:cs="Arial"/>
          <w:lang w:eastAsia="fr-FR"/>
        </w:rPr>
        <w:t xml:space="preserve">crise le cas échéant. </w:t>
      </w:r>
    </w:p>
    <w:p w14:paraId="7A76A5F3" w14:textId="77777777" w:rsidR="00206974" w:rsidRPr="00084EFE" w:rsidRDefault="00206974" w:rsidP="00B82D11">
      <w:pPr>
        <w:pStyle w:val="Paragraphedeliste"/>
        <w:widowControl w:val="0"/>
        <w:numPr>
          <w:ilvl w:val="0"/>
          <w:numId w:val="35"/>
        </w:numPr>
        <w:autoSpaceDE w:val="0"/>
        <w:autoSpaceDN w:val="0"/>
        <w:adjustRightInd w:val="0"/>
        <w:spacing w:after="0" w:line="240" w:lineRule="auto"/>
        <w:jc w:val="both"/>
        <w:rPr>
          <w:rFonts w:ascii="Arial" w:hAnsi="Arial" w:cs="Arial"/>
        </w:rPr>
      </w:pPr>
      <w:r w:rsidRPr="00084EFE">
        <w:rPr>
          <w:rFonts w:ascii="Arial" w:hAnsi="Arial" w:cs="Arial"/>
          <w:b/>
          <w:iCs/>
        </w:rPr>
        <w:t>SC3.2-</w:t>
      </w:r>
      <w:r w:rsidRPr="00084EFE">
        <w:rPr>
          <w:rFonts w:ascii="Arial" w:hAnsi="Arial" w:cs="Arial"/>
          <w:b/>
          <w:i/>
          <w:iCs/>
        </w:rPr>
        <w:t>Coordination du Projet et suivi évaluation</w:t>
      </w:r>
      <w:r w:rsidRPr="00084EFE">
        <w:rPr>
          <w:rFonts w:ascii="Arial" w:hAnsi="Arial" w:cs="Arial"/>
          <w:b/>
          <w:iCs/>
        </w:rPr>
        <w:t>.</w:t>
      </w:r>
      <w:r w:rsidRPr="00084EFE">
        <w:rPr>
          <w:rFonts w:ascii="Arial" w:hAnsi="Arial" w:cs="Arial"/>
          <w:iCs/>
        </w:rPr>
        <w:t xml:space="preserve"> Elle prend en compte la coordination et le suivi évaluation, le renforcement des capacités, l’organisation des acteurs, l’appui institutionnel ainsi que les questions de sauvegardes environnementales et sociales.  </w:t>
      </w:r>
    </w:p>
    <w:p w14:paraId="34C959AF" w14:textId="77777777" w:rsidR="00A55B9D" w:rsidRPr="00084EFE" w:rsidRDefault="00206974" w:rsidP="00B82D11">
      <w:pPr>
        <w:pStyle w:val="Paragraphedeliste"/>
        <w:widowControl w:val="0"/>
        <w:numPr>
          <w:ilvl w:val="0"/>
          <w:numId w:val="35"/>
        </w:numPr>
        <w:autoSpaceDE w:val="0"/>
        <w:autoSpaceDN w:val="0"/>
        <w:adjustRightInd w:val="0"/>
        <w:spacing w:after="0" w:line="240" w:lineRule="auto"/>
        <w:jc w:val="both"/>
        <w:rPr>
          <w:rFonts w:ascii="Arial" w:hAnsi="Arial" w:cs="Arial"/>
        </w:rPr>
      </w:pPr>
      <w:r w:rsidRPr="00084EFE">
        <w:rPr>
          <w:rFonts w:ascii="Arial" w:hAnsi="Arial" w:cs="Arial"/>
          <w:iCs/>
        </w:rPr>
        <w:t>Les activités du Projet comprennent des aménagements agricoles qui impacteront l’environnement et les populations résidentes sur les sites. De ce fait, il sera classé dans la Catégorie A. En conséquence, les questions de sauvegardes environnementales et sociales devraient être traitées avec rigueur et célérité dès le démarrage des activités de préparation du projet.</w:t>
      </w:r>
      <w:bookmarkEnd w:id="177"/>
      <w:bookmarkEnd w:id="178"/>
    </w:p>
    <w:p w14:paraId="2B825289" w14:textId="77777777" w:rsidR="00940207" w:rsidRPr="00084EFE" w:rsidRDefault="00940207" w:rsidP="00940207">
      <w:pPr>
        <w:pStyle w:val="Paragraphedeliste"/>
        <w:widowControl w:val="0"/>
        <w:autoSpaceDE w:val="0"/>
        <w:autoSpaceDN w:val="0"/>
        <w:adjustRightInd w:val="0"/>
        <w:spacing w:after="0" w:line="240" w:lineRule="auto"/>
        <w:ind w:left="360"/>
        <w:jc w:val="both"/>
        <w:rPr>
          <w:rFonts w:ascii="Arial" w:hAnsi="Arial" w:cs="Arial"/>
        </w:rPr>
      </w:pPr>
    </w:p>
    <w:p w14:paraId="5E283E5D" w14:textId="6566BD4C" w:rsidR="00C07ABB" w:rsidRPr="00084EFE" w:rsidRDefault="00C07ABB" w:rsidP="00C07ABB">
      <w:pPr>
        <w:pStyle w:val="Titre2"/>
        <w:spacing w:before="120" w:after="120"/>
        <w:ind w:left="1077" w:hanging="1077"/>
        <w:rPr>
          <w:rFonts w:cs="Arial"/>
          <w:b/>
          <w:sz w:val="24"/>
          <w:szCs w:val="24"/>
        </w:rPr>
      </w:pPr>
      <w:bookmarkStart w:id="181" w:name="_Toc5204794"/>
      <w:r w:rsidRPr="00084EFE">
        <w:rPr>
          <w:rFonts w:cs="Arial"/>
          <w:b/>
          <w:sz w:val="24"/>
          <w:szCs w:val="24"/>
        </w:rPr>
        <w:t>Présentation sous-projet de réhabilitation et d’extension de la plaine de Banzon</w:t>
      </w:r>
      <w:bookmarkEnd w:id="181"/>
    </w:p>
    <w:p w14:paraId="671075F4" w14:textId="48BBFDE4" w:rsidR="00C07ABB" w:rsidRPr="00084EFE" w:rsidRDefault="00C07ABB" w:rsidP="009410D9">
      <w:pPr>
        <w:spacing w:after="0"/>
        <w:ind w:left="11" w:hanging="11"/>
        <w:rPr>
          <w:rFonts w:cs="Arial"/>
        </w:rPr>
      </w:pPr>
      <w:r w:rsidRPr="00084EFE">
        <w:rPr>
          <w:rFonts w:cs="Arial"/>
        </w:rPr>
        <w:t>Dans le cadre de la mise en œuvre du PACD (composante 1, sous-composante 2), il est prévu en matière d’aménagements hydroagricoles, la réhabilitation</w:t>
      </w:r>
      <w:r w:rsidR="00B137CE" w:rsidRPr="00084EFE">
        <w:rPr>
          <w:rFonts w:cs="Arial"/>
        </w:rPr>
        <w:t xml:space="preserve"> et l’extension de la plaine de Banzon </w:t>
      </w:r>
      <w:r w:rsidRPr="00084EFE">
        <w:rPr>
          <w:rFonts w:cs="Arial"/>
        </w:rPr>
        <w:t xml:space="preserve">(village situé à 65 km à l’ouest de Bobo-Dioulasso dans la province du Kénédougou). C’est un aménagement hydroagricole classique réalisé en 1976 comprenant : (i) une prise d’eau à partir d’un cours d’eau ; (ii) des réseaux d’irrigation ; (iii) et des réseaux de drainage (en aval du cours d’eau). La superficie totale de la plaine est de 1.108, 5 ha et la superficie totale aménagée et exploitée est de 460 ha divisés en blocs de 15 ha. Chaque bloc comportant 30 parcelles de 0,50 ha. </w:t>
      </w:r>
    </w:p>
    <w:p w14:paraId="7D8A11FD" w14:textId="77777777" w:rsidR="00C07ABB" w:rsidRPr="00084EFE" w:rsidRDefault="00C07ABB" w:rsidP="009410D9">
      <w:pPr>
        <w:spacing w:after="0"/>
        <w:ind w:left="11" w:hanging="11"/>
        <w:rPr>
          <w:rFonts w:cs="Arial"/>
        </w:rPr>
      </w:pPr>
      <w:r w:rsidRPr="00084EFE">
        <w:rPr>
          <w:rFonts w:cs="Arial"/>
        </w:rPr>
        <w:t xml:space="preserve">La gestion du périmètre est confiée à la Société coopérative agricole de BANZON (SCAB) qui regroupe 632 membres dont les délégués sont chargés de la gestion de l’eau ; de l’organisation de la production rizicole à travers ses sociétaires producteurs ; ainsi que de la commercialisation du riz, notamment avec l’intervention de transformatrices et étuveuses de riz, actives sur le périmètre.   </w:t>
      </w:r>
    </w:p>
    <w:p w14:paraId="34E11CE2" w14:textId="77777777" w:rsidR="00C07ABB" w:rsidRPr="00084EFE" w:rsidRDefault="00C07ABB" w:rsidP="009410D9">
      <w:pPr>
        <w:spacing w:after="0"/>
        <w:ind w:left="11" w:hanging="11"/>
        <w:rPr>
          <w:rFonts w:cs="Arial"/>
        </w:rPr>
      </w:pPr>
      <w:r w:rsidRPr="00084EFE">
        <w:rPr>
          <w:rFonts w:cs="Arial"/>
        </w:rPr>
        <w:t>Ce périmètre aménagé qui fonctionne depuis une trentaine d’années connaît de nos jours une baisse sensible de ses performances résultant de plusieurs facteurs, notamment l’ensablement des infrastructures. En effet, l’ensablement du canal principal est à la base du fait que sur 460 ha aménagés exploités, seulement 340 ha sont irrigables à tout moment de l’année ; environ 120 à 150 ha ne sont pas exploités en saison sèche, faute d’eau. Le problème d’ensablement affecte également les canaux de drainage occasionnant par endroit des phénomènes de toxicité ferrique pour les cultures.</w:t>
      </w:r>
    </w:p>
    <w:p w14:paraId="31790B04" w14:textId="77777777" w:rsidR="00C07ABB" w:rsidRPr="00084EFE" w:rsidRDefault="00C07ABB" w:rsidP="00C07ABB">
      <w:pPr>
        <w:spacing w:after="0"/>
        <w:ind w:left="0"/>
        <w:rPr>
          <w:rFonts w:cs="Arial"/>
          <w:szCs w:val="22"/>
          <w:u w:val="single"/>
        </w:rPr>
      </w:pPr>
    </w:p>
    <w:p w14:paraId="3B1DDB40" w14:textId="7ABDB878" w:rsidR="00C07ABB" w:rsidRPr="00084EFE" w:rsidRDefault="00C07ABB" w:rsidP="009410D9">
      <w:pPr>
        <w:spacing w:after="0"/>
        <w:ind w:left="11" w:hanging="11"/>
        <w:rPr>
          <w:rFonts w:cs="Arial"/>
        </w:rPr>
      </w:pPr>
      <w:r w:rsidRPr="00084EFE">
        <w:rPr>
          <w:rFonts w:cs="Arial"/>
        </w:rPr>
        <w:t xml:space="preserve">A côté de ce périmètre </w:t>
      </w:r>
      <w:r w:rsidR="00BC556F" w:rsidRPr="00084EFE">
        <w:rPr>
          <w:rFonts w:cs="Arial"/>
        </w:rPr>
        <w:t>deux</w:t>
      </w:r>
      <w:r w:rsidRPr="00084EFE">
        <w:rPr>
          <w:rFonts w:cs="Arial"/>
        </w:rPr>
        <w:t xml:space="preserve"> aménagements sommaires ont été faits par le Projet Riz Pluvial (PRP) et un programme de la FAO. Ils font 87 ha et fonctionne au rythme d’une campagne par an suite au manque d’eau. C’est cet aménagement qui sera concerné par l’extension. </w:t>
      </w:r>
    </w:p>
    <w:p w14:paraId="0370F53A" w14:textId="77777777" w:rsidR="00C07ABB" w:rsidRPr="00084EFE" w:rsidRDefault="00C07ABB" w:rsidP="009410D9">
      <w:pPr>
        <w:spacing w:after="0"/>
        <w:ind w:left="11" w:hanging="11"/>
        <w:rPr>
          <w:rFonts w:cs="Arial"/>
        </w:rPr>
      </w:pPr>
      <w:r w:rsidRPr="00084EFE">
        <w:rPr>
          <w:rFonts w:cs="Arial"/>
        </w:rPr>
        <w:t xml:space="preserve">Les principaux travaux prévus dans le cadre de la réhabilitation et de l’extension de la plaine portent sur : </w:t>
      </w:r>
    </w:p>
    <w:p w14:paraId="1F7C76C8" w14:textId="22692596" w:rsidR="00C07ABB" w:rsidRPr="00084EFE" w:rsidRDefault="00C07ABB" w:rsidP="00B05C44">
      <w:pPr>
        <w:pStyle w:val="Paragraphedeliste"/>
        <w:numPr>
          <w:ilvl w:val="0"/>
          <w:numId w:val="49"/>
        </w:numPr>
        <w:spacing w:after="0"/>
        <w:rPr>
          <w:rFonts w:ascii="Arial" w:hAnsi="Arial" w:cs="Arial"/>
        </w:rPr>
      </w:pPr>
      <w:r w:rsidRPr="00084EFE">
        <w:rPr>
          <w:rFonts w:ascii="Arial" w:hAnsi="Arial" w:cs="Arial"/>
        </w:rPr>
        <w:t xml:space="preserve">le désensablement et la protection du canal d’amenée long de 2 km ; </w:t>
      </w:r>
    </w:p>
    <w:p w14:paraId="04E59FCA" w14:textId="36D3BE70" w:rsidR="00C07ABB" w:rsidRPr="00084EFE" w:rsidRDefault="00C07ABB" w:rsidP="00B05C44">
      <w:pPr>
        <w:pStyle w:val="Paragraphedeliste"/>
        <w:numPr>
          <w:ilvl w:val="0"/>
          <w:numId w:val="49"/>
        </w:numPr>
        <w:spacing w:after="0"/>
        <w:rPr>
          <w:rFonts w:ascii="Arial" w:hAnsi="Arial" w:cs="Arial"/>
        </w:rPr>
      </w:pPr>
      <w:r w:rsidRPr="00084EFE">
        <w:rPr>
          <w:rFonts w:ascii="Arial" w:hAnsi="Arial" w:cs="Arial"/>
        </w:rPr>
        <w:t>le curage de la prise d’eau et sa protection ;</w:t>
      </w:r>
    </w:p>
    <w:p w14:paraId="782FC6A5" w14:textId="743DAB72" w:rsidR="00C07ABB" w:rsidRPr="00084EFE" w:rsidRDefault="00C07ABB" w:rsidP="00B05C44">
      <w:pPr>
        <w:pStyle w:val="Paragraphedeliste"/>
        <w:numPr>
          <w:ilvl w:val="0"/>
          <w:numId w:val="49"/>
        </w:numPr>
        <w:spacing w:after="0"/>
        <w:rPr>
          <w:rFonts w:ascii="Arial" w:hAnsi="Arial" w:cs="Arial"/>
        </w:rPr>
      </w:pPr>
      <w:r w:rsidRPr="00084EFE">
        <w:rPr>
          <w:rFonts w:ascii="Arial" w:hAnsi="Arial" w:cs="Arial"/>
        </w:rPr>
        <w:t xml:space="preserve">la reprise du canal principal pour mettre fin aux pertes d’eau sur le réseau ; </w:t>
      </w:r>
    </w:p>
    <w:p w14:paraId="5BE4A5F8" w14:textId="7CE72FAB" w:rsidR="00C07ABB" w:rsidRPr="00084EFE" w:rsidRDefault="00C07ABB" w:rsidP="00B05C44">
      <w:pPr>
        <w:pStyle w:val="Paragraphedeliste"/>
        <w:numPr>
          <w:ilvl w:val="0"/>
          <w:numId w:val="49"/>
        </w:numPr>
        <w:spacing w:after="0"/>
        <w:rPr>
          <w:rFonts w:ascii="Arial" w:hAnsi="Arial" w:cs="Arial"/>
        </w:rPr>
      </w:pPr>
      <w:r w:rsidRPr="00084EFE">
        <w:rPr>
          <w:rFonts w:ascii="Arial" w:hAnsi="Arial" w:cs="Arial"/>
        </w:rPr>
        <w:t>la reprise du planage horizontal de certaines parcelles ;</w:t>
      </w:r>
    </w:p>
    <w:p w14:paraId="40988B7E" w14:textId="38261C28" w:rsidR="00212B49" w:rsidRPr="00084EFE" w:rsidRDefault="00C07ABB" w:rsidP="00B05C44">
      <w:pPr>
        <w:pStyle w:val="Paragraphedeliste"/>
        <w:numPr>
          <w:ilvl w:val="0"/>
          <w:numId w:val="49"/>
        </w:numPr>
        <w:spacing w:after="0"/>
        <w:rPr>
          <w:rFonts w:ascii="Arial" w:hAnsi="Arial" w:cs="Arial"/>
        </w:rPr>
      </w:pPr>
      <w:r w:rsidRPr="00084EFE">
        <w:rPr>
          <w:rFonts w:ascii="Arial" w:hAnsi="Arial" w:cs="Arial"/>
        </w:rPr>
        <w:t>l’extension du périmètre sur environ 100 ha.</w:t>
      </w:r>
    </w:p>
    <w:p w14:paraId="0C9B3686" w14:textId="77777777" w:rsidR="008B0814" w:rsidRPr="00084EFE" w:rsidRDefault="008B0814" w:rsidP="008B0814">
      <w:pPr>
        <w:pStyle w:val="Titre3"/>
        <w:rPr>
          <w:rFonts w:cs="Arial"/>
        </w:rPr>
      </w:pPr>
      <w:bookmarkStart w:id="182" w:name="_Toc5204795"/>
      <w:r w:rsidRPr="00084EFE">
        <w:rPr>
          <w:rFonts w:cs="Arial"/>
        </w:rPr>
        <w:t>Retenue d’eau et prise d’eau</w:t>
      </w:r>
      <w:bookmarkEnd w:id="182"/>
    </w:p>
    <w:p w14:paraId="39876808" w14:textId="77777777" w:rsidR="008B0814" w:rsidRPr="00084EFE" w:rsidRDefault="008B0814" w:rsidP="00185C00">
      <w:pPr>
        <w:spacing w:after="0"/>
        <w:ind w:left="11" w:hanging="11"/>
        <w:rPr>
          <w:rFonts w:cs="Arial"/>
        </w:rPr>
      </w:pPr>
      <w:r w:rsidRPr="00084EFE">
        <w:rPr>
          <w:rFonts w:cs="Arial"/>
        </w:rPr>
        <w:t>La retenue est réalisée sur la rivière Dienkoa qui coule en permanence. Cette rivière est un affluent en rive droite de la Plandi qui, elle-même, est un affluent du fleuve Mouhoun. Cette retenue d’eau est composée d’un seuil déversant construit en travers du lit de la Dienkoa, et de deux vannes de manœuvre qui permettent de réguler le niveau de l’eau.</w:t>
      </w:r>
    </w:p>
    <w:p w14:paraId="1AAEBAF9" w14:textId="77777777" w:rsidR="008B0814" w:rsidRPr="00084EFE" w:rsidRDefault="008B0814" w:rsidP="00185C00">
      <w:pPr>
        <w:spacing w:after="0"/>
        <w:ind w:left="11" w:hanging="11"/>
        <w:rPr>
          <w:rFonts w:cs="Arial"/>
        </w:rPr>
      </w:pPr>
      <w:r w:rsidRPr="00084EFE">
        <w:rPr>
          <w:rFonts w:cs="Arial"/>
        </w:rPr>
        <w:t>La crête du seuil est arasée à une côte qui permet de dévier toute l’eau de la rivière dans le canal d’amenée pendant l’étiage et laisser également un débit important dans le lit de la rivière pendant les crues. Le débit de déversement du barrage est estimé au départ à 390 m</w:t>
      </w:r>
      <w:r w:rsidRPr="00084EFE">
        <w:rPr>
          <w:rFonts w:cs="Arial"/>
          <w:vertAlign w:val="superscript"/>
        </w:rPr>
        <w:t>3</w:t>
      </w:r>
      <w:r w:rsidRPr="00084EFE">
        <w:rPr>
          <w:rFonts w:cs="Arial"/>
        </w:rPr>
        <w:t>/h.</w:t>
      </w:r>
    </w:p>
    <w:p w14:paraId="3C47A18C" w14:textId="77777777" w:rsidR="008B0814" w:rsidRPr="00084EFE" w:rsidRDefault="008B0814" w:rsidP="00185C00">
      <w:pPr>
        <w:spacing w:after="0"/>
        <w:ind w:left="11" w:hanging="11"/>
        <w:rPr>
          <w:rFonts w:cs="Arial"/>
        </w:rPr>
      </w:pPr>
      <w:r w:rsidRPr="00084EFE">
        <w:rPr>
          <w:rFonts w:cs="Arial"/>
        </w:rPr>
        <w:t>Une prise, munie également de deux vannes de régulation de débit, permet de dévier l’eau de la retenue à travers le canal principal vers le périmètre rizicole.</w:t>
      </w:r>
    </w:p>
    <w:p w14:paraId="230D4F74" w14:textId="77777777" w:rsidR="008B0814" w:rsidRPr="00084EFE" w:rsidRDefault="008B0814" w:rsidP="00185C00">
      <w:pPr>
        <w:spacing w:after="0"/>
        <w:ind w:left="11" w:hanging="11"/>
        <w:rPr>
          <w:rFonts w:cs="Arial"/>
        </w:rPr>
      </w:pPr>
      <w:r w:rsidRPr="00084EFE">
        <w:rPr>
          <w:rFonts w:cs="Arial"/>
        </w:rPr>
        <w:t>Une échelle limnométrique installée à son départ permettait de lire à tout moment la hauteur d’eau. Cette échelle n’existe plus car ayant été emportée par un courant d’eau.</w:t>
      </w:r>
    </w:p>
    <w:p w14:paraId="50ADD594" w14:textId="77777777" w:rsidR="008B0814" w:rsidRPr="00084EFE" w:rsidRDefault="008B0814" w:rsidP="008B0814">
      <w:pPr>
        <w:pStyle w:val="Titre3"/>
        <w:rPr>
          <w:rFonts w:cs="Arial"/>
        </w:rPr>
      </w:pPr>
      <w:bookmarkStart w:id="183" w:name="_Toc5204796"/>
      <w:r w:rsidRPr="00084EFE">
        <w:rPr>
          <w:rFonts w:cs="Arial"/>
        </w:rPr>
        <w:t>Canal d’amenée</w:t>
      </w:r>
      <w:bookmarkEnd w:id="183"/>
    </w:p>
    <w:p w14:paraId="37E770B3" w14:textId="77777777" w:rsidR="008B0814" w:rsidRPr="00084EFE" w:rsidRDefault="008B0814" w:rsidP="00627494">
      <w:pPr>
        <w:spacing w:before="120" w:after="120"/>
        <w:ind w:left="11" w:hanging="11"/>
        <w:rPr>
          <w:rFonts w:cs="Arial"/>
        </w:rPr>
      </w:pPr>
      <w:r w:rsidRPr="00084EFE">
        <w:rPr>
          <w:rFonts w:cs="Arial"/>
        </w:rPr>
        <w:t>De forme trapézoïdale et en déblais, il est construit en béton ordinaire. Son débit avoisine 2 m3/h ; correspondant au débit de dérivation de la prise. Il comporte à son départ, une échelle de lecture des hauteurs d’eau. Sa longueur est d’environ 2.000 m.</w:t>
      </w:r>
    </w:p>
    <w:p w14:paraId="44DB4603" w14:textId="77777777" w:rsidR="008B0814" w:rsidRPr="00084EFE" w:rsidRDefault="008B0814" w:rsidP="008B0814">
      <w:pPr>
        <w:pStyle w:val="Titre3"/>
        <w:rPr>
          <w:rFonts w:cs="Arial"/>
        </w:rPr>
      </w:pPr>
      <w:bookmarkStart w:id="184" w:name="_Toc5204797"/>
      <w:r w:rsidRPr="00084EFE">
        <w:rPr>
          <w:rFonts w:cs="Arial"/>
        </w:rPr>
        <w:t>Canal principal</w:t>
      </w:r>
      <w:bookmarkEnd w:id="184"/>
    </w:p>
    <w:p w14:paraId="2B19C9C4" w14:textId="0132104A" w:rsidR="008B0814" w:rsidRPr="00084EFE" w:rsidRDefault="008B0814" w:rsidP="00953359">
      <w:pPr>
        <w:spacing w:before="120" w:after="120"/>
        <w:ind w:left="11" w:hanging="11"/>
        <w:rPr>
          <w:rFonts w:cs="Arial"/>
        </w:rPr>
      </w:pPr>
      <w:r w:rsidRPr="00084EFE">
        <w:rPr>
          <w:rFonts w:cs="Arial"/>
        </w:rPr>
        <w:t>Son départ est situé au niveau de la vanne secondaire N°1. De section trapézoïdale et en béton ordinaire, il comporte au droit de chaque secondaire, une vanne plate en bois de 7</w:t>
      </w:r>
      <w:r w:rsidR="00571AEC" w:rsidRPr="00084EFE">
        <w:rPr>
          <w:rFonts w:cs="Arial"/>
        </w:rPr>
        <w:t xml:space="preserve"> </w:t>
      </w:r>
      <w:r w:rsidRPr="00084EFE">
        <w:rPr>
          <w:rFonts w:cs="Arial"/>
        </w:rPr>
        <w:t xml:space="preserve">mm d’épaisseur munie d’un volant de manœuvre pour la régulation du débit à l’entrée de chaque secondaire. Le canal principal dessert 6 canaux secondaires, le 6ème étant son prolongement. Sa longueur totale est de 3.898 mètres </w:t>
      </w:r>
    </w:p>
    <w:p w14:paraId="175E3487" w14:textId="6A5C62B3" w:rsidR="008B0814" w:rsidRPr="00084EFE" w:rsidRDefault="008B0814" w:rsidP="00953359">
      <w:pPr>
        <w:spacing w:before="120" w:after="120"/>
        <w:ind w:left="11" w:hanging="11"/>
        <w:rPr>
          <w:rFonts w:cs="Arial"/>
        </w:rPr>
      </w:pPr>
      <w:r w:rsidRPr="00084EFE">
        <w:rPr>
          <w:rFonts w:cs="Arial"/>
        </w:rPr>
        <w:t>Cinq (05) vannes de contrôle d’eau sont installées sur le canal principal en amont de cinq (05) canaux secondaires et en amont du 6ème qui prolonge le canal principal.</w:t>
      </w:r>
      <w:r w:rsidR="005E092C" w:rsidRPr="00084EFE">
        <w:rPr>
          <w:rFonts w:cs="Arial"/>
        </w:rPr>
        <w:t xml:space="preserve"> La photo 1 présente une vue du canal est des canaux secondaires avec la présence de petites quantités d’eau.</w:t>
      </w:r>
    </w:p>
    <w:p w14:paraId="5FB1ABD4" w14:textId="62E0788A" w:rsidR="0098623C" w:rsidRPr="00084EFE" w:rsidRDefault="0098623C" w:rsidP="00627494">
      <w:pPr>
        <w:spacing w:before="120" w:after="120"/>
        <w:ind w:left="11" w:hanging="11"/>
        <w:rPr>
          <w:rFonts w:cs="Arial"/>
        </w:rPr>
      </w:pPr>
      <w:r w:rsidRPr="00084EFE">
        <w:rPr>
          <w:rFonts w:cs="Arial"/>
          <w:noProof/>
          <w:lang w:val="fr-FR"/>
        </w:rPr>
        <w:drawing>
          <wp:inline distT="0" distB="0" distL="0" distR="0" wp14:anchorId="7BFFD28A" wp14:editId="0E6BB0A9">
            <wp:extent cx="5305245" cy="5241925"/>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13524" cy="5250105"/>
                    </a:xfrm>
                    <a:prstGeom prst="rect">
                      <a:avLst/>
                    </a:prstGeom>
                    <a:noFill/>
                  </pic:spPr>
                </pic:pic>
              </a:graphicData>
            </a:graphic>
          </wp:inline>
        </w:drawing>
      </w:r>
    </w:p>
    <w:p w14:paraId="707CAEA1" w14:textId="587A2A66" w:rsidR="0022775E" w:rsidRPr="00084EFE" w:rsidRDefault="0022775E" w:rsidP="00953359">
      <w:pPr>
        <w:spacing w:after="0"/>
        <w:ind w:left="0"/>
        <w:rPr>
          <w:rFonts w:cs="Arial"/>
          <w:sz w:val="16"/>
          <w:szCs w:val="16"/>
        </w:rPr>
      </w:pPr>
      <w:r w:rsidRPr="00084EFE">
        <w:rPr>
          <w:rFonts w:cs="Arial"/>
          <w:sz w:val="16"/>
          <w:szCs w:val="16"/>
        </w:rPr>
        <w:t xml:space="preserve">Source : Zoungrana Akim, 7 février 2019 - EIES Banzon, </w:t>
      </w:r>
    </w:p>
    <w:p w14:paraId="6A96C38D" w14:textId="11D79C79" w:rsidR="00C45C2E" w:rsidRPr="00084EFE" w:rsidRDefault="00C45C2E" w:rsidP="00953359">
      <w:pPr>
        <w:spacing w:before="120" w:after="120"/>
        <w:ind w:left="11" w:hanging="11"/>
        <w:rPr>
          <w:rFonts w:cs="Arial"/>
          <w:sz w:val="20"/>
          <w:szCs w:val="20"/>
        </w:rPr>
      </w:pPr>
      <w:r w:rsidRPr="00084EFE">
        <w:rPr>
          <w:rFonts w:cs="Arial"/>
          <w:sz w:val="20"/>
          <w:szCs w:val="20"/>
        </w:rPr>
        <w:t>Photo</w:t>
      </w:r>
      <w:r w:rsidR="00996D5C" w:rsidRPr="00084EFE">
        <w:rPr>
          <w:rFonts w:cs="Arial"/>
          <w:sz w:val="20"/>
          <w:szCs w:val="20"/>
        </w:rPr>
        <w:t xml:space="preserve"> 1</w:t>
      </w:r>
      <w:r w:rsidRPr="00084EFE">
        <w:rPr>
          <w:rFonts w:cs="Arial"/>
          <w:sz w:val="20"/>
          <w:szCs w:val="20"/>
        </w:rPr>
        <w:t> : Vue du canal et canaux secondaires</w:t>
      </w:r>
    </w:p>
    <w:p w14:paraId="1411EE18" w14:textId="77777777" w:rsidR="008B0814" w:rsidRPr="00084EFE" w:rsidRDefault="008B0814" w:rsidP="008B0814">
      <w:pPr>
        <w:pStyle w:val="Titre3"/>
        <w:rPr>
          <w:rFonts w:cs="Arial"/>
          <w:b w:val="0"/>
        </w:rPr>
      </w:pPr>
      <w:bookmarkStart w:id="185" w:name="_Toc5204798"/>
      <w:r w:rsidRPr="00084EFE">
        <w:rPr>
          <w:rFonts w:cs="Arial"/>
        </w:rPr>
        <w:t>Canaux secondaires</w:t>
      </w:r>
      <w:bookmarkEnd w:id="185"/>
      <w:r w:rsidRPr="00084EFE">
        <w:rPr>
          <w:rFonts w:cs="Arial"/>
        </w:rPr>
        <w:t xml:space="preserve"> </w:t>
      </w:r>
    </w:p>
    <w:p w14:paraId="0EE7DA66" w14:textId="77777777" w:rsidR="008B0814" w:rsidRPr="00084EFE" w:rsidRDefault="008B0814" w:rsidP="00627494">
      <w:pPr>
        <w:spacing w:before="120" w:after="120"/>
        <w:ind w:left="11" w:hanging="11"/>
        <w:rPr>
          <w:rFonts w:cs="Arial"/>
        </w:rPr>
      </w:pPr>
      <w:r w:rsidRPr="00084EFE">
        <w:rPr>
          <w:rFonts w:cs="Arial"/>
        </w:rPr>
        <w:t>Au nombre de 6, ils sont perpendiculaires au canal principal et sont également construits en béton ordinaire avec une section trapézoïdale. Les débits d’entrée d’eau sont régulés par 6 vannes installées à leur départ du canal principal. Leur longueur totale est 10.394 mètres.</w:t>
      </w:r>
    </w:p>
    <w:p w14:paraId="6FB24010" w14:textId="77777777" w:rsidR="008B0814" w:rsidRPr="00084EFE" w:rsidRDefault="008B0814" w:rsidP="008B0814">
      <w:pPr>
        <w:pStyle w:val="Titre3"/>
        <w:rPr>
          <w:rFonts w:cs="Arial"/>
          <w:b w:val="0"/>
        </w:rPr>
      </w:pPr>
      <w:bookmarkStart w:id="186" w:name="_Toc5204799"/>
      <w:r w:rsidRPr="00084EFE">
        <w:rPr>
          <w:rFonts w:cs="Arial"/>
        </w:rPr>
        <w:t>Canaux tertiaires</w:t>
      </w:r>
      <w:bookmarkEnd w:id="186"/>
      <w:r w:rsidRPr="00084EFE">
        <w:rPr>
          <w:rFonts w:cs="Arial"/>
        </w:rPr>
        <w:t xml:space="preserve"> </w:t>
      </w:r>
    </w:p>
    <w:p w14:paraId="24508AD1" w14:textId="49670A44" w:rsidR="008B0814" w:rsidRPr="00084EFE" w:rsidRDefault="008B0814" w:rsidP="00627494">
      <w:pPr>
        <w:spacing w:before="120" w:after="120"/>
        <w:ind w:left="11" w:hanging="11"/>
        <w:rPr>
          <w:rFonts w:cs="Arial"/>
        </w:rPr>
      </w:pPr>
      <w:r w:rsidRPr="00084EFE">
        <w:rPr>
          <w:rFonts w:cs="Arial"/>
        </w:rPr>
        <w:t>Ces canaux sont au nombre de 36, de section trapézoïdale et construits en béton ordinaire, leur longueur totale est 14 453 mètres.</w:t>
      </w:r>
      <w:r w:rsidR="005E092C" w:rsidRPr="00084EFE">
        <w:rPr>
          <w:rFonts w:cs="Arial"/>
        </w:rPr>
        <w:t xml:space="preserve"> La photo 2 ci-dessous montre des  canaux tertiaires ne comportant pas d’eau au cours du mois de février 2019.</w:t>
      </w:r>
    </w:p>
    <w:p w14:paraId="7DA76768" w14:textId="371B7D80" w:rsidR="00C45C2E" w:rsidRPr="00084EFE" w:rsidRDefault="00C45C2E" w:rsidP="00627494">
      <w:pPr>
        <w:spacing w:before="120" w:after="120"/>
        <w:ind w:left="11" w:hanging="11"/>
        <w:rPr>
          <w:rFonts w:cs="Arial"/>
        </w:rPr>
      </w:pPr>
      <w:r w:rsidRPr="00084EFE">
        <w:rPr>
          <w:rFonts w:cs="Arial"/>
          <w:noProof/>
          <w:lang w:val="fr-FR"/>
        </w:rPr>
        <w:drawing>
          <wp:inline distT="0" distB="0" distL="0" distR="0" wp14:anchorId="34AA7888" wp14:editId="2DC59B26">
            <wp:extent cx="5733415" cy="3222625"/>
            <wp:effectExtent l="0" t="0" r="635"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3415" cy="3222625"/>
                    </a:xfrm>
                    <a:prstGeom prst="rect">
                      <a:avLst/>
                    </a:prstGeom>
                    <a:noFill/>
                  </pic:spPr>
                </pic:pic>
              </a:graphicData>
            </a:graphic>
          </wp:inline>
        </w:drawing>
      </w:r>
    </w:p>
    <w:p w14:paraId="66DDBE82" w14:textId="77777777" w:rsidR="0022775E" w:rsidRPr="00084EFE" w:rsidRDefault="0022775E" w:rsidP="0022775E">
      <w:pPr>
        <w:spacing w:after="0" w:line="276" w:lineRule="auto"/>
        <w:ind w:left="0"/>
        <w:rPr>
          <w:rFonts w:cs="Arial"/>
          <w:sz w:val="16"/>
          <w:szCs w:val="16"/>
        </w:rPr>
      </w:pPr>
      <w:r w:rsidRPr="00084EFE">
        <w:rPr>
          <w:rFonts w:cs="Arial"/>
          <w:sz w:val="16"/>
          <w:szCs w:val="16"/>
        </w:rPr>
        <w:t xml:space="preserve">Source : Zoungrana Akim, 7 février 2019 - EIES Banzon, </w:t>
      </w:r>
    </w:p>
    <w:p w14:paraId="6FF2A0BA" w14:textId="5B60A4A0" w:rsidR="00C45C2E" w:rsidRPr="00084EFE" w:rsidRDefault="00C45C2E" w:rsidP="00627494">
      <w:pPr>
        <w:spacing w:before="120" w:after="120"/>
        <w:ind w:left="11" w:hanging="11"/>
        <w:rPr>
          <w:rFonts w:cs="Arial"/>
          <w:sz w:val="20"/>
          <w:szCs w:val="20"/>
        </w:rPr>
      </w:pPr>
      <w:r w:rsidRPr="00084EFE">
        <w:rPr>
          <w:rFonts w:cs="Arial"/>
          <w:sz w:val="20"/>
          <w:szCs w:val="20"/>
        </w:rPr>
        <w:t>Photo </w:t>
      </w:r>
      <w:r w:rsidR="00996D5C" w:rsidRPr="00084EFE">
        <w:rPr>
          <w:rFonts w:cs="Arial"/>
          <w:sz w:val="20"/>
          <w:szCs w:val="20"/>
        </w:rPr>
        <w:t xml:space="preserve">2 </w:t>
      </w:r>
      <w:r w:rsidRPr="00084EFE">
        <w:rPr>
          <w:rFonts w:cs="Arial"/>
          <w:sz w:val="20"/>
          <w:szCs w:val="20"/>
        </w:rPr>
        <w:t xml:space="preserve">: Vue de canaux tertiaires </w:t>
      </w:r>
    </w:p>
    <w:p w14:paraId="40EA4812" w14:textId="77777777" w:rsidR="008B0814" w:rsidRPr="00084EFE" w:rsidRDefault="008B0814" w:rsidP="008B0814">
      <w:pPr>
        <w:pStyle w:val="Titre3"/>
        <w:rPr>
          <w:rFonts w:cs="Arial"/>
          <w:b w:val="0"/>
        </w:rPr>
      </w:pPr>
      <w:bookmarkStart w:id="187" w:name="_Toc5204800"/>
      <w:r w:rsidRPr="00084EFE">
        <w:rPr>
          <w:rFonts w:cs="Arial"/>
        </w:rPr>
        <w:t>Canaux quaternaires</w:t>
      </w:r>
      <w:bookmarkEnd w:id="187"/>
      <w:r w:rsidRPr="00084EFE">
        <w:rPr>
          <w:rFonts w:cs="Arial"/>
        </w:rPr>
        <w:t xml:space="preserve"> </w:t>
      </w:r>
    </w:p>
    <w:p w14:paraId="76DBB3B3" w14:textId="77777777" w:rsidR="008B0814" w:rsidRPr="00084EFE" w:rsidRDefault="008B0814" w:rsidP="006E6E5B">
      <w:pPr>
        <w:spacing w:after="0"/>
        <w:ind w:left="11" w:hanging="11"/>
        <w:rPr>
          <w:rFonts w:cs="Arial"/>
        </w:rPr>
      </w:pPr>
      <w:r w:rsidRPr="00084EFE">
        <w:rPr>
          <w:rFonts w:cs="Arial"/>
        </w:rPr>
        <w:t>De section trapézoïdale et en terre, ils distribuent l’eau directement à la parcelle par l’intermédiaire d’un élément en béton disposé dans le cavalier.</w:t>
      </w:r>
    </w:p>
    <w:p w14:paraId="6589E012" w14:textId="77777777" w:rsidR="006E6E5B" w:rsidRPr="00084EFE" w:rsidRDefault="008B0814" w:rsidP="00940207">
      <w:pPr>
        <w:spacing w:after="0"/>
        <w:ind w:left="11" w:hanging="11"/>
        <w:rPr>
          <w:rFonts w:cs="Arial"/>
        </w:rPr>
      </w:pPr>
      <w:r w:rsidRPr="00084EFE">
        <w:rPr>
          <w:rFonts w:cs="Arial"/>
        </w:rPr>
        <w:t>Le réseau de drainage est constitué de 41 canaux d’une longueur totale de 29.466 mètres. Il comporte des drains principaux, secondaires et tertiaires. Le drainage est gravitaire et les eaux de drainage du périmètre se déversent dans des lacs situés en aval.</w:t>
      </w:r>
    </w:p>
    <w:p w14:paraId="75661117" w14:textId="77777777" w:rsidR="008B0814" w:rsidRPr="00084EFE" w:rsidRDefault="008B0814" w:rsidP="008B0814">
      <w:pPr>
        <w:pStyle w:val="Titre3"/>
        <w:rPr>
          <w:rFonts w:cs="Arial"/>
          <w:b w:val="0"/>
        </w:rPr>
      </w:pPr>
      <w:bookmarkStart w:id="188" w:name="_Toc5204801"/>
      <w:r w:rsidRPr="00084EFE">
        <w:rPr>
          <w:rFonts w:cs="Arial"/>
        </w:rPr>
        <w:t>Digue de protection et pistes</w:t>
      </w:r>
      <w:bookmarkEnd w:id="188"/>
      <w:r w:rsidRPr="00084EFE">
        <w:rPr>
          <w:rFonts w:cs="Arial"/>
        </w:rPr>
        <w:t xml:space="preserve"> </w:t>
      </w:r>
    </w:p>
    <w:p w14:paraId="67AA978A" w14:textId="77777777" w:rsidR="008B0814" w:rsidRPr="00084EFE" w:rsidRDefault="008B0814" w:rsidP="00627494">
      <w:pPr>
        <w:spacing w:before="120" w:after="120"/>
        <w:ind w:left="11" w:hanging="11"/>
        <w:rPr>
          <w:rFonts w:cs="Arial"/>
        </w:rPr>
      </w:pPr>
      <w:r w:rsidRPr="00084EFE">
        <w:rPr>
          <w:rFonts w:cs="Arial"/>
        </w:rPr>
        <w:t>Une digue de protection contre les eaux de crue du fleuve Mouhoun ceinture le périmètre. D’une longueur de 10</w:t>
      </w:r>
      <w:r w:rsidR="005B3B75" w:rsidRPr="00084EFE">
        <w:rPr>
          <w:rFonts w:cs="Arial"/>
        </w:rPr>
        <w:t xml:space="preserve"> 437</w:t>
      </w:r>
      <w:r w:rsidRPr="00084EFE">
        <w:rPr>
          <w:rFonts w:cs="Arial"/>
        </w:rPr>
        <w:t xml:space="preserve">m, avec une largeur en crête de 2 m, sa hauteur varie entre 2 à 4m. </w:t>
      </w:r>
    </w:p>
    <w:p w14:paraId="16847076" w14:textId="77777777" w:rsidR="008B0814" w:rsidRPr="00084EFE" w:rsidRDefault="008B0814" w:rsidP="008B0814">
      <w:pPr>
        <w:pStyle w:val="Titre3"/>
        <w:rPr>
          <w:rFonts w:cs="Arial"/>
          <w:b w:val="0"/>
        </w:rPr>
      </w:pPr>
      <w:bookmarkStart w:id="189" w:name="_Toc5204802"/>
      <w:r w:rsidRPr="00084EFE">
        <w:rPr>
          <w:rFonts w:cs="Arial"/>
        </w:rPr>
        <w:t>Travaux à réaliser</w:t>
      </w:r>
      <w:bookmarkEnd w:id="189"/>
      <w:r w:rsidRPr="00084EFE">
        <w:rPr>
          <w:rFonts w:cs="Arial"/>
        </w:rPr>
        <w:t xml:space="preserve"> </w:t>
      </w:r>
    </w:p>
    <w:p w14:paraId="71DB24D9" w14:textId="77777777" w:rsidR="008B0814" w:rsidRPr="00084EFE" w:rsidRDefault="008B0814" w:rsidP="00627494">
      <w:pPr>
        <w:spacing w:before="120" w:after="120"/>
        <w:ind w:left="11" w:hanging="11"/>
        <w:rPr>
          <w:rFonts w:cs="Arial"/>
        </w:rPr>
      </w:pPr>
      <w:r w:rsidRPr="00084EFE">
        <w:rPr>
          <w:rFonts w:cs="Arial"/>
        </w:rPr>
        <w:t>Les principaux travaux prévus dans le cadre de la réhabilitation et de l’extension de la plaine portent sur </w:t>
      </w:r>
      <w:r w:rsidR="00185C00" w:rsidRPr="00084EFE">
        <w:rPr>
          <w:rFonts w:cs="Arial"/>
        </w:rPr>
        <w:t xml:space="preserve">527 ha comportant </w:t>
      </w:r>
      <w:r w:rsidRPr="00084EFE">
        <w:rPr>
          <w:rFonts w:cs="Arial"/>
        </w:rPr>
        <w:t xml:space="preserve">: </w:t>
      </w:r>
    </w:p>
    <w:p w14:paraId="7F218BB2" w14:textId="77777777" w:rsidR="008B0814" w:rsidRPr="00084EFE" w:rsidRDefault="008B0814" w:rsidP="00B82D11">
      <w:pPr>
        <w:pStyle w:val="Paragraphedeliste"/>
        <w:widowControl w:val="0"/>
        <w:numPr>
          <w:ilvl w:val="0"/>
          <w:numId w:val="35"/>
        </w:numPr>
        <w:autoSpaceDE w:val="0"/>
        <w:autoSpaceDN w:val="0"/>
        <w:adjustRightInd w:val="0"/>
        <w:spacing w:after="0" w:line="240" w:lineRule="auto"/>
        <w:jc w:val="both"/>
        <w:rPr>
          <w:rFonts w:ascii="Arial" w:eastAsia="Times New Roman" w:hAnsi="Arial" w:cs="Arial"/>
          <w:lang w:eastAsia="fr-FR"/>
        </w:rPr>
      </w:pPr>
      <w:r w:rsidRPr="00084EFE">
        <w:rPr>
          <w:rFonts w:ascii="Arial" w:eastAsia="Times New Roman" w:hAnsi="Arial" w:cs="Arial"/>
          <w:lang w:eastAsia="fr-FR"/>
        </w:rPr>
        <w:t xml:space="preserve">le désensablement et la protection du canal d’amenée long de 2 km ; </w:t>
      </w:r>
    </w:p>
    <w:p w14:paraId="44F91709" w14:textId="77777777" w:rsidR="008B0814" w:rsidRPr="00084EFE" w:rsidRDefault="008B0814" w:rsidP="00B82D11">
      <w:pPr>
        <w:pStyle w:val="Paragraphedeliste"/>
        <w:widowControl w:val="0"/>
        <w:numPr>
          <w:ilvl w:val="0"/>
          <w:numId w:val="35"/>
        </w:numPr>
        <w:autoSpaceDE w:val="0"/>
        <w:autoSpaceDN w:val="0"/>
        <w:adjustRightInd w:val="0"/>
        <w:spacing w:after="0" w:line="240" w:lineRule="auto"/>
        <w:jc w:val="both"/>
        <w:rPr>
          <w:rFonts w:ascii="Arial" w:eastAsia="Times New Roman" w:hAnsi="Arial" w:cs="Arial"/>
          <w:lang w:eastAsia="fr-FR"/>
        </w:rPr>
      </w:pPr>
      <w:r w:rsidRPr="00084EFE">
        <w:rPr>
          <w:rFonts w:ascii="Arial" w:eastAsia="Times New Roman" w:hAnsi="Arial" w:cs="Arial"/>
          <w:lang w:eastAsia="fr-FR"/>
        </w:rPr>
        <w:t>le curage de la prise d’eau et sa protection ;</w:t>
      </w:r>
    </w:p>
    <w:p w14:paraId="22F5995A" w14:textId="77777777" w:rsidR="008B0814" w:rsidRPr="00084EFE" w:rsidRDefault="008B0814" w:rsidP="00B82D11">
      <w:pPr>
        <w:pStyle w:val="Paragraphedeliste"/>
        <w:widowControl w:val="0"/>
        <w:numPr>
          <w:ilvl w:val="0"/>
          <w:numId w:val="35"/>
        </w:numPr>
        <w:autoSpaceDE w:val="0"/>
        <w:autoSpaceDN w:val="0"/>
        <w:adjustRightInd w:val="0"/>
        <w:spacing w:after="0" w:line="240" w:lineRule="auto"/>
        <w:jc w:val="both"/>
        <w:rPr>
          <w:rFonts w:ascii="Arial" w:eastAsia="Times New Roman" w:hAnsi="Arial" w:cs="Arial"/>
          <w:lang w:eastAsia="fr-FR"/>
        </w:rPr>
      </w:pPr>
      <w:r w:rsidRPr="00084EFE">
        <w:rPr>
          <w:rFonts w:ascii="Arial" w:eastAsia="Times New Roman" w:hAnsi="Arial" w:cs="Arial"/>
          <w:lang w:eastAsia="fr-FR"/>
        </w:rPr>
        <w:t>la reprise du canal principal pour mettre fin aux pertes d’eau sur le réseau</w:t>
      </w:r>
      <w:r w:rsidR="008E63DA" w:rsidRPr="00084EFE">
        <w:rPr>
          <w:rFonts w:ascii="Arial" w:eastAsia="Times New Roman" w:hAnsi="Arial" w:cs="Arial"/>
          <w:lang w:eastAsia="fr-FR"/>
        </w:rPr>
        <w:t xml:space="preserve"> ;</w:t>
      </w:r>
      <w:r w:rsidRPr="00084EFE">
        <w:rPr>
          <w:rFonts w:ascii="Arial" w:eastAsia="Times New Roman" w:hAnsi="Arial" w:cs="Arial"/>
          <w:lang w:eastAsia="fr-FR"/>
        </w:rPr>
        <w:t xml:space="preserve"> </w:t>
      </w:r>
    </w:p>
    <w:p w14:paraId="4308C672" w14:textId="77777777" w:rsidR="008B0814" w:rsidRPr="00084EFE" w:rsidRDefault="008B0814" w:rsidP="00B82D11">
      <w:pPr>
        <w:pStyle w:val="Paragraphedeliste"/>
        <w:widowControl w:val="0"/>
        <w:numPr>
          <w:ilvl w:val="0"/>
          <w:numId w:val="35"/>
        </w:numPr>
        <w:autoSpaceDE w:val="0"/>
        <w:autoSpaceDN w:val="0"/>
        <w:adjustRightInd w:val="0"/>
        <w:spacing w:after="0" w:line="240" w:lineRule="auto"/>
        <w:jc w:val="both"/>
        <w:rPr>
          <w:rFonts w:ascii="Arial" w:eastAsia="Times New Roman" w:hAnsi="Arial" w:cs="Arial"/>
          <w:lang w:eastAsia="fr-FR"/>
        </w:rPr>
      </w:pPr>
      <w:r w:rsidRPr="00084EFE">
        <w:rPr>
          <w:rFonts w:ascii="Arial" w:eastAsia="Times New Roman" w:hAnsi="Arial" w:cs="Arial"/>
          <w:lang w:eastAsia="fr-FR"/>
        </w:rPr>
        <w:t>la reprise du planage horizontal de certaines parcelles ;</w:t>
      </w:r>
    </w:p>
    <w:p w14:paraId="42B1D875" w14:textId="77777777" w:rsidR="00A55B9D" w:rsidRPr="00084EFE" w:rsidRDefault="008B0814" w:rsidP="00B82D11">
      <w:pPr>
        <w:pStyle w:val="Paragraphedeliste"/>
        <w:widowControl w:val="0"/>
        <w:numPr>
          <w:ilvl w:val="0"/>
          <w:numId w:val="35"/>
        </w:numPr>
        <w:autoSpaceDE w:val="0"/>
        <w:autoSpaceDN w:val="0"/>
        <w:adjustRightInd w:val="0"/>
        <w:spacing w:after="0" w:line="240" w:lineRule="auto"/>
        <w:jc w:val="both"/>
        <w:rPr>
          <w:rFonts w:ascii="Arial" w:hAnsi="Arial" w:cs="Arial"/>
          <w:sz w:val="24"/>
          <w:szCs w:val="24"/>
        </w:rPr>
      </w:pPr>
      <w:r w:rsidRPr="00084EFE">
        <w:rPr>
          <w:rFonts w:ascii="Arial" w:eastAsia="Times New Roman" w:hAnsi="Arial" w:cs="Arial"/>
          <w:lang w:eastAsia="fr-FR"/>
        </w:rPr>
        <w:t>l’extension</w:t>
      </w:r>
      <w:r w:rsidRPr="00084EFE">
        <w:rPr>
          <w:rFonts w:ascii="Arial" w:hAnsi="Arial" w:cs="Arial"/>
          <w:sz w:val="24"/>
          <w:szCs w:val="24"/>
        </w:rPr>
        <w:t xml:space="preserve"> du périmètre sur environ 100 ha. </w:t>
      </w:r>
    </w:p>
    <w:p w14:paraId="3BC9E090" w14:textId="77777777" w:rsidR="00FC259F" w:rsidRPr="00084EFE" w:rsidRDefault="006E6E5B" w:rsidP="00FC259F">
      <w:pPr>
        <w:pStyle w:val="Titre3"/>
        <w:rPr>
          <w:rFonts w:cs="Arial"/>
        </w:rPr>
      </w:pPr>
      <w:bookmarkStart w:id="190" w:name="_Toc5204803"/>
      <w:r w:rsidRPr="00084EFE">
        <w:rPr>
          <w:rFonts w:cs="Arial"/>
        </w:rPr>
        <w:t>État</w:t>
      </w:r>
      <w:r w:rsidR="00FC259F" w:rsidRPr="00084EFE">
        <w:rPr>
          <w:rFonts w:cs="Arial"/>
        </w:rPr>
        <w:t xml:space="preserve"> des lieux du fonctionnement des infrastructures hydrauliques de l’aménagement</w:t>
      </w:r>
      <w:bookmarkEnd w:id="190"/>
      <w:r w:rsidR="00FC259F" w:rsidRPr="00084EFE">
        <w:rPr>
          <w:rFonts w:cs="Arial"/>
        </w:rPr>
        <w:t xml:space="preserve"> </w:t>
      </w:r>
    </w:p>
    <w:p w14:paraId="4AB8C8E8" w14:textId="77777777" w:rsidR="00FC259F" w:rsidRPr="00084EFE" w:rsidRDefault="00FC259F" w:rsidP="00627494">
      <w:pPr>
        <w:spacing w:after="0"/>
        <w:ind w:left="0"/>
        <w:rPr>
          <w:rFonts w:cs="Arial"/>
          <w:color w:val="000000"/>
          <w:szCs w:val="22"/>
          <w:u w:val="single"/>
          <w:lang w:val="fr-FR"/>
        </w:rPr>
      </w:pPr>
      <w:r w:rsidRPr="00084EFE">
        <w:rPr>
          <w:rFonts w:cs="Arial"/>
          <w:color w:val="000000"/>
          <w:szCs w:val="22"/>
          <w:u w:val="single"/>
          <w:lang w:val="fr-FR"/>
        </w:rPr>
        <w:t>La retenue d’eau</w:t>
      </w:r>
    </w:p>
    <w:p w14:paraId="2E0048E5" w14:textId="77777777" w:rsidR="00FC259F" w:rsidRPr="00084EFE" w:rsidRDefault="00FC259F" w:rsidP="00627494">
      <w:pPr>
        <w:spacing w:after="0"/>
        <w:ind w:left="0"/>
        <w:rPr>
          <w:rFonts w:cs="Arial"/>
          <w:color w:val="000000"/>
          <w:szCs w:val="22"/>
          <w:lang w:val="fr-FR"/>
        </w:rPr>
      </w:pPr>
      <w:r w:rsidRPr="00084EFE">
        <w:rPr>
          <w:rFonts w:cs="Arial"/>
          <w:color w:val="000000"/>
          <w:szCs w:val="22"/>
          <w:lang w:val="fr-FR"/>
        </w:rPr>
        <w:t>Si son état physique est apparemment intact, il faut s’inquiéter de son bon fonctionnement à long terme. En effet, le dépôt de boue résulte de plusieurs actions humaines et animales en aval le long du cours d’eau sur les deux rives : il s’agit des cultures de champs en hivernage jusqu’à la berge et des activités de contre saison (cultures maraichères, irrigation d’importantes bananeraies et l’abreuvement des bétails).</w:t>
      </w:r>
      <w:r w:rsidRPr="00084EFE">
        <w:rPr>
          <w:rFonts w:cs="Arial"/>
          <w:b/>
          <w:color w:val="000000"/>
          <w:szCs w:val="22"/>
          <w:lang w:val="fr-FR"/>
        </w:rPr>
        <w:t xml:space="preserve"> </w:t>
      </w:r>
      <w:r w:rsidRPr="00084EFE">
        <w:rPr>
          <w:rFonts w:cs="Arial"/>
          <w:color w:val="000000"/>
          <w:szCs w:val="22"/>
          <w:lang w:val="fr-FR"/>
        </w:rPr>
        <w:t>Ces activités contribuent au comblement du cours d’eau d’une part et d’autre part à la réduction très significative du débit d’étiage qui correspond à la forte demande en eau de la plaine.</w:t>
      </w:r>
    </w:p>
    <w:p w14:paraId="5BF94026" w14:textId="77777777" w:rsidR="00FC259F" w:rsidRPr="00084EFE" w:rsidRDefault="00FC259F" w:rsidP="00627494">
      <w:pPr>
        <w:spacing w:after="0"/>
        <w:ind w:left="0"/>
        <w:rPr>
          <w:rFonts w:cs="Arial"/>
          <w:color w:val="000000"/>
          <w:szCs w:val="22"/>
          <w:u w:val="single"/>
          <w:lang w:val="fr-FR"/>
        </w:rPr>
      </w:pPr>
      <w:r w:rsidRPr="00084EFE">
        <w:rPr>
          <w:rFonts w:cs="Arial"/>
          <w:color w:val="000000"/>
          <w:szCs w:val="22"/>
          <w:u w:val="single"/>
          <w:lang w:val="fr-FR"/>
        </w:rPr>
        <w:t>La prise d’eau</w:t>
      </w:r>
    </w:p>
    <w:p w14:paraId="041ECC2C" w14:textId="7FF8CF97" w:rsidR="00FC259F" w:rsidRPr="00084EFE" w:rsidRDefault="00FC259F" w:rsidP="00627494">
      <w:pPr>
        <w:spacing w:after="0"/>
        <w:ind w:left="0"/>
        <w:rPr>
          <w:rFonts w:cs="Arial"/>
          <w:color w:val="000000"/>
          <w:szCs w:val="22"/>
          <w:lang w:val="fr-FR"/>
        </w:rPr>
      </w:pPr>
      <w:r w:rsidRPr="00084EFE">
        <w:rPr>
          <w:rFonts w:cs="Arial"/>
          <w:color w:val="000000"/>
          <w:szCs w:val="22"/>
          <w:lang w:val="fr-FR"/>
        </w:rPr>
        <w:t>Sa fonction étant la dérivation de l’eau de la retenue dans le canal principal  et compte tenu de sa position avec la retenue dont elle est tributaire, le comblement de celle-ci réduirait sa section d’écoulement et l’insuffisance de la hauteur d’eau ne lui permettrait pas d’écouler le débit nécessaire pour l’irrigation.</w:t>
      </w:r>
      <w:r w:rsidR="00985DDF" w:rsidRPr="00084EFE">
        <w:rPr>
          <w:rFonts w:cs="Arial"/>
          <w:color w:val="000000"/>
          <w:szCs w:val="22"/>
          <w:lang w:val="fr-FR"/>
        </w:rPr>
        <w:t xml:space="preserve"> La photo 3 ci-dessous est une illustration de la prise d’eau.</w:t>
      </w:r>
    </w:p>
    <w:p w14:paraId="5C752FF7" w14:textId="77777777" w:rsidR="00AD0452" w:rsidRPr="00084EFE" w:rsidRDefault="00AD0452" w:rsidP="00627494">
      <w:pPr>
        <w:spacing w:after="0"/>
        <w:ind w:left="0"/>
        <w:rPr>
          <w:rFonts w:cs="Arial"/>
          <w:color w:val="000000"/>
          <w:szCs w:val="22"/>
          <w:lang w:val="fr-FR"/>
        </w:rPr>
      </w:pPr>
    </w:p>
    <w:p w14:paraId="16BDF525" w14:textId="20C3488B" w:rsidR="00AD0452" w:rsidRPr="00084EFE" w:rsidRDefault="00AD0452" w:rsidP="00627494">
      <w:pPr>
        <w:spacing w:after="0"/>
        <w:ind w:left="0"/>
        <w:rPr>
          <w:rFonts w:cs="Arial"/>
          <w:color w:val="000000"/>
          <w:szCs w:val="22"/>
          <w:lang w:val="fr-FR"/>
        </w:rPr>
      </w:pPr>
      <w:r w:rsidRPr="00084EFE">
        <w:rPr>
          <w:rFonts w:cs="Arial"/>
          <w:noProof/>
          <w:color w:val="000000"/>
          <w:szCs w:val="22"/>
          <w:lang w:val="fr-FR"/>
        </w:rPr>
        <w:drawing>
          <wp:inline distT="0" distB="0" distL="0" distR="0" wp14:anchorId="76559776" wp14:editId="4F345E6A">
            <wp:extent cx="4725619" cy="2960684"/>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41512" cy="2970641"/>
                    </a:xfrm>
                    <a:prstGeom prst="rect">
                      <a:avLst/>
                    </a:prstGeom>
                    <a:noFill/>
                  </pic:spPr>
                </pic:pic>
              </a:graphicData>
            </a:graphic>
          </wp:inline>
        </w:drawing>
      </w:r>
    </w:p>
    <w:p w14:paraId="0740D0B1" w14:textId="7B938382" w:rsidR="00985DDF" w:rsidRPr="00084EFE" w:rsidRDefault="00A35F12" w:rsidP="00627494">
      <w:pPr>
        <w:spacing w:after="0"/>
        <w:ind w:left="0"/>
        <w:rPr>
          <w:rFonts w:cs="Arial"/>
          <w:color w:val="000000"/>
          <w:sz w:val="16"/>
          <w:szCs w:val="16"/>
          <w:lang w:val="fr-FR"/>
        </w:rPr>
      </w:pPr>
      <w:r w:rsidRPr="00084EFE">
        <w:rPr>
          <w:rFonts w:cs="Arial"/>
          <w:sz w:val="16"/>
          <w:szCs w:val="16"/>
        </w:rPr>
        <w:t>Source : Zoungrana Akim, 7 février 2019 - EIES Banzon,</w:t>
      </w:r>
    </w:p>
    <w:p w14:paraId="7EC2B49D" w14:textId="25988629" w:rsidR="00AD0452" w:rsidRPr="00084EFE" w:rsidRDefault="00AD0452" w:rsidP="00627494">
      <w:pPr>
        <w:spacing w:after="0"/>
        <w:ind w:left="0"/>
        <w:rPr>
          <w:rFonts w:cs="Arial"/>
          <w:color w:val="000000"/>
          <w:szCs w:val="22"/>
          <w:lang w:val="fr-FR"/>
        </w:rPr>
      </w:pPr>
      <w:r w:rsidRPr="00084EFE">
        <w:rPr>
          <w:rFonts w:cs="Arial"/>
          <w:color w:val="000000"/>
          <w:szCs w:val="22"/>
          <w:lang w:val="fr-FR"/>
        </w:rPr>
        <w:t>Photo </w:t>
      </w:r>
      <w:r w:rsidR="00996D5C" w:rsidRPr="00084EFE">
        <w:rPr>
          <w:rFonts w:cs="Arial"/>
          <w:color w:val="000000"/>
          <w:szCs w:val="22"/>
          <w:lang w:val="fr-FR"/>
        </w:rPr>
        <w:t xml:space="preserve">3 </w:t>
      </w:r>
      <w:r w:rsidRPr="00084EFE">
        <w:rPr>
          <w:rFonts w:cs="Arial"/>
          <w:color w:val="000000"/>
          <w:szCs w:val="22"/>
          <w:lang w:val="fr-FR"/>
        </w:rPr>
        <w:t>: Vue de la prise d’eau</w:t>
      </w:r>
    </w:p>
    <w:p w14:paraId="15A6BAE5" w14:textId="77777777" w:rsidR="007A50B3" w:rsidRPr="00084EFE" w:rsidRDefault="007A50B3" w:rsidP="00627494">
      <w:pPr>
        <w:spacing w:after="0"/>
        <w:ind w:left="0"/>
        <w:rPr>
          <w:rFonts w:cs="Arial"/>
          <w:color w:val="000000"/>
          <w:szCs w:val="22"/>
          <w:u w:val="single"/>
          <w:lang w:val="fr-FR"/>
        </w:rPr>
      </w:pPr>
    </w:p>
    <w:p w14:paraId="2C8B69B6" w14:textId="10723AD3" w:rsidR="00FC259F" w:rsidRPr="00084EFE" w:rsidRDefault="00FC259F" w:rsidP="00627494">
      <w:pPr>
        <w:spacing w:after="0"/>
        <w:ind w:left="0"/>
        <w:rPr>
          <w:rFonts w:cs="Arial"/>
          <w:color w:val="000000"/>
          <w:szCs w:val="22"/>
          <w:u w:val="single"/>
          <w:lang w:val="fr-FR"/>
        </w:rPr>
      </w:pPr>
      <w:r w:rsidRPr="00084EFE">
        <w:rPr>
          <w:rFonts w:cs="Arial"/>
          <w:color w:val="000000"/>
          <w:szCs w:val="22"/>
          <w:u w:val="single"/>
          <w:lang w:val="fr-FR"/>
        </w:rPr>
        <w:t>Le canal d’amenée et le canal principal</w:t>
      </w:r>
    </w:p>
    <w:p w14:paraId="7B6327A8" w14:textId="77777777" w:rsidR="00FC259F" w:rsidRPr="00084EFE" w:rsidRDefault="00FC259F" w:rsidP="00627494">
      <w:pPr>
        <w:spacing w:after="0"/>
        <w:ind w:left="0"/>
        <w:rPr>
          <w:rFonts w:cs="Arial"/>
          <w:color w:val="000000"/>
          <w:szCs w:val="22"/>
          <w:lang w:val="fr-FR"/>
        </w:rPr>
      </w:pPr>
      <w:r w:rsidRPr="00084EFE">
        <w:rPr>
          <w:rFonts w:cs="Arial"/>
          <w:color w:val="000000"/>
          <w:szCs w:val="22"/>
          <w:lang w:val="fr-FR"/>
        </w:rPr>
        <w:t>Leur état est très défectueux ; les parois et le plafond sont très érodés par l’écoulement de l’eau faisant apparaitre le gravier du béton Des fissures transversales et longitudinales s’observent en plusieurs endroits La base des parois est sérieusement dégradée en certains endroits et la stabilité du canal est menacée si une action de renforcement n’est pas rapidement entreprise ; de gros arbres ont poussé sur les bords et leurs racines constituent également un grand danger. Les joints de dilatation ne sont plus efficaces et sont sources de fuites d’eau</w:t>
      </w:r>
    </w:p>
    <w:p w14:paraId="25F54F3E" w14:textId="77777777" w:rsidR="00FC259F" w:rsidRPr="00084EFE" w:rsidRDefault="00FC259F" w:rsidP="00627494">
      <w:pPr>
        <w:spacing w:after="0"/>
        <w:ind w:left="0"/>
        <w:rPr>
          <w:rFonts w:cs="Arial"/>
          <w:color w:val="000000"/>
          <w:szCs w:val="22"/>
          <w:lang w:val="fr-FR"/>
        </w:rPr>
      </w:pPr>
      <w:r w:rsidRPr="00084EFE">
        <w:rPr>
          <w:rFonts w:cs="Arial"/>
          <w:color w:val="000000"/>
          <w:szCs w:val="22"/>
          <w:lang w:val="fr-FR"/>
        </w:rPr>
        <w:t>Les 06 vannes en bois ont des dimensions inégales et inférieures à la normale ; le bois d’une qualité insuffisante ne résiste pas au temps .C’est le cas de la vanne N°3 dont le bois est totalement pourri. Il n’existe aucune étanchéité pour ces vannes. Les volants de manœuvre sont également défectueux.</w:t>
      </w:r>
    </w:p>
    <w:p w14:paraId="4EEDD710" w14:textId="77777777" w:rsidR="00FC259F" w:rsidRPr="00084EFE" w:rsidRDefault="00FC259F" w:rsidP="00627494">
      <w:pPr>
        <w:spacing w:after="0"/>
        <w:ind w:left="0"/>
        <w:rPr>
          <w:rFonts w:cs="Arial"/>
          <w:color w:val="000000"/>
          <w:szCs w:val="22"/>
          <w:u w:val="single"/>
          <w:lang w:val="fr-FR"/>
        </w:rPr>
      </w:pPr>
      <w:r w:rsidRPr="00084EFE">
        <w:rPr>
          <w:rFonts w:cs="Arial"/>
          <w:color w:val="000000"/>
          <w:szCs w:val="22"/>
          <w:u w:val="single"/>
          <w:lang w:val="fr-FR"/>
        </w:rPr>
        <w:t>Les canaux secondaires et tertiaires</w:t>
      </w:r>
    </w:p>
    <w:p w14:paraId="15605CFA" w14:textId="77777777" w:rsidR="00FC259F" w:rsidRPr="00084EFE" w:rsidRDefault="00FC259F" w:rsidP="00627494">
      <w:pPr>
        <w:spacing w:after="0"/>
        <w:ind w:left="0"/>
        <w:rPr>
          <w:rFonts w:cs="Arial"/>
          <w:color w:val="000000"/>
          <w:szCs w:val="22"/>
          <w:lang w:val="fr-FR"/>
        </w:rPr>
      </w:pPr>
      <w:r w:rsidRPr="00084EFE">
        <w:rPr>
          <w:rFonts w:cs="Arial"/>
          <w:color w:val="000000"/>
          <w:szCs w:val="22"/>
          <w:lang w:val="fr-FR"/>
        </w:rPr>
        <w:t>Les vannes installées sur ces canaux sont en tôle noire. Elles sont en bon état mais pas étanches.</w:t>
      </w:r>
    </w:p>
    <w:p w14:paraId="2CDBA655" w14:textId="77777777" w:rsidR="00FC259F" w:rsidRPr="00084EFE" w:rsidRDefault="00FC259F" w:rsidP="00627494">
      <w:pPr>
        <w:spacing w:after="0"/>
        <w:ind w:left="0"/>
        <w:rPr>
          <w:rFonts w:cs="Arial"/>
          <w:color w:val="000000"/>
          <w:szCs w:val="22"/>
          <w:lang w:val="fr-FR"/>
        </w:rPr>
      </w:pPr>
      <w:r w:rsidRPr="00084EFE">
        <w:rPr>
          <w:rFonts w:cs="Arial"/>
          <w:color w:val="000000"/>
          <w:szCs w:val="22"/>
          <w:lang w:val="fr-FR"/>
        </w:rPr>
        <w:t>Les vannes servant à la fermeture des tertiaires et des quaternaires ne sont pas en place et il semble que les exploitants les font disparaitre dès qu’on les remplace. La raison est que chacun veut bénéficier de l’eau sans contrainte.</w:t>
      </w:r>
    </w:p>
    <w:p w14:paraId="0188D79C" w14:textId="77777777" w:rsidR="00FC259F" w:rsidRPr="00084EFE" w:rsidRDefault="00FC259F" w:rsidP="00627494">
      <w:pPr>
        <w:spacing w:after="0"/>
        <w:ind w:left="0"/>
        <w:rPr>
          <w:rFonts w:cs="Arial"/>
          <w:color w:val="000000"/>
          <w:szCs w:val="22"/>
          <w:u w:val="single"/>
          <w:lang w:val="fr-FR"/>
        </w:rPr>
      </w:pPr>
      <w:r w:rsidRPr="00084EFE">
        <w:rPr>
          <w:rFonts w:cs="Arial"/>
          <w:color w:val="000000"/>
          <w:szCs w:val="22"/>
          <w:u w:val="single"/>
          <w:lang w:val="fr-FR"/>
        </w:rPr>
        <w:t>Le réseau d’assainissement</w:t>
      </w:r>
    </w:p>
    <w:p w14:paraId="79C42F25" w14:textId="77777777" w:rsidR="00FC259F" w:rsidRPr="00084EFE" w:rsidRDefault="00FC259F" w:rsidP="00627494">
      <w:pPr>
        <w:spacing w:after="0"/>
        <w:ind w:left="0"/>
        <w:rPr>
          <w:rFonts w:cs="Arial"/>
          <w:color w:val="000000"/>
          <w:szCs w:val="22"/>
          <w:lang w:val="fr-FR"/>
        </w:rPr>
      </w:pPr>
      <w:r w:rsidRPr="00084EFE">
        <w:rPr>
          <w:rFonts w:cs="Arial"/>
          <w:color w:val="000000"/>
          <w:szCs w:val="22"/>
          <w:lang w:val="fr-FR"/>
        </w:rPr>
        <w:t>Aucun entretien n’était fait lors de la visite de la mission d’étude. Un bon nombre de drains  est envahi par les herbes et les eaux y stagnent ; d’autres sont exploités en riz pour accroître la superficie attribuée.</w:t>
      </w:r>
    </w:p>
    <w:p w14:paraId="7651967A" w14:textId="77777777" w:rsidR="00FC259F" w:rsidRPr="00084EFE" w:rsidRDefault="00FC259F" w:rsidP="00627494">
      <w:pPr>
        <w:spacing w:after="0"/>
        <w:ind w:left="0"/>
        <w:rPr>
          <w:rFonts w:cs="Arial"/>
          <w:color w:val="000000"/>
          <w:szCs w:val="22"/>
          <w:lang w:val="fr-FR"/>
        </w:rPr>
      </w:pPr>
      <w:r w:rsidRPr="00084EFE">
        <w:rPr>
          <w:rFonts w:cs="Arial"/>
          <w:color w:val="000000"/>
          <w:szCs w:val="22"/>
          <w:lang w:val="fr-FR"/>
        </w:rPr>
        <w:t xml:space="preserve">Quant aux collecteurs, ils sont utilisés par les exploitants hors périmètre pour faire de la culture maraichère et produire également du riz. </w:t>
      </w:r>
    </w:p>
    <w:p w14:paraId="3306AB40" w14:textId="77777777" w:rsidR="00FC259F" w:rsidRPr="00084EFE" w:rsidRDefault="00FC259F" w:rsidP="00627494">
      <w:pPr>
        <w:spacing w:after="0"/>
        <w:ind w:left="0"/>
        <w:rPr>
          <w:rFonts w:cs="Arial"/>
          <w:color w:val="000000"/>
          <w:szCs w:val="22"/>
          <w:u w:val="single"/>
          <w:lang w:val="fr-FR"/>
        </w:rPr>
      </w:pPr>
      <w:r w:rsidRPr="00084EFE">
        <w:rPr>
          <w:rFonts w:cs="Arial"/>
          <w:color w:val="000000"/>
          <w:szCs w:val="22"/>
          <w:u w:val="single"/>
          <w:lang w:val="fr-FR"/>
        </w:rPr>
        <w:t>La digue de protection</w:t>
      </w:r>
    </w:p>
    <w:p w14:paraId="21E48381" w14:textId="0109A15C" w:rsidR="00FC259F" w:rsidRPr="00084EFE" w:rsidRDefault="00875F85" w:rsidP="00627494">
      <w:pPr>
        <w:spacing w:after="0"/>
        <w:ind w:left="0"/>
        <w:rPr>
          <w:rFonts w:cs="Arial"/>
          <w:color w:val="000000"/>
          <w:szCs w:val="22"/>
          <w:lang w:val="fr-FR"/>
        </w:rPr>
      </w:pPr>
      <w:r w:rsidRPr="00084EFE">
        <w:rPr>
          <w:rFonts w:cs="Arial"/>
          <w:color w:val="000000"/>
          <w:szCs w:val="22"/>
          <w:lang w:val="fr-FR"/>
        </w:rPr>
        <w:t>Elle est occupée</w:t>
      </w:r>
      <w:r w:rsidR="00FC259F" w:rsidRPr="00084EFE">
        <w:rPr>
          <w:rFonts w:cs="Arial"/>
          <w:color w:val="000000"/>
          <w:szCs w:val="22"/>
          <w:lang w:val="fr-FR"/>
        </w:rPr>
        <w:t xml:space="preserve"> par de hautes herbes et de gros arbres qui bordent le canal d’amenée et le canal principal. Le talus et la crête ont presque disparu par l’action du ruissellement des eaux de pluies, et sa traversée par les hommes et les animaux.</w:t>
      </w:r>
    </w:p>
    <w:p w14:paraId="469E2C4D" w14:textId="77777777" w:rsidR="00A55B9D" w:rsidRPr="00084EFE" w:rsidRDefault="00A55B9D" w:rsidP="00627494">
      <w:pPr>
        <w:widowControl w:val="0"/>
        <w:autoSpaceDE w:val="0"/>
        <w:autoSpaceDN w:val="0"/>
        <w:adjustRightInd w:val="0"/>
        <w:spacing w:after="0" w:line="200" w:lineRule="exact"/>
        <w:rPr>
          <w:rFonts w:cs="Arial"/>
          <w:szCs w:val="22"/>
        </w:rPr>
      </w:pPr>
    </w:p>
    <w:p w14:paraId="1EB9DC7C" w14:textId="77777777" w:rsidR="00A55B9D" w:rsidRPr="00084EFE" w:rsidRDefault="00A55B9D" w:rsidP="00602D6C">
      <w:pPr>
        <w:widowControl w:val="0"/>
        <w:autoSpaceDE w:val="0"/>
        <w:autoSpaceDN w:val="0"/>
        <w:adjustRightInd w:val="0"/>
        <w:spacing w:after="0" w:line="200" w:lineRule="exact"/>
        <w:ind w:left="0"/>
        <w:rPr>
          <w:rFonts w:cs="Arial"/>
          <w:szCs w:val="22"/>
        </w:rPr>
      </w:pPr>
    </w:p>
    <w:p w14:paraId="5B4C5604" w14:textId="77777777" w:rsidR="00422096" w:rsidRPr="00084EFE" w:rsidRDefault="00422096" w:rsidP="00422096">
      <w:pPr>
        <w:ind w:left="0"/>
        <w:rPr>
          <w:rFonts w:cs="Arial"/>
          <w:sz w:val="24"/>
        </w:rPr>
      </w:pPr>
    </w:p>
    <w:p w14:paraId="1A8CB08C" w14:textId="77777777" w:rsidR="00422096" w:rsidRPr="00084EFE" w:rsidRDefault="00422096" w:rsidP="00422096">
      <w:pPr>
        <w:rPr>
          <w:rFonts w:cs="Arial"/>
          <w:b/>
          <w:color w:val="000000"/>
          <w:sz w:val="24"/>
        </w:rPr>
      </w:pPr>
    </w:p>
    <w:p w14:paraId="225D9D37" w14:textId="77777777" w:rsidR="00A55B9D" w:rsidRPr="00084EFE" w:rsidRDefault="00A55B9D" w:rsidP="00A55B9D">
      <w:pPr>
        <w:pStyle w:val="Titre1"/>
        <w:pBdr>
          <w:bottom w:val="single" w:sz="4" w:space="0" w:color="auto"/>
        </w:pBdr>
        <w:rPr>
          <w:rFonts w:cs="Arial"/>
          <w:sz w:val="28"/>
          <w:szCs w:val="28"/>
        </w:rPr>
      </w:pPr>
      <w:bookmarkStart w:id="191" w:name="_Toc5204804"/>
      <w:r w:rsidRPr="00084EFE">
        <w:rPr>
          <w:rFonts w:cs="Arial"/>
          <w:sz w:val="28"/>
          <w:szCs w:val="28"/>
        </w:rPr>
        <w:t>ETAT INITIAL DE L’ENVIRONNEMENT</w:t>
      </w:r>
      <w:bookmarkEnd w:id="191"/>
    </w:p>
    <w:p w14:paraId="7C64FCDA" w14:textId="77777777" w:rsidR="00A55B9D" w:rsidRPr="00084EFE" w:rsidRDefault="00A55B9D" w:rsidP="00A55B9D">
      <w:pPr>
        <w:pStyle w:val="Titre2"/>
        <w:spacing w:line="276" w:lineRule="auto"/>
        <w:jc w:val="both"/>
        <w:rPr>
          <w:rFonts w:cs="Arial"/>
          <w:b/>
          <w:sz w:val="24"/>
          <w:szCs w:val="24"/>
        </w:rPr>
      </w:pPr>
      <w:bookmarkStart w:id="192" w:name="_Toc5204805"/>
      <w:r w:rsidRPr="00084EFE">
        <w:rPr>
          <w:rFonts w:cs="Arial"/>
          <w:b/>
          <w:sz w:val="24"/>
          <w:szCs w:val="24"/>
        </w:rPr>
        <w:t>Situation géographique et justification des zones d’étude</w:t>
      </w:r>
      <w:bookmarkEnd w:id="192"/>
    </w:p>
    <w:p w14:paraId="49452809" w14:textId="45644DDD" w:rsidR="009A64E1" w:rsidRPr="00084EFE" w:rsidRDefault="009A64E1" w:rsidP="00893922">
      <w:pPr>
        <w:spacing w:after="0"/>
        <w:ind w:left="0"/>
        <w:rPr>
          <w:rFonts w:cs="Arial"/>
        </w:rPr>
      </w:pPr>
      <w:r w:rsidRPr="00084EFE">
        <w:rPr>
          <w:rFonts w:cs="Arial"/>
        </w:rPr>
        <w:t>La plain</w:t>
      </w:r>
      <w:r w:rsidR="005B3B75" w:rsidRPr="00084EFE">
        <w:rPr>
          <w:rFonts w:cs="Arial"/>
        </w:rPr>
        <w:t>e de Banzon est située dans la p</w:t>
      </w:r>
      <w:r w:rsidRPr="00084EFE">
        <w:rPr>
          <w:rFonts w:cs="Arial"/>
        </w:rPr>
        <w:t xml:space="preserve">rovince du Kénédougou, Région des Hauts-Bassins. </w:t>
      </w:r>
    </w:p>
    <w:p w14:paraId="6D2BF8EA" w14:textId="21FA017B" w:rsidR="00953359" w:rsidRPr="00084EFE" w:rsidRDefault="009A64E1" w:rsidP="006D737A">
      <w:pPr>
        <w:spacing w:after="0"/>
        <w:ind w:left="0"/>
        <w:rPr>
          <w:rFonts w:cs="Arial"/>
        </w:rPr>
      </w:pPr>
      <w:r w:rsidRPr="00084EFE">
        <w:rPr>
          <w:rFonts w:cs="Arial"/>
        </w:rPr>
        <w:t>Banzon est accessible par trois axes, notamment : l’accès direct par Bobo-Dioulasso-Banzon, la R25 longue de 70</w:t>
      </w:r>
      <w:r w:rsidR="00C0610A" w:rsidRPr="00084EFE">
        <w:rPr>
          <w:rFonts w:cs="Arial"/>
        </w:rPr>
        <w:t xml:space="preserve"> </w:t>
      </w:r>
      <w:r w:rsidRPr="00084EFE">
        <w:rPr>
          <w:rFonts w:cs="Arial"/>
        </w:rPr>
        <w:t>km et bitumée sur 20</w:t>
      </w:r>
      <w:r w:rsidR="00E358F8" w:rsidRPr="00084EFE">
        <w:rPr>
          <w:rFonts w:cs="Arial"/>
        </w:rPr>
        <w:t xml:space="preserve"> </w:t>
      </w:r>
      <w:r w:rsidRPr="00084EFE">
        <w:rPr>
          <w:rFonts w:cs="Arial"/>
        </w:rPr>
        <w:t>km est praticable en toute saison ; l’accès par la N8, Bobo-Dioulasso - Orodara bitumé sur 75</w:t>
      </w:r>
      <w:r w:rsidR="00893922" w:rsidRPr="00084EFE">
        <w:rPr>
          <w:rFonts w:cs="Arial"/>
        </w:rPr>
        <w:t xml:space="preserve"> </w:t>
      </w:r>
      <w:r w:rsidRPr="00084EFE">
        <w:rPr>
          <w:rFonts w:cs="Arial"/>
        </w:rPr>
        <w:t>km, puis Orodara-Djigouéra-Banzon longue de 55</w:t>
      </w:r>
      <w:r w:rsidR="00E358F8" w:rsidRPr="00084EFE">
        <w:rPr>
          <w:rFonts w:cs="Arial"/>
        </w:rPr>
        <w:t xml:space="preserve"> </w:t>
      </w:r>
      <w:r w:rsidRPr="00084EFE">
        <w:rPr>
          <w:rFonts w:cs="Arial"/>
        </w:rPr>
        <w:t>km et de praticabilité difficile en saison de pluies ; et enfin, l’accès par la N9 Bobo-Dioulasso - Dandé bitumée sur 60</w:t>
      </w:r>
      <w:r w:rsidR="00893922" w:rsidRPr="00084EFE">
        <w:rPr>
          <w:rFonts w:cs="Arial"/>
        </w:rPr>
        <w:t xml:space="preserve"> </w:t>
      </w:r>
      <w:r w:rsidRPr="00084EFE">
        <w:rPr>
          <w:rFonts w:cs="Arial"/>
        </w:rPr>
        <w:t>km, puis Dandé - Kourouma-Samorogouan - Banzon longue de 75</w:t>
      </w:r>
      <w:r w:rsidR="005E59B8" w:rsidRPr="00084EFE">
        <w:rPr>
          <w:rFonts w:cs="Arial"/>
        </w:rPr>
        <w:t xml:space="preserve"> </w:t>
      </w:r>
      <w:r w:rsidRPr="00084EFE">
        <w:rPr>
          <w:rFonts w:cs="Arial"/>
        </w:rPr>
        <w:t>km</w:t>
      </w:r>
      <w:r w:rsidR="005E59B8" w:rsidRPr="00084EFE">
        <w:rPr>
          <w:rFonts w:cs="Arial"/>
        </w:rPr>
        <w:t xml:space="preserve"> et praticable en toute saison.</w:t>
      </w:r>
      <w:r w:rsidR="00252AF6" w:rsidRPr="00084EFE">
        <w:rPr>
          <w:rFonts w:cs="Arial"/>
        </w:rPr>
        <w:t xml:space="preserve"> La figure 1 </w:t>
      </w:r>
      <w:r w:rsidR="006D737A" w:rsidRPr="00084EFE">
        <w:rPr>
          <w:rFonts w:cs="Arial"/>
        </w:rPr>
        <w:t>ci-après</w:t>
      </w:r>
      <w:r w:rsidR="00985DDF" w:rsidRPr="00084EFE">
        <w:rPr>
          <w:rFonts w:cs="Arial"/>
        </w:rPr>
        <w:t xml:space="preserve"> </w:t>
      </w:r>
      <w:r w:rsidR="00252AF6" w:rsidRPr="00084EFE">
        <w:rPr>
          <w:rFonts w:cs="Arial"/>
        </w:rPr>
        <w:t>illustre la localisation de la Commune de Banzon</w:t>
      </w:r>
      <w:r w:rsidR="00BB22B4" w:rsidRPr="00084EFE">
        <w:rPr>
          <w:rFonts w:cs="Arial"/>
        </w:rPr>
        <w:t xml:space="preserve"> et le tableau 3 donne les coordonnées de la plaine</w:t>
      </w:r>
      <w:r w:rsidR="00252AF6" w:rsidRPr="00084EFE">
        <w:rPr>
          <w:rFonts w:cs="Arial"/>
        </w:rPr>
        <w:t xml:space="preserve">. </w:t>
      </w:r>
    </w:p>
    <w:p w14:paraId="16D06AC8" w14:textId="77777777" w:rsidR="006D737A" w:rsidRPr="00084EFE" w:rsidRDefault="006D737A" w:rsidP="006D737A">
      <w:pPr>
        <w:spacing w:after="0"/>
        <w:ind w:left="0"/>
        <w:rPr>
          <w:rFonts w:cs="Arial"/>
        </w:rPr>
      </w:pPr>
    </w:p>
    <w:p w14:paraId="4AF92085" w14:textId="64714C06" w:rsidR="00953359" w:rsidRPr="00084EFE" w:rsidRDefault="001201EB" w:rsidP="0022775E">
      <w:pPr>
        <w:pStyle w:val="Tableau"/>
        <w:rPr>
          <w:rFonts w:ascii="Arial" w:hAnsi="Arial" w:cs="Arial"/>
          <w:color w:val="auto"/>
          <w:sz w:val="22"/>
          <w:szCs w:val="22"/>
        </w:rPr>
      </w:pPr>
      <w:bookmarkStart w:id="193" w:name="_Toc5204901"/>
      <w:r w:rsidRPr="00084EFE">
        <w:rPr>
          <w:rFonts w:ascii="Arial" w:hAnsi="Arial" w:cs="Arial"/>
          <w:color w:val="auto"/>
          <w:sz w:val="22"/>
          <w:szCs w:val="22"/>
        </w:rPr>
        <w:t xml:space="preserve">Tableau </w:t>
      </w:r>
      <w:r w:rsidRPr="00084EFE">
        <w:rPr>
          <w:rFonts w:ascii="Arial" w:hAnsi="Arial" w:cs="Arial"/>
          <w:color w:val="auto"/>
          <w:sz w:val="22"/>
          <w:szCs w:val="22"/>
        </w:rPr>
        <w:fldChar w:fldCharType="begin"/>
      </w:r>
      <w:r w:rsidRPr="00084EFE">
        <w:rPr>
          <w:rFonts w:ascii="Arial" w:hAnsi="Arial" w:cs="Arial"/>
          <w:color w:val="auto"/>
          <w:sz w:val="22"/>
          <w:szCs w:val="22"/>
        </w:rPr>
        <w:instrText xml:space="preserve"> SEQ Tableau \* ARABIC </w:instrText>
      </w:r>
      <w:r w:rsidRPr="00084EFE">
        <w:rPr>
          <w:rFonts w:ascii="Arial" w:hAnsi="Arial" w:cs="Arial"/>
          <w:color w:val="auto"/>
          <w:sz w:val="22"/>
          <w:szCs w:val="22"/>
        </w:rPr>
        <w:fldChar w:fldCharType="separate"/>
      </w:r>
      <w:r w:rsidR="00D57F32">
        <w:rPr>
          <w:rFonts w:ascii="Arial" w:hAnsi="Arial" w:cs="Arial"/>
          <w:noProof/>
          <w:color w:val="auto"/>
          <w:sz w:val="22"/>
          <w:szCs w:val="22"/>
        </w:rPr>
        <w:t>3</w:t>
      </w:r>
      <w:r w:rsidRPr="00084EFE">
        <w:rPr>
          <w:rFonts w:ascii="Arial" w:hAnsi="Arial" w:cs="Arial"/>
          <w:color w:val="auto"/>
          <w:sz w:val="22"/>
          <w:szCs w:val="22"/>
        </w:rPr>
        <w:fldChar w:fldCharType="end"/>
      </w:r>
      <w:r w:rsidRPr="00084EFE">
        <w:rPr>
          <w:rFonts w:ascii="Arial" w:hAnsi="Arial" w:cs="Arial"/>
          <w:color w:val="auto"/>
          <w:sz w:val="22"/>
          <w:szCs w:val="22"/>
        </w:rPr>
        <w:t xml:space="preserve"> : </w:t>
      </w:r>
      <w:r w:rsidR="00023D0A" w:rsidRPr="00084EFE">
        <w:rPr>
          <w:rFonts w:ascii="Arial" w:hAnsi="Arial" w:cs="Arial"/>
          <w:color w:val="auto"/>
          <w:sz w:val="22"/>
          <w:szCs w:val="22"/>
        </w:rPr>
        <w:t>Coordonnées de la plaine de Banzon</w:t>
      </w:r>
      <w:bookmarkEnd w:id="193"/>
    </w:p>
    <w:p w14:paraId="0F1784EF" w14:textId="77777777" w:rsidR="006D737A" w:rsidRPr="00084EFE" w:rsidRDefault="006D737A" w:rsidP="0022775E">
      <w:pPr>
        <w:pStyle w:val="Tableau"/>
        <w:rPr>
          <w:rFonts w:ascii="Arial" w:hAnsi="Arial" w:cs="Arial"/>
          <w:color w:val="auto"/>
          <w:sz w:val="22"/>
          <w:szCs w:val="22"/>
        </w:rPr>
      </w:pPr>
    </w:p>
    <w:tbl>
      <w:tblPr>
        <w:tblStyle w:val="Grilledutableau8"/>
        <w:tblW w:w="8890" w:type="dxa"/>
        <w:tblInd w:w="0" w:type="dxa"/>
        <w:tblLook w:val="04A0" w:firstRow="1" w:lastRow="0" w:firstColumn="1" w:lastColumn="0" w:noHBand="0" w:noVBand="1"/>
      </w:tblPr>
      <w:tblGrid>
        <w:gridCol w:w="2268"/>
        <w:gridCol w:w="3256"/>
        <w:gridCol w:w="3366"/>
      </w:tblGrid>
      <w:tr w:rsidR="00023D0A" w:rsidRPr="00084EFE" w14:paraId="17F0C729" w14:textId="77777777" w:rsidTr="007C4A05">
        <w:trPr>
          <w:trHeight w:val="269"/>
        </w:trPr>
        <w:tc>
          <w:tcPr>
            <w:tcW w:w="2268" w:type="dxa"/>
            <w:tcBorders>
              <w:top w:val="single" w:sz="4" w:space="0" w:color="auto"/>
              <w:left w:val="single" w:sz="4" w:space="0" w:color="auto"/>
              <w:bottom w:val="single" w:sz="4" w:space="0" w:color="auto"/>
              <w:right w:val="single" w:sz="4" w:space="0" w:color="auto"/>
            </w:tcBorders>
            <w:noWrap/>
            <w:hideMark/>
          </w:tcPr>
          <w:p w14:paraId="0119F703" w14:textId="77777777" w:rsidR="00023D0A" w:rsidRPr="00084EFE" w:rsidRDefault="00023D0A" w:rsidP="00023D0A">
            <w:pPr>
              <w:spacing w:after="0"/>
              <w:ind w:left="0"/>
              <w:jc w:val="left"/>
              <w:rPr>
                <w:rFonts w:cs="Arial"/>
                <w:color w:val="000000"/>
                <w:szCs w:val="22"/>
                <w:lang w:val="fr-FR"/>
              </w:rPr>
            </w:pPr>
            <w:r w:rsidRPr="00084EFE">
              <w:rPr>
                <w:rFonts w:cs="Arial"/>
                <w:color w:val="000000"/>
                <w:szCs w:val="22"/>
                <w:lang w:val="fr-FR"/>
              </w:rPr>
              <w:t>Point</w:t>
            </w:r>
          </w:p>
        </w:tc>
        <w:tc>
          <w:tcPr>
            <w:tcW w:w="3256" w:type="dxa"/>
            <w:tcBorders>
              <w:top w:val="single" w:sz="4" w:space="0" w:color="auto"/>
              <w:left w:val="single" w:sz="4" w:space="0" w:color="auto"/>
              <w:bottom w:val="single" w:sz="4" w:space="0" w:color="auto"/>
              <w:right w:val="single" w:sz="4" w:space="0" w:color="auto"/>
            </w:tcBorders>
            <w:noWrap/>
            <w:hideMark/>
          </w:tcPr>
          <w:p w14:paraId="5C25E503" w14:textId="77777777" w:rsidR="00023D0A" w:rsidRPr="00084EFE" w:rsidRDefault="00023D0A" w:rsidP="006D737A">
            <w:pPr>
              <w:spacing w:after="0"/>
              <w:ind w:left="0"/>
              <w:jc w:val="center"/>
              <w:rPr>
                <w:rFonts w:cs="Arial"/>
                <w:color w:val="000000"/>
                <w:szCs w:val="22"/>
                <w:lang w:val="fr-FR"/>
              </w:rPr>
            </w:pPr>
            <w:r w:rsidRPr="00084EFE">
              <w:rPr>
                <w:rFonts w:cs="Arial"/>
                <w:color w:val="000000"/>
                <w:szCs w:val="22"/>
                <w:lang w:val="fr-FR"/>
              </w:rPr>
              <w:t>Longitude</w:t>
            </w:r>
          </w:p>
        </w:tc>
        <w:tc>
          <w:tcPr>
            <w:tcW w:w="3366" w:type="dxa"/>
            <w:tcBorders>
              <w:top w:val="single" w:sz="4" w:space="0" w:color="auto"/>
              <w:left w:val="single" w:sz="4" w:space="0" w:color="auto"/>
              <w:bottom w:val="single" w:sz="4" w:space="0" w:color="auto"/>
              <w:right w:val="single" w:sz="4" w:space="0" w:color="auto"/>
            </w:tcBorders>
            <w:noWrap/>
            <w:hideMark/>
          </w:tcPr>
          <w:p w14:paraId="34CF8367" w14:textId="77777777" w:rsidR="00023D0A" w:rsidRPr="00084EFE" w:rsidRDefault="00023D0A" w:rsidP="006D737A">
            <w:pPr>
              <w:spacing w:after="0"/>
              <w:ind w:left="0"/>
              <w:jc w:val="center"/>
              <w:rPr>
                <w:rFonts w:cs="Arial"/>
                <w:color w:val="000000"/>
                <w:szCs w:val="22"/>
                <w:lang w:val="fr-FR"/>
              </w:rPr>
            </w:pPr>
            <w:r w:rsidRPr="00084EFE">
              <w:rPr>
                <w:rFonts w:cs="Arial"/>
                <w:color w:val="000000"/>
                <w:szCs w:val="22"/>
                <w:lang w:val="fr-FR"/>
              </w:rPr>
              <w:t>Latitude</w:t>
            </w:r>
          </w:p>
        </w:tc>
      </w:tr>
      <w:tr w:rsidR="00023D0A" w:rsidRPr="00084EFE" w14:paraId="42FC1DF8" w14:textId="77777777" w:rsidTr="007C4A05">
        <w:trPr>
          <w:trHeight w:val="269"/>
        </w:trPr>
        <w:tc>
          <w:tcPr>
            <w:tcW w:w="2268" w:type="dxa"/>
            <w:tcBorders>
              <w:top w:val="single" w:sz="4" w:space="0" w:color="auto"/>
              <w:left w:val="single" w:sz="4" w:space="0" w:color="auto"/>
              <w:bottom w:val="single" w:sz="4" w:space="0" w:color="auto"/>
              <w:right w:val="single" w:sz="4" w:space="0" w:color="auto"/>
            </w:tcBorders>
            <w:noWrap/>
            <w:hideMark/>
          </w:tcPr>
          <w:p w14:paraId="0B1520FA" w14:textId="77777777" w:rsidR="00023D0A" w:rsidRPr="00084EFE" w:rsidRDefault="00023D0A" w:rsidP="00023D0A">
            <w:pPr>
              <w:spacing w:after="0"/>
              <w:ind w:left="0"/>
              <w:jc w:val="left"/>
              <w:rPr>
                <w:rFonts w:cs="Arial"/>
                <w:color w:val="000000"/>
                <w:szCs w:val="22"/>
                <w:lang w:val="fr-FR"/>
              </w:rPr>
            </w:pPr>
            <w:r w:rsidRPr="00084EFE">
              <w:rPr>
                <w:rFonts w:cs="Arial"/>
                <w:color w:val="000000"/>
                <w:szCs w:val="22"/>
                <w:lang w:val="fr-FR"/>
              </w:rPr>
              <w:t>P1</w:t>
            </w:r>
          </w:p>
        </w:tc>
        <w:tc>
          <w:tcPr>
            <w:tcW w:w="3256" w:type="dxa"/>
            <w:tcBorders>
              <w:top w:val="single" w:sz="4" w:space="0" w:color="auto"/>
              <w:left w:val="single" w:sz="4" w:space="0" w:color="auto"/>
              <w:bottom w:val="single" w:sz="4" w:space="0" w:color="auto"/>
              <w:right w:val="single" w:sz="4" w:space="0" w:color="auto"/>
            </w:tcBorders>
            <w:noWrap/>
            <w:hideMark/>
          </w:tcPr>
          <w:p w14:paraId="449EC952" w14:textId="77777777" w:rsidR="00023D0A" w:rsidRPr="00084EFE" w:rsidRDefault="00023D0A" w:rsidP="007C4A05">
            <w:pPr>
              <w:spacing w:after="0"/>
              <w:ind w:left="0"/>
              <w:jc w:val="center"/>
              <w:rPr>
                <w:rFonts w:cs="Arial"/>
                <w:color w:val="000000"/>
                <w:szCs w:val="22"/>
                <w:lang w:val="fr-FR"/>
              </w:rPr>
            </w:pPr>
            <w:r w:rsidRPr="00084EFE">
              <w:rPr>
                <w:rFonts w:cs="Arial"/>
                <w:color w:val="000000"/>
                <w:szCs w:val="22"/>
                <w:lang w:val="fr-FR"/>
              </w:rPr>
              <w:t>303016,02</w:t>
            </w:r>
          </w:p>
        </w:tc>
        <w:tc>
          <w:tcPr>
            <w:tcW w:w="3366" w:type="dxa"/>
            <w:tcBorders>
              <w:top w:val="single" w:sz="4" w:space="0" w:color="auto"/>
              <w:left w:val="single" w:sz="4" w:space="0" w:color="auto"/>
              <w:bottom w:val="single" w:sz="4" w:space="0" w:color="auto"/>
              <w:right w:val="single" w:sz="4" w:space="0" w:color="auto"/>
            </w:tcBorders>
            <w:noWrap/>
            <w:hideMark/>
          </w:tcPr>
          <w:p w14:paraId="1A9E38F7" w14:textId="77777777" w:rsidR="00023D0A" w:rsidRPr="00084EFE" w:rsidRDefault="00023D0A" w:rsidP="007C4A05">
            <w:pPr>
              <w:spacing w:after="0"/>
              <w:ind w:left="0"/>
              <w:jc w:val="center"/>
              <w:rPr>
                <w:rFonts w:cs="Arial"/>
                <w:color w:val="000000"/>
                <w:szCs w:val="22"/>
                <w:lang w:val="fr-FR"/>
              </w:rPr>
            </w:pPr>
            <w:r w:rsidRPr="00084EFE">
              <w:rPr>
                <w:rFonts w:cs="Arial"/>
                <w:color w:val="000000"/>
                <w:szCs w:val="22"/>
                <w:lang w:val="fr-FR"/>
              </w:rPr>
              <w:t>1254355,13</w:t>
            </w:r>
          </w:p>
        </w:tc>
      </w:tr>
      <w:tr w:rsidR="00023D0A" w:rsidRPr="00084EFE" w14:paraId="4D20C7A9" w14:textId="77777777" w:rsidTr="007C4A05">
        <w:trPr>
          <w:trHeight w:val="269"/>
        </w:trPr>
        <w:tc>
          <w:tcPr>
            <w:tcW w:w="2268" w:type="dxa"/>
            <w:tcBorders>
              <w:top w:val="single" w:sz="4" w:space="0" w:color="auto"/>
              <w:left w:val="single" w:sz="4" w:space="0" w:color="auto"/>
              <w:bottom w:val="single" w:sz="4" w:space="0" w:color="auto"/>
              <w:right w:val="single" w:sz="4" w:space="0" w:color="auto"/>
            </w:tcBorders>
            <w:noWrap/>
            <w:hideMark/>
          </w:tcPr>
          <w:p w14:paraId="5D167C72" w14:textId="77777777" w:rsidR="00023D0A" w:rsidRPr="00084EFE" w:rsidRDefault="00023D0A" w:rsidP="00023D0A">
            <w:pPr>
              <w:spacing w:after="0"/>
              <w:ind w:left="0"/>
              <w:jc w:val="left"/>
              <w:rPr>
                <w:rFonts w:cs="Arial"/>
                <w:color w:val="000000"/>
                <w:szCs w:val="22"/>
                <w:lang w:val="fr-FR"/>
              </w:rPr>
            </w:pPr>
            <w:r w:rsidRPr="00084EFE">
              <w:rPr>
                <w:rFonts w:cs="Arial"/>
                <w:color w:val="000000"/>
                <w:szCs w:val="22"/>
                <w:lang w:val="fr-FR"/>
              </w:rPr>
              <w:t>P2</w:t>
            </w:r>
          </w:p>
        </w:tc>
        <w:tc>
          <w:tcPr>
            <w:tcW w:w="3256" w:type="dxa"/>
            <w:tcBorders>
              <w:top w:val="single" w:sz="4" w:space="0" w:color="auto"/>
              <w:left w:val="single" w:sz="4" w:space="0" w:color="auto"/>
              <w:bottom w:val="single" w:sz="4" w:space="0" w:color="auto"/>
              <w:right w:val="single" w:sz="4" w:space="0" w:color="auto"/>
            </w:tcBorders>
            <w:noWrap/>
            <w:hideMark/>
          </w:tcPr>
          <w:p w14:paraId="42B11AF3" w14:textId="77777777" w:rsidR="00023D0A" w:rsidRPr="00084EFE" w:rsidRDefault="00023D0A" w:rsidP="007C4A05">
            <w:pPr>
              <w:spacing w:after="0"/>
              <w:ind w:left="0"/>
              <w:jc w:val="center"/>
              <w:rPr>
                <w:rFonts w:cs="Arial"/>
                <w:color w:val="000000"/>
                <w:szCs w:val="22"/>
                <w:lang w:val="fr-FR"/>
              </w:rPr>
            </w:pPr>
            <w:r w:rsidRPr="00084EFE">
              <w:rPr>
                <w:rFonts w:cs="Arial"/>
                <w:color w:val="000000"/>
                <w:szCs w:val="22"/>
                <w:lang w:val="fr-FR"/>
              </w:rPr>
              <w:t>302750,41</w:t>
            </w:r>
          </w:p>
        </w:tc>
        <w:tc>
          <w:tcPr>
            <w:tcW w:w="3366" w:type="dxa"/>
            <w:tcBorders>
              <w:top w:val="single" w:sz="4" w:space="0" w:color="auto"/>
              <w:left w:val="single" w:sz="4" w:space="0" w:color="auto"/>
              <w:bottom w:val="single" w:sz="4" w:space="0" w:color="auto"/>
              <w:right w:val="single" w:sz="4" w:space="0" w:color="auto"/>
            </w:tcBorders>
            <w:noWrap/>
            <w:hideMark/>
          </w:tcPr>
          <w:p w14:paraId="1F63A795" w14:textId="77777777" w:rsidR="00023D0A" w:rsidRPr="00084EFE" w:rsidRDefault="00023D0A" w:rsidP="007C4A05">
            <w:pPr>
              <w:spacing w:after="0"/>
              <w:ind w:left="0"/>
              <w:jc w:val="center"/>
              <w:rPr>
                <w:rFonts w:cs="Arial"/>
                <w:color w:val="000000"/>
                <w:szCs w:val="22"/>
                <w:lang w:val="fr-FR"/>
              </w:rPr>
            </w:pPr>
            <w:r w:rsidRPr="00084EFE">
              <w:rPr>
                <w:rFonts w:cs="Arial"/>
                <w:color w:val="000000"/>
                <w:szCs w:val="22"/>
                <w:lang w:val="fr-FR"/>
              </w:rPr>
              <w:t>1252479,94</w:t>
            </w:r>
          </w:p>
        </w:tc>
      </w:tr>
      <w:tr w:rsidR="00023D0A" w:rsidRPr="00084EFE" w14:paraId="2F54A2AC" w14:textId="77777777" w:rsidTr="007C4A05">
        <w:trPr>
          <w:trHeight w:val="269"/>
        </w:trPr>
        <w:tc>
          <w:tcPr>
            <w:tcW w:w="2268" w:type="dxa"/>
            <w:tcBorders>
              <w:top w:val="single" w:sz="4" w:space="0" w:color="auto"/>
              <w:left w:val="single" w:sz="4" w:space="0" w:color="auto"/>
              <w:bottom w:val="single" w:sz="4" w:space="0" w:color="auto"/>
              <w:right w:val="single" w:sz="4" w:space="0" w:color="auto"/>
            </w:tcBorders>
            <w:noWrap/>
            <w:hideMark/>
          </w:tcPr>
          <w:p w14:paraId="7D9871A3" w14:textId="77777777" w:rsidR="00023D0A" w:rsidRPr="00084EFE" w:rsidRDefault="00023D0A" w:rsidP="00023D0A">
            <w:pPr>
              <w:spacing w:after="0"/>
              <w:ind w:left="0"/>
              <w:jc w:val="left"/>
              <w:rPr>
                <w:rFonts w:cs="Arial"/>
                <w:color w:val="000000"/>
                <w:szCs w:val="22"/>
                <w:lang w:val="fr-FR"/>
              </w:rPr>
            </w:pPr>
            <w:r w:rsidRPr="00084EFE">
              <w:rPr>
                <w:rFonts w:cs="Arial"/>
                <w:color w:val="000000"/>
                <w:szCs w:val="22"/>
                <w:lang w:val="fr-FR"/>
              </w:rPr>
              <w:t>P3</w:t>
            </w:r>
          </w:p>
        </w:tc>
        <w:tc>
          <w:tcPr>
            <w:tcW w:w="3256" w:type="dxa"/>
            <w:tcBorders>
              <w:top w:val="single" w:sz="4" w:space="0" w:color="auto"/>
              <w:left w:val="single" w:sz="4" w:space="0" w:color="auto"/>
              <w:bottom w:val="single" w:sz="4" w:space="0" w:color="auto"/>
              <w:right w:val="single" w:sz="4" w:space="0" w:color="auto"/>
            </w:tcBorders>
            <w:noWrap/>
            <w:hideMark/>
          </w:tcPr>
          <w:p w14:paraId="5C4C72D9" w14:textId="77777777" w:rsidR="00023D0A" w:rsidRPr="00084EFE" w:rsidRDefault="00023D0A" w:rsidP="007C4A05">
            <w:pPr>
              <w:spacing w:after="0"/>
              <w:ind w:left="0"/>
              <w:jc w:val="center"/>
              <w:rPr>
                <w:rFonts w:cs="Arial"/>
                <w:color w:val="000000"/>
                <w:szCs w:val="22"/>
                <w:lang w:val="fr-FR"/>
              </w:rPr>
            </w:pPr>
            <w:r w:rsidRPr="00084EFE">
              <w:rPr>
                <w:rFonts w:cs="Arial"/>
                <w:color w:val="000000"/>
                <w:szCs w:val="22"/>
                <w:lang w:val="fr-FR"/>
              </w:rPr>
              <w:t>303950,96</w:t>
            </w:r>
          </w:p>
        </w:tc>
        <w:tc>
          <w:tcPr>
            <w:tcW w:w="3366" w:type="dxa"/>
            <w:tcBorders>
              <w:top w:val="single" w:sz="4" w:space="0" w:color="auto"/>
              <w:left w:val="single" w:sz="4" w:space="0" w:color="auto"/>
              <w:bottom w:val="single" w:sz="4" w:space="0" w:color="auto"/>
              <w:right w:val="single" w:sz="4" w:space="0" w:color="auto"/>
            </w:tcBorders>
            <w:noWrap/>
            <w:hideMark/>
          </w:tcPr>
          <w:p w14:paraId="7BDED9C0" w14:textId="77777777" w:rsidR="00023D0A" w:rsidRPr="00084EFE" w:rsidRDefault="00023D0A" w:rsidP="007C4A05">
            <w:pPr>
              <w:spacing w:after="0"/>
              <w:ind w:left="0"/>
              <w:jc w:val="center"/>
              <w:rPr>
                <w:rFonts w:cs="Arial"/>
                <w:color w:val="000000"/>
                <w:szCs w:val="22"/>
                <w:lang w:val="fr-FR"/>
              </w:rPr>
            </w:pPr>
            <w:r w:rsidRPr="00084EFE">
              <w:rPr>
                <w:rFonts w:cs="Arial"/>
                <w:color w:val="000000"/>
                <w:szCs w:val="22"/>
                <w:lang w:val="fr-FR"/>
              </w:rPr>
              <w:t>1253404,25</w:t>
            </w:r>
          </w:p>
        </w:tc>
      </w:tr>
      <w:tr w:rsidR="00023D0A" w:rsidRPr="00084EFE" w14:paraId="388E4350" w14:textId="77777777" w:rsidTr="007C4A05">
        <w:trPr>
          <w:trHeight w:val="269"/>
        </w:trPr>
        <w:tc>
          <w:tcPr>
            <w:tcW w:w="2268" w:type="dxa"/>
            <w:tcBorders>
              <w:top w:val="single" w:sz="4" w:space="0" w:color="auto"/>
              <w:left w:val="single" w:sz="4" w:space="0" w:color="auto"/>
              <w:bottom w:val="single" w:sz="4" w:space="0" w:color="auto"/>
              <w:right w:val="single" w:sz="4" w:space="0" w:color="auto"/>
            </w:tcBorders>
            <w:noWrap/>
            <w:hideMark/>
          </w:tcPr>
          <w:p w14:paraId="5CF16724" w14:textId="77777777" w:rsidR="00023D0A" w:rsidRPr="00084EFE" w:rsidRDefault="00023D0A" w:rsidP="00023D0A">
            <w:pPr>
              <w:spacing w:after="0"/>
              <w:ind w:left="0"/>
              <w:jc w:val="left"/>
              <w:rPr>
                <w:rFonts w:cs="Arial"/>
                <w:color w:val="000000"/>
                <w:szCs w:val="22"/>
                <w:lang w:val="fr-FR"/>
              </w:rPr>
            </w:pPr>
            <w:r w:rsidRPr="00084EFE">
              <w:rPr>
                <w:rFonts w:cs="Arial"/>
                <w:color w:val="000000"/>
                <w:szCs w:val="22"/>
                <w:lang w:val="fr-FR"/>
              </w:rPr>
              <w:t>P4</w:t>
            </w:r>
          </w:p>
        </w:tc>
        <w:tc>
          <w:tcPr>
            <w:tcW w:w="3256" w:type="dxa"/>
            <w:tcBorders>
              <w:top w:val="single" w:sz="4" w:space="0" w:color="auto"/>
              <w:left w:val="single" w:sz="4" w:space="0" w:color="auto"/>
              <w:bottom w:val="single" w:sz="4" w:space="0" w:color="auto"/>
              <w:right w:val="single" w:sz="4" w:space="0" w:color="auto"/>
            </w:tcBorders>
            <w:noWrap/>
            <w:hideMark/>
          </w:tcPr>
          <w:p w14:paraId="340EB4EF" w14:textId="77777777" w:rsidR="00023D0A" w:rsidRPr="00084EFE" w:rsidRDefault="00023D0A" w:rsidP="007C4A05">
            <w:pPr>
              <w:spacing w:after="0"/>
              <w:ind w:left="0"/>
              <w:jc w:val="center"/>
              <w:rPr>
                <w:rFonts w:cs="Arial"/>
                <w:color w:val="000000"/>
                <w:szCs w:val="22"/>
                <w:lang w:val="fr-FR"/>
              </w:rPr>
            </w:pPr>
            <w:r w:rsidRPr="00084EFE">
              <w:rPr>
                <w:rFonts w:cs="Arial"/>
                <w:color w:val="000000"/>
                <w:szCs w:val="22"/>
                <w:lang w:val="fr-FR"/>
              </w:rPr>
              <w:t>304444,99</w:t>
            </w:r>
          </w:p>
        </w:tc>
        <w:tc>
          <w:tcPr>
            <w:tcW w:w="3366" w:type="dxa"/>
            <w:tcBorders>
              <w:top w:val="single" w:sz="4" w:space="0" w:color="auto"/>
              <w:left w:val="single" w:sz="4" w:space="0" w:color="auto"/>
              <w:bottom w:val="single" w:sz="4" w:space="0" w:color="auto"/>
              <w:right w:val="single" w:sz="4" w:space="0" w:color="auto"/>
            </w:tcBorders>
            <w:noWrap/>
            <w:hideMark/>
          </w:tcPr>
          <w:p w14:paraId="333FFB08" w14:textId="77777777" w:rsidR="00023D0A" w:rsidRPr="00084EFE" w:rsidRDefault="00023D0A" w:rsidP="007C4A05">
            <w:pPr>
              <w:spacing w:after="0"/>
              <w:ind w:left="0"/>
              <w:jc w:val="center"/>
              <w:rPr>
                <w:rFonts w:cs="Arial"/>
                <w:color w:val="000000"/>
                <w:szCs w:val="22"/>
                <w:lang w:val="fr-FR"/>
              </w:rPr>
            </w:pPr>
            <w:r w:rsidRPr="00084EFE">
              <w:rPr>
                <w:rFonts w:cs="Arial"/>
                <w:color w:val="000000"/>
                <w:szCs w:val="22"/>
                <w:lang w:val="fr-FR"/>
              </w:rPr>
              <w:t>1254392,31</w:t>
            </w:r>
          </w:p>
        </w:tc>
      </w:tr>
      <w:tr w:rsidR="00023D0A" w:rsidRPr="00084EFE" w14:paraId="0FE63FCD" w14:textId="77777777" w:rsidTr="006D737A">
        <w:trPr>
          <w:trHeight w:val="269"/>
        </w:trPr>
        <w:tc>
          <w:tcPr>
            <w:tcW w:w="8890" w:type="dxa"/>
            <w:gridSpan w:val="3"/>
            <w:tcBorders>
              <w:top w:val="single" w:sz="4" w:space="0" w:color="auto"/>
              <w:left w:val="single" w:sz="4" w:space="0" w:color="auto"/>
              <w:bottom w:val="single" w:sz="4" w:space="0" w:color="auto"/>
              <w:right w:val="single" w:sz="4" w:space="0" w:color="auto"/>
            </w:tcBorders>
            <w:noWrap/>
            <w:hideMark/>
          </w:tcPr>
          <w:p w14:paraId="44B932FF" w14:textId="77777777" w:rsidR="00023D0A" w:rsidRPr="00084EFE" w:rsidRDefault="00023D0A" w:rsidP="004A349E">
            <w:pPr>
              <w:spacing w:after="0"/>
              <w:ind w:left="0"/>
              <w:jc w:val="center"/>
              <w:rPr>
                <w:rFonts w:cs="Arial"/>
                <w:color w:val="000000"/>
                <w:szCs w:val="22"/>
                <w:lang w:val="fr-FR"/>
              </w:rPr>
            </w:pPr>
            <w:r w:rsidRPr="00084EFE">
              <w:rPr>
                <w:rFonts w:cs="Arial"/>
                <w:color w:val="000000"/>
                <w:szCs w:val="22"/>
                <w:lang w:val="fr-FR"/>
              </w:rPr>
              <w:t>Coordonnées en WGS 84 Zone 30 Nord</w:t>
            </w:r>
          </w:p>
        </w:tc>
      </w:tr>
    </w:tbl>
    <w:p w14:paraId="61FD1C75" w14:textId="77777777" w:rsidR="006D737A" w:rsidRPr="00084EFE" w:rsidRDefault="006D737A" w:rsidP="006D737A">
      <w:pPr>
        <w:pStyle w:val="Titre2"/>
        <w:rPr>
          <w:rFonts w:cs="Arial"/>
          <w:b/>
          <w:sz w:val="24"/>
          <w:szCs w:val="24"/>
        </w:rPr>
      </w:pPr>
      <w:bookmarkStart w:id="194" w:name="_Toc5204806"/>
      <w:r w:rsidRPr="00084EFE">
        <w:rPr>
          <w:rFonts w:cs="Arial"/>
          <w:b/>
          <w:sz w:val="24"/>
          <w:szCs w:val="24"/>
        </w:rPr>
        <w:t>Zone d’étude restreinte</w:t>
      </w:r>
      <w:bookmarkEnd w:id="194"/>
    </w:p>
    <w:p w14:paraId="46398FC4" w14:textId="77777777" w:rsidR="006D737A" w:rsidRPr="00084EFE" w:rsidRDefault="006D737A" w:rsidP="006D737A">
      <w:pPr>
        <w:spacing w:after="0"/>
        <w:ind w:left="0"/>
        <w:rPr>
          <w:rFonts w:cs="Arial"/>
        </w:rPr>
      </w:pPr>
      <w:r w:rsidRPr="00084EFE">
        <w:rPr>
          <w:rFonts w:cs="Arial"/>
        </w:rPr>
        <w:t>La zone d’étude restreinte ou zone d’influence directe couvre l’espace où les composantes biophysiques et humaines pourraient être directement perturbées par les activités du projet au cours de ses différentes phases (Pré-aménagement, aménagement, exploitation, arrêt de l’exploitation). Cette zone inclue les emprises du site et l’ensemble de la localité de Banzon.</w:t>
      </w:r>
    </w:p>
    <w:p w14:paraId="294D352F" w14:textId="77777777" w:rsidR="006D737A" w:rsidRPr="00084EFE" w:rsidRDefault="006D737A" w:rsidP="006D737A">
      <w:pPr>
        <w:spacing w:after="0"/>
        <w:ind w:left="0"/>
        <w:rPr>
          <w:rFonts w:cs="Arial"/>
          <w:lang w:val="fr-FR"/>
        </w:rPr>
      </w:pPr>
      <w:r w:rsidRPr="00084EFE">
        <w:rPr>
          <w:rFonts w:cs="Arial"/>
          <w:lang w:val="fr-FR"/>
        </w:rPr>
        <w:t xml:space="preserve">La photo 4 ci-après montre une vue de la plaine de  Banzon, tandis que la figure 2 montre une carte administrative de la zone d’étude restreinte.   </w:t>
      </w:r>
    </w:p>
    <w:p w14:paraId="11FE23E5" w14:textId="77777777" w:rsidR="006D737A" w:rsidRPr="00084EFE" w:rsidRDefault="006D737A" w:rsidP="006D737A">
      <w:pPr>
        <w:pStyle w:val="Tableau"/>
        <w:rPr>
          <w:rFonts w:ascii="Arial" w:hAnsi="Arial" w:cs="Arial"/>
          <w:color w:val="auto"/>
          <w:lang w:eastAsia="fr-FR"/>
        </w:rPr>
      </w:pPr>
    </w:p>
    <w:p w14:paraId="5DB3B72C" w14:textId="77777777" w:rsidR="006D737A" w:rsidRPr="00084EFE" w:rsidRDefault="006D737A" w:rsidP="006D737A">
      <w:pPr>
        <w:spacing w:after="0" w:line="276" w:lineRule="auto"/>
        <w:ind w:left="0"/>
        <w:rPr>
          <w:rFonts w:cs="Arial"/>
          <w:szCs w:val="22"/>
        </w:rPr>
      </w:pPr>
      <w:r w:rsidRPr="00084EFE">
        <w:rPr>
          <w:rFonts w:cs="Arial"/>
          <w:noProof/>
          <w:lang w:val="fr-FR"/>
        </w:rPr>
        <w:drawing>
          <wp:inline distT="0" distB="0" distL="0" distR="0" wp14:anchorId="015BB1C7" wp14:editId="30C94820">
            <wp:extent cx="5712788" cy="2850078"/>
            <wp:effectExtent l="0" t="0" r="2540" b="762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21797" cy="2904462"/>
                    </a:xfrm>
                    <a:prstGeom prst="rect">
                      <a:avLst/>
                    </a:prstGeom>
                    <a:noFill/>
                  </pic:spPr>
                </pic:pic>
              </a:graphicData>
            </a:graphic>
          </wp:inline>
        </w:drawing>
      </w:r>
    </w:p>
    <w:p w14:paraId="5286E88D" w14:textId="77777777" w:rsidR="006D737A" w:rsidRPr="00084EFE" w:rsidRDefault="006D737A" w:rsidP="006D737A">
      <w:pPr>
        <w:spacing w:after="0" w:line="276" w:lineRule="auto"/>
        <w:ind w:left="0"/>
        <w:rPr>
          <w:rFonts w:cs="Arial"/>
          <w:sz w:val="16"/>
          <w:szCs w:val="16"/>
        </w:rPr>
      </w:pPr>
      <w:r w:rsidRPr="00084EFE">
        <w:rPr>
          <w:rFonts w:cs="Arial"/>
          <w:sz w:val="16"/>
          <w:szCs w:val="16"/>
        </w:rPr>
        <w:t xml:space="preserve">Source : Zoungrana Akim, 7 février 2019 - EIES Banzon, </w:t>
      </w:r>
    </w:p>
    <w:p w14:paraId="1C9453B3" w14:textId="77777777" w:rsidR="006D737A" w:rsidRPr="00084EFE" w:rsidRDefault="006D737A" w:rsidP="006D737A">
      <w:pPr>
        <w:spacing w:line="276" w:lineRule="auto"/>
        <w:ind w:left="0"/>
        <w:rPr>
          <w:rFonts w:cs="Arial"/>
          <w:sz w:val="20"/>
          <w:szCs w:val="20"/>
        </w:rPr>
      </w:pPr>
      <w:r w:rsidRPr="00084EFE">
        <w:rPr>
          <w:rFonts w:cs="Arial"/>
          <w:sz w:val="20"/>
          <w:szCs w:val="20"/>
        </w:rPr>
        <w:t>Photo 4 : Vue de la plaine</w:t>
      </w:r>
    </w:p>
    <w:p w14:paraId="4E66747C" w14:textId="77777777" w:rsidR="006D737A" w:rsidRPr="00084EFE" w:rsidRDefault="006D737A" w:rsidP="005E59B8">
      <w:pPr>
        <w:spacing w:after="0"/>
        <w:ind w:left="0"/>
        <w:rPr>
          <w:rFonts w:cs="Arial"/>
          <w:noProof/>
          <w:color w:val="1F4E79" w:themeColor="accent1" w:themeShade="80"/>
          <w:lang w:val="fr-FR"/>
        </w:rPr>
      </w:pPr>
    </w:p>
    <w:p w14:paraId="7BD04E1D" w14:textId="48FDF65A" w:rsidR="005E59B8" w:rsidRPr="00084EFE" w:rsidRDefault="00E068A8" w:rsidP="005E59B8">
      <w:pPr>
        <w:spacing w:after="0"/>
        <w:ind w:left="0"/>
        <w:rPr>
          <w:rFonts w:cs="Arial"/>
          <w:lang w:val="fr-FR"/>
        </w:rPr>
      </w:pPr>
      <w:r w:rsidRPr="00084EFE">
        <w:rPr>
          <w:rFonts w:cs="Arial"/>
          <w:noProof/>
          <w:color w:val="1F4E79" w:themeColor="accent1" w:themeShade="80"/>
          <w:lang w:val="fr-FR"/>
        </w:rPr>
        <w:drawing>
          <wp:inline distT="0" distB="0" distL="0" distR="0" wp14:anchorId="51E0BBA7" wp14:editId="3D07D4F0">
            <wp:extent cx="5911702" cy="8530901"/>
            <wp:effectExtent l="0" t="0" r="0" b="3810"/>
            <wp:docPr id="1" name="Image 1" descr="C:\Users\USER\Downloads\IMG-20190326-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MG-20190326-WA0005.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71536" cy="8617245"/>
                    </a:xfrm>
                    <a:prstGeom prst="rect">
                      <a:avLst/>
                    </a:prstGeom>
                    <a:noFill/>
                    <a:ln>
                      <a:noFill/>
                    </a:ln>
                  </pic:spPr>
                </pic:pic>
              </a:graphicData>
            </a:graphic>
          </wp:inline>
        </w:drawing>
      </w:r>
    </w:p>
    <w:p w14:paraId="1E069815" w14:textId="77777777" w:rsidR="00E068A8" w:rsidRPr="00084EFE" w:rsidRDefault="00E068A8" w:rsidP="00E068A8">
      <w:pPr>
        <w:pStyle w:val="Tableau"/>
        <w:rPr>
          <w:rFonts w:ascii="Arial" w:hAnsi="Arial" w:cs="Arial"/>
          <w:color w:val="auto"/>
          <w:sz w:val="22"/>
          <w:szCs w:val="22"/>
        </w:rPr>
      </w:pPr>
    </w:p>
    <w:p w14:paraId="3FA7A8E1" w14:textId="77777777" w:rsidR="00E068A8" w:rsidRPr="00084EFE" w:rsidRDefault="00E068A8" w:rsidP="00E068A8">
      <w:pPr>
        <w:pStyle w:val="Tableau"/>
        <w:rPr>
          <w:rFonts w:ascii="Arial" w:hAnsi="Arial" w:cs="Arial"/>
          <w:color w:val="auto"/>
          <w:sz w:val="22"/>
          <w:szCs w:val="22"/>
          <w:lang w:eastAsia="fr-FR"/>
        </w:rPr>
      </w:pPr>
      <w:bookmarkStart w:id="195" w:name="_Toc5168210"/>
      <w:bookmarkStart w:id="196" w:name="_Toc5170164"/>
      <w:bookmarkStart w:id="197" w:name="_Toc5204902"/>
      <w:r w:rsidRPr="00084EFE">
        <w:rPr>
          <w:rFonts w:ascii="Arial" w:hAnsi="Arial" w:cs="Arial"/>
          <w:color w:val="auto"/>
          <w:sz w:val="22"/>
          <w:szCs w:val="22"/>
        </w:rPr>
        <w:t xml:space="preserve">Figure </w:t>
      </w:r>
      <w:r w:rsidRPr="00084EFE">
        <w:rPr>
          <w:rFonts w:ascii="Arial" w:hAnsi="Arial" w:cs="Arial"/>
          <w:b/>
          <w:color w:val="auto"/>
          <w:sz w:val="22"/>
          <w:szCs w:val="22"/>
        </w:rPr>
        <w:fldChar w:fldCharType="begin"/>
      </w:r>
      <w:r w:rsidRPr="00084EFE">
        <w:rPr>
          <w:rFonts w:ascii="Arial" w:hAnsi="Arial" w:cs="Arial"/>
          <w:color w:val="auto"/>
          <w:sz w:val="22"/>
          <w:szCs w:val="22"/>
        </w:rPr>
        <w:instrText xml:space="preserve"> SEQ Figure \* ARABIC </w:instrText>
      </w:r>
      <w:r w:rsidRPr="00084EFE">
        <w:rPr>
          <w:rFonts w:ascii="Arial" w:hAnsi="Arial" w:cs="Arial"/>
          <w:b/>
          <w:color w:val="auto"/>
          <w:sz w:val="22"/>
          <w:szCs w:val="22"/>
        </w:rPr>
        <w:fldChar w:fldCharType="separate"/>
      </w:r>
      <w:r w:rsidR="00D57F32">
        <w:rPr>
          <w:rFonts w:ascii="Arial" w:hAnsi="Arial" w:cs="Arial"/>
          <w:noProof/>
          <w:color w:val="auto"/>
          <w:sz w:val="22"/>
          <w:szCs w:val="22"/>
        </w:rPr>
        <w:t>1</w:t>
      </w:r>
      <w:r w:rsidRPr="00084EFE">
        <w:rPr>
          <w:rFonts w:ascii="Arial" w:hAnsi="Arial" w:cs="Arial"/>
          <w:b/>
          <w:color w:val="auto"/>
          <w:sz w:val="22"/>
          <w:szCs w:val="22"/>
        </w:rPr>
        <w:fldChar w:fldCharType="end"/>
      </w:r>
      <w:r w:rsidRPr="00084EFE">
        <w:rPr>
          <w:rFonts w:ascii="Arial" w:hAnsi="Arial" w:cs="Arial"/>
          <w:color w:val="auto"/>
          <w:sz w:val="22"/>
          <w:szCs w:val="22"/>
          <w:lang w:eastAsia="fr-FR"/>
        </w:rPr>
        <w:t>: Carte de localisation de la Commune de Banzon</w:t>
      </w:r>
      <w:bookmarkEnd w:id="195"/>
      <w:bookmarkEnd w:id="196"/>
      <w:bookmarkEnd w:id="197"/>
    </w:p>
    <w:p w14:paraId="300483D2" w14:textId="1052BEB8" w:rsidR="00E068A8" w:rsidRPr="00084EFE" w:rsidRDefault="00E068A8" w:rsidP="00B060EE">
      <w:pPr>
        <w:spacing w:after="0"/>
        <w:ind w:left="0"/>
        <w:rPr>
          <w:rFonts w:cs="Arial"/>
          <w:lang w:val="fr-FR"/>
        </w:rPr>
        <w:sectPr w:rsidR="00E068A8" w:rsidRPr="00084EFE" w:rsidSect="005B573E">
          <w:pgSz w:w="11909" w:h="16834" w:code="9"/>
          <w:pgMar w:top="1440" w:right="1440" w:bottom="1440" w:left="1440" w:header="576" w:footer="576" w:gutter="0"/>
          <w:cols w:space="720"/>
          <w:docGrid w:linePitch="299"/>
        </w:sectPr>
      </w:pPr>
    </w:p>
    <w:p w14:paraId="04339962" w14:textId="645F8DC6" w:rsidR="00E068A8" w:rsidRPr="00084EFE" w:rsidRDefault="00E068A8" w:rsidP="006D737A">
      <w:pPr>
        <w:spacing w:after="160" w:line="259" w:lineRule="auto"/>
        <w:ind w:left="708"/>
        <w:jc w:val="left"/>
        <w:rPr>
          <w:rFonts w:cs="Arial"/>
          <w:sz w:val="20"/>
          <w:szCs w:val="20"/>
        </w:rPr>
      </w:pPr>
      <w:r w:rsidRPr="00084EFE">
        <w:rPr>
          <w:rFonts w:cs="Arial"/>
          <w:noProof/>
          <w:lang w:val="fr-FR"/>
        </w:rPr>
        <w:drawing>
          <wp:inline distT="0" distB="0" distL="0" distR="0" wp14:anchorId="31B7C848" wp14:editId="6CA8DFB7">
            <wp:extent cx="8098971" cy="5421822"/>
            <wp:effectExtent l="0" t="0" r="0" b="762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e administrative.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147441" cy="5454270"/>
                    </a:xfrm>
                    <a:prstGeom prst="rect">
                      <a:avLst/>
                    </a:prstGeom>
                  </pic:spPr>
                </pic:pic>
              </a:graphicData>
            </a:graphic>
          </wp:inline>
        </w:drawing>
      </w:r>
    </w:p>
    <w:p w14:paraId="21D0AEF9" w14:textId="7080CD28" w:rsidR="00E068A8" w:rsidRPr="00084EFE" w:rsidRDefault="00E068A8" w:rsidP="00B060EE">
      <w:pPr>
        <w:pStyle w:val="Tableau"/>
        <w:ind w:left="708"/>
        <w:jc w:val="left"/>
        <w:rPr>
          <w:rFonts w:ascii="Arial" w:hAnsi="Arial" w:cs="Arial"/>
          <w:color w:val="auto"/>
          <w:sz w:val="22"/>
          <w:szCs w:val="22"/>
          <w:lang w:eastAsia="fr-FR"/>
        </w:rPr>
        <w:sectPr w:rsidR="00E068A8" w:rsidRPr="00084EFE" w:rsidSect="00E068A8">
          <w:pgSz w:w="16834" w:h="11909" w:orient="landscape" w:code="9"/>
          <w:pgMar w:top="1440" w:right="1440" w:bottom="1440" w:left="1440" w:header="578" w:footer="578" w:gutter="0"/>
          <w:cols w:space="720"/>
          <w:docGrid w:linePitch="299"/>
        </w:sectPr>
      </w:pPr>
      <w:bookmarkStart w:id="198" w:name="_Toc5168211"/>
      <w:bookmarkStart w:id="199" w:name="_Toc5170165"/>
      <w:bookmarkStart w:id="200" w:name="_Toc5204903"/>
      <w:r w:rsidRPr="00084EFE">
        <w:rPr>
          <w:rFonts w:ascii="Arial" w:hAnsi="Arial" w:cs="Arial"/>
          <w:color w:val="auto"/>
          <w:sz w:val="22"/>
          <w:szCs w:val="22"/>
        </w:rPr>
        <w:t xml:space="preserve">Figure </w:t>
      </w:r>
      <w:r w:rsidRPr="00084EFE">
        <w:rPr>
          <w:rFonts w:ascii="Arial" w:hAnsi="Arial" w:cs="Arial"/>
          <w:b/>
          <w:color w:val="auto"/>
          <w:sz w:val="22"/>
          <w:szCs w:val="22"/>
        </w:rPr>
        <w:fldChar w:fldCharType="begin"/>
      </w:r>
      <w:r w:rsidRPr="00084EFE">
        <w:rPr>
          <w:rFonts w:ascii="Arial" w:hAnsi="Arial" w:cs="Arial"/>
          <w:color w:val="auto"/>
          <w:sz w:val="22"/>
          <w:szCs w:val="22"/>
        </w:rPr>
        <w:instrText xml:space="preserve"> SEQ Figure \* ARABIC </w:instrText>
      </w:r>
      <w:r w:rsidRPr="00084EFE">
        <w:rPr>
          <w:rFonts w:ascii="Arial" w:hAnsi="Arial" w:cs="Arial"/>
          <w:b/>
          <w:color w:val="auto"/>
          <w:sz w:val="22"/>
          <w:szCs w:val="22"/>
        </w:rPr>
        <w:fldChar w:fldCharType="separate"/>
      </w:r>
      <w:r w:rsidR="00D57F32">
        <w:rPr>
          <w:rFonts w:ascii="Arial" w:hAnsi="Arial" w:cs="Arial"/>
          <w:noProof/>
          <w:color w:val="auto"/>
          <w:sz w:val="22"/>
          <w:szCs w:val="22"/>
        </w:rPr>
        <w:t>2</w:t>
      </w:r>
      <w:r w:rsidRPr="00084EFE">
        <w:rPr>
          <w:rFonts w:ascii="Arial" w:hAnsi="Arial" w:cs="Arial"/>
          <w:b/>
          <w:color w:val="auto"/>
          <w:sz w:val="22"/>
          <w:szCs w:val="22"/>
        </w:rPr>
        <w:fldChar w:fldCharType="end"/>
      </w:r>
      <w:r w:rsidRPr="00084EFE">
        <w:rPr>
          <w:rFonts w:ascii="Arial" w:hAnsi="Arial" w:cs="Arial"/>
          <w:color w:val="auto"/>
          <w:sz w:val="22"/>
          <w:szCs w:val="22"/>
          <w:lang w:eastAsia="fr-FR"/>
        </w:rPr>
        <w:t>: Carte administrative de la zone d’étude restreinte</w:t>
      </w:r>
      <w:bookmarkEnd w:id="198"/>
      <w:bookmarkEnd w:id="199"/>
      <w:bookmarkEnd w:id="200"/>
    </w:p>
    <w:p w14:paraId="18648F72" w14:textId="77777777" w:rsidR="00A55B9D" w:rsidRPr="00084EFE" w:rsidRDefault="00A55B9D" w:rsidP="00391E85">
      <w:pPr>
        <w:pStyle w:val="Titre2"/>
        <w:rPr>
          <w:rFonts w:cs="Arial"/>
          <w:b/>
          <w:sz w:val="24"/>
          <w:szCs w:val="24"/>
        </w:rPr>
      </w:pPr>
      <w:bookmarkStart w:id="201" w:name="_Toc5204807"/>
      <w:r w:rsidRPr="00084EFE">
        <w:rPr>
          <w:rFonts w:cs="Arial"/>
          <w:b/>
          <w:sz w:val="24"/>
          <w:szCs w:val="24"/>
        </w:rPr>
        <w:t>Zone d’étude élargie</w:t>
      </w:r>
      <w:bookmarkEnd w:id="201"/>
    </w:p>
    <w:p w14:paraId="64DFD091" w14:textId="0ED14266" w:rsidR="00A55B9D" w:rsidRPr="00084EFE" w:rsidRDefault="00A55B9D" w:rsidP="00CD76A4">
      <w:pPr>
        <w:spacing w:line="276" w:lineRule="auto"/>
        <w:ind w:left="0"/>
        <w:rPr>
          <w:rFonts w:cs="Arial"/>
          <w:szCs w:val="22"/>
        </w:rPr>
      </w:pPr>
      <w:r w:rsidRPr="00084EFE">
        <w:rPr>
          <w:rFonts w:cs="Arial"/>
          <w:szCs w:val="22"/>
        </w:rPr>
        <w:t xml:space="preserve">Pour la définition de la zone d'influence il sera tenu compte du découpage administratif, c'est-à-dire les liens administratifs des villages et des arrondissements de la </w:t>
      </w:r>
      <w:r w:rsidR="0081100F" w:rsidRPr="00084EFE">
        <w:rPr>
          <w:rFonts w:cs="Arial"/>
          <w:szCs w:val="22"/>
        </w:rPr>
        <w:t>C</w:t>
      </w:r>
      <w:r w:rsidRPr="00084EFE">
        <w:rPr>
          <w:rFonts w:cs="Arial"/>
          <w:szCs w:val="22"/>
        </w:rPr>
        <w:t xml:space="preserve">ommune directement concernée par le projet. C’est la zone d’influence potentielle du projet qui vise à circonscrire adéquatement le milieu potentiellement affecté par les conséquences du projet et à comprendre le contexte national et régional dans lequel il s’insère. La zone d’étude élargie s’étend </w:t>
      </w:r>
      <w:r w:rsidR="00F819BC" w:rsidRPr="00084EFE">
        <w:rPr>
          <w:rFonts w:cs="Arial"/>
          <w:szCs w:val="22"/>
        </w:rPr>
        <w:t>à la région des Hauts-Bassins</w:t>
      </w:r>
      <w:r w:rsidRPr="00084EFE">
        <w:rPr>
          <w:rFonts w:cs="Arial"/>
          <w:szCs w:val="22"/>
        </w:rPr>
        <w:t>.</w:t>
      </w:r>
    </w:p>
    <w:p w14:paraId="795147CE" w14:textId="77777777" w:rsidR="00A55B9D" w:rsidRPr="00084EFE" w:rsidRDefault="00A55B9D" w:rsidP="00A55B9D">
      <w:pPr>
        <w:pStyle w:val="Titre2"/>
        <w:spacing w:line="276" w:lineRule="auto"/>
        <w:jc w:val="both"/>
        <w:rPr>
          <w:rFonts w:cs="Arial"/>
          <w:b/>
          <w:sz w:val="24"/>
          <w:szCs w:val="24"/>
        </w:rPr>
      </w:pPr>
      <w:bookmarkStart w:id="202" w:name="_Toc5204808"/>
      <w:r w:rsidRPr="00084EFE">
        <w:rPr>
          <w:rFonts w:cs="Arial"/>
          <w:b/>
          <w:sz w:val="24"/>
          <w:szCs w:val="24"/>
        </w:rPr>
        <w:t>Milieu physique</w:t>
      </w:r>
      <w:bookmarkEnd w:id="202"/>
    </w:p>
    <w:p w14:paraId="3E3C90B7" w14:textId="77777777" w:rsidR="00A55B9D" w:rsidRPr="00084EFE" w:rsidRDefault="00A55B9D" w:rsidP="00A55B9D">
      <w:pPr>
        <w:pStyle w:val="Titre3"/>
        <w:spacing w:line="276" w:lineRule="auto"/>
        <w:jc w:val="both"/>
        <w:rPr>
          <w:rFonts w:cs="Arial"/>
        </w:rPr>
      </w:pPr>
      <w:bookmarkStart w:id="203" w:name="_Toc5204809"/>
      <w:r w:rsidRPr="00084EFE">
        <w:rPr>
          <w:rFonts w:cs="Arial"/>
        </w:rPr>
        <w:t>Climat</w:t>
      </w:r>
      <w:bookmarkEnd w:id="203"/>
    </w:p>
    <w:p w14:paraId="34887F18" w14:textId="0B3DA3F6" w:rsidR="00B67EF0" w:rsidRPr="00084EFE" w:rsidRDefault="00B67EF0" w:rsidP="00E82D40">
      <w:pPr>
        <w:spacing w:after="0"/>
        <w:ind w:left="0"/>
        <w:rPr>
          <w:rFonts w:cs="Arial"/>
        </w:rPr>
      </w:pPr>
      <w:r w:rsidRPr="00084EFE">
        <w:rPr>
          <w:rFonts w:cs="Arial"/>
        </w:rPr>
        <w:t>Le climat est tropical de type nord-soudanien et sud soudanien. Il est marqué par 2 grandes saisons : une saison humide qui dure 06 à 07 mois (mai à octobre/novembre) et une saison sèche qui s'étend sur 05 à 06 mois (novembre/décembre à avril). La pluviométrie relativement abondante es</w:t>
      </w:r>
      <w:r w:rsidR="00B137CE" w:rsidRPr="00084EFE">
        <w:rPr>
          <w:rFonts w:cs="Arial"/>
        </w:rPr>
        <w:t>t comprise entre 800 et 1200 mm.</w:t>
      </w:r>
      <w:r w:rsidRPr="00084EFE">
        <w:rPr>
          <w:rFonts w:cs="Arial"/>
        </w:rPr>
        <w:t xml:space="preserve"> Dans l’intervalle de ces deux grandes saisons, existe de petites variations climatiques qui sont : </w:t>
      </w:r>
    </w:p>
    <w:p w14:paraId="7380818D" w14:textId="77777777" w:rsidR="00B67EF0" w:rsidRPr="00084EFE" w:rsidRDefault="00B67EF0" w:rsidP="00B82D11">
      <w:pPr>
        <w:pStyle w:val="Paragraphedeliste"/>
        <w:numPr>
          <w:ilvl w:val="0"/>
          <w:numId w:val="37"/>
        </w:numPr>
        <w:spacing w:after="0" w:line="240" w:lineRule="auto"/>
        <w:rPr>
          <w:rFonts w:ascii="Arial" w:hAnsi="Arial" w:cs="Arial"/>
        </w:rPr>
      </w:pPr>
      <w:r w:rsidRPr="00084EFE">
        <w:rPr>
          <w:rFonts w:ascii="Arial" w:hAnsi="Arial" w:cs="Arial"/>
        </w:rPr>
        <w:t>une période fraîche de décembre à février</w:t>
      </w:r>
      <w:r w:rsidR="00CD76A4" w:rsidRPr="00084EFE">
        <w:rPr>
          <w:rFonts w:ascii="Arial" w:hAnsi="Arial" w:cs="Arial"/>
        </w:rPr>
        <w:t>,</w:t>
      </w:r>
      <w:r w:rsidRPr="00084EFE">
        <w:rPr>
          <w:rFonts w:ascii="Arial" w:hAnsi="Arial" w:cs="Arial"/>
        </w:rPr>
        <w:t xml:space="preserve"> </w:t>
      </w:r>
    </w:p>
    <w:p w14:paraId="23F6E327" w14:textId="77777777" w:rsidR="00CD76A4" w:rsidRPr="00084EFE" w:rsidRDefault="00B67EF0" w:rsidP="00B82D11">
      <w:pPr>
        <w:pStyle w:val="Paragraphedeliste"/>
        <w:numPr>
          <w:ilvl w:val="0"/>
          <w:numId w:val="37"/>
        </w:numPr>
        <w:spacing w:after="0" w:line="240" w:lineRule="auto"/>
        <w:rPr>
          <w:rFonts w:ascii="Arial" w:hAnsi="Arial" w:cs="Arial"/>
        </w:rPr>
      </w:pPr>
      <w:r w:rsidRPr="00084EFE">
        <w:rPr>
          <w:rFonts w:ascii="Arial" w:hAnsi="Arial" w:cs="Arial"/>
        </w:rPr>
        <w:t xml:space="preserve">une période chaude de mars à mai. </w:t>
      </w:r>
    </w:p>
    <w:p w14:paraId="51751C6B" w14:textId="77777777" w:rsidR="000D74B5" w:rsidRPr="00084EFE" w:rsidRDefault="00B67EF0" w:rsidP="00E82D40">
      <w:pPr>
        <w:spacing w:after="0"/>
        <w:ind w:left="0"/>
        <w:rPr>
          <w:rFonts w:cs="Arial"/>
        </w:rPr>
      </w:pPr>
      <w:r w:rsidRPr="00084EFE">
        <w:rPr>
          <w:rFonts w:cs="Arial"/>
        </w:rPr>
        <w:t>Les températures moyennes varient</w:t>
      </w:r>
      <w:r w:rsidR="00232F97" w:rsidRPr="00084EFE">
        <w:rPr>
          <w:rFonts w:cs="Arial"/>
        </w:rPr>
        <w:t xml:space="preserve"> en général,</w:t>
      </w:r>
      <w:r w:rsidRPr="00084EFE">
        <w:rPr>
          <w:rFonts w:cs="Arial"/>
        </w:rPr>
        <w:t xml:space="preserve"> entre 24°c et 30°c avec une amplitude thermique relativement faible de 5°c. </w:t>
      </w:r>
    </w:p>
    <w:p w14:paraId="14D01921" w14:textId="77777777" w:rsidR="00E82D40" w:rsidRPr="00084EFE" w:rsidRDefault="00E82D40" w:rsidP="00B67EF0">
      <w:pPr>
        <w:pStyle w:val="Tableau"/>
        <w:rPr>
          <w:rFonts w:ascii="Arial" w:hAnsi="Arial" w:cs="Arial"/>
          <w:color w:val="auto"/>
          <w:sz w:val="22"/>
          <w:szCs w:val="22"/>
          <w:lang w:eastAsia="fr-FR"/>
        </w:rPr>
      </w:pPr>
    </w:p>
    <w:p w14:paraId="0E60BBD1" w14:textId="7D0A8AEC" w:rsidR="00E82D40" w:rsidRPr="00084EFE" w:rsidRDefault="00E82D40" w:rsidP="000B75A8">
      <w:pPr>
        <w:pStyle w:val="Tableau"/>
        <w:rPr>
          <w:rFonts w:ascii="Arial" w:eastAsia="Times New Roman" w:hAnsi="Arial" w:cs="Arial"/>
          <w:color w:val="auto"/>
          <w:sz w:val="22"/>
          <w:lang w:val="fr-CA" w:eastAsia="fr-FR"/>
        </w:rPr>
      </w:pPr>
      <w:bookmarkStart w:id="204" w:name="_Toc1019396"/>
      <w:bookmarkStart w:id="205" w:name="_Toc1971574"/>
      <w:bookmarkStart w:id="206" w:name="_Toc1971706"/>
      <w:bookmarkStart w:id="207" w:name="_Toc1971835"/>
      <w:bookmarkStart w:id="208" w:name="_Toc1975268"/>
      <w:bookmarkStart w:id="209" w:name="_Toc1975472"/>
      <w:bookmarkStart w:id="210" w:name="_Toc4558002"/>
      <w:bookmarkStart w:id="211" w:name="_Toc4584399"/>
      <w:bookmarkStart w:id="212" w:name="_Toc5170166"/>
      <w:bookmarkStart w:id="213" w:name="_Toc5204904"/>
      <w:r w:rsidRPr="00084EFE">
        <w:rPr>
          <w:rFonts w:ascii="Arial" w:eastAsia="Times New Roman" w:hAnsi="Arial" w:cs="Arial"/>
          <w:color w:val="auto"/>
          <w:sz w:val="22"/>
          <w:lang w:val="fr-CA" w:eastAsia="fr-FR"/>
        </w:rPr>
        <w:t>Les données climatiques de la zone de la zone du projet de</w:t>
      </w:r>
      <w:r w:rsidR="00364524" w:rsidRPr="00084EFE">
        <w:rPr>
          <w:rFonts w:ascii="Arial" w:eastAsia="Times New Roman" w:hAnsi="Arial" w:cs="Arial"/>
          <w:color w:val="auto"/>
          <w:sz w:val="22"/>
          <w:lang w:val="fr-CA" w:eastAsia="fr-FR"/>
        </w:rPr>
        <w:t>s</w:t>
      </w:r>
      <w:r w:rsidRPr="00084EFE">
        <w:rPr>
          <w:rFonts w:ascii="Arial" w:eastAsia="Times New Roman" w:hAnsi="Arial" w:cs="Arial"/>
          <w:color w:val="auto"/>
          <w:sz w:val="22"/>
          <w:lang w:val="fr-CA" w:eastAsia="fr-FR"/>
        </w:rPr>
        <w:t xml:space="preserve"> cinq dernières années (2013 à 2017) se présentent dans les tableaux </w:t>
      </w:r>
      <w:r w:rsidR="005C079C" w:rsidRPr="00084EFE">
        <w:rPr>
          <w:rFonts w:ascii="Arial" w:eastAsia="Times New Roman" w:hAnsi="Arial" w:cs="Arial"/>
          <w:color w:val="auto"/>
          <w:sz w:val="22"/>
          <w:lang w:val="fr-CA" w:eastAsia="fr-FR"/>
        </w:rPr>
        <w:t>3, 4 et 5</w:t>
      </w:r>
      <w:r w:rsidRPr="00084EFE">
        <w:rPr>
          <w:rFonts w:ascii="Arial" w:eastAsia="Times New Roman" w:hAnsi="Arial" w:cs="Arial"/>
          <w:color w:val="auto"/>
          <w:sz w:val="22"/>
          <w:lang w:val="fr-CA" w:eastAsia="fr-FR"/>
        </w:rPr>
        <w:t>.</w:t>
      </w:r>
      <w:bookmarkEnd w:id="204"/>
      <w:bookmarkEnd w:id="205"/>
      <w:bookmarkEnd w:id="206"/>
      <w:bookmarkEnd w:id="207"/>
      <w:bookmarkEnd w:id="208"/>
      <w:bookmarkEnd w:id="209"/>
      <w:bookmarkEnd w:id="210"/>
      <w:bookmarkEnd w:id="211"/>
      <w:bookmarkEnd w:id="212"/>
      <w:bookmarkEnd w:id="213"/>
    </w:p>
    <w:p w14:paraId="3011F693" w14:textId="77777777" w:rsidR="00E82D40" w:rsidRPr="00084EFE" w:rsidRDefault="00E82D40" w:rsidP="00B67EF0">
      <w:pPr>
        <w:pStyle w:val="Tableau"/>
        <w:rPr>
          <w:rFonts w:ascii="Arial" w:hAnsi="Arial" w:cs="Arial"/>
          <w:color w:val="auto"/>
          <w:sz w:val="22"/>
          <w:szCs w:val="22"/>
          <w:lang w:eastAsia="fr-FR"/>
        </w:rPr>
      </w:pPr>
    </w:p>
    <w:p w14:paraId="3C2D4157" w14:textId="0AD5C731" w:rsidR="000D74B5" w:rsidRPr="00084EFE" w:rsidRDefault="00095523" w:rsidP="00095523">
      <w:pPr>
        <w:pStyle w:val="Tableau"/>
        <w:jc w:val="left"/>
        <w:rPr>
          <w:rFonts w:ascii="Arial" w:hAnsi="Arial" w:cs="Arial"/>
          <w:color w:val="auto"/>
          <w:sz w:val="22"/>
          <w:szCs w:val="22"/>
          <w:lang w:eastAsia="fr-FR"/>
        </w:rPr>
      </w:pPr>
      <w:bookmarkStart w:id="214" w:name="_Toc5204905"/>
      <w:r w:rsidRPr="00084EFE">
        <w:rPr>
          <w:rFonts w:ascii="Arial" w:hAnsi="Arial" w:cs="Arial"/>
          <w:color w:val="auto"/>
          <w:sz w:val="22"/>
          <w:szCs w:val="22"/>
        </w:rPr>
        <w:t>Tableau</w:t>
      </w:r>
      <w:r w:rsidR="0022775E" w:rsidRPr="00084EFE">
        <w:rPr>
          <w:rFonts w:ascii="Arial" w:hAnsi="Arial" w:cs="Arial"/>
          <w:color w:val="auto"/>
          <w:sz w:val="22"/>
          <w:szCs w:val="22"/>
        </w:rPr>
        <w:t xml:space="preserve"> </w:t>
      </w:r>
      <w:r w:rsidR="0022775E" w:rsidRPr="00084EFE">
        <w:rPr>
          <w:rFonts w:ascii="Arial" w:hAnsi="Arial" w:cs="Arial"/>
          <w:b/>
          <w:color w:val="auto"/>
          <w:sz w:val="22"/>
          <w:szCs w:val="22"/>
        </w:rPr>
        <w:fldChar w:fldCharType="begin"/>
      </w:r>
      <w:r w:rsidR="0022775E" w:rsidRPr="00084EFE">
        <w:rPr>
          <w:rFonts w:ascii="Arial" w:hAnsi="Arial" w:cs="Arial"/>
          <w:color w:val="auto"/>
          <w:sz w:val="22"/>
          <w:szCs w:val="22"/>
        </w:rPr>
        <w:instrText xml:space="preserve"> SEQ Tableau \* ARABIC </w:instrText>
      </w:r>
      <w:r w:rsidR="0022775E" w:rsidRPr="00084EFE">
        <w:rPr>
          <w:rFonts w:ascii="Arial" w:hAnsi="Arial" w:cs="Arial"/>
          <w:b/>
          <w:color w:val="auto"/>
          <w:sz w:val="22"/>
          <w:szCs w:val="22"/>
        </w:rPr>
        <w:fldChar w:fldCharType="separate"/>
      </w:r>
      <w:r w:rsidR="00D57F32">
        <w:rPr>
          <w:rFonts w:ascii="Arial" w:hAnsi="Arial" w:cs="Arial"/>
          <w:noProof/>
          <w:color w:val="auto"/>
          <w:sz w:val="22"/>
          <w:szCs w:val="22"/>
        </w:rPr>
        <w:t>4</w:t>
      </w:r>
      <w:r w:rsidR="0022775E" w:rsidRPr="00084EFE">
        <w:rPr>
          <w:rFonts w:ascii="Arial" w:hAnsi="Arial" w:cs="Arial"/>
          <w:b/>
          <w:color w:val="auto"/>
          <w:sz w:val="22"/>
          <w:szCs w:val="22"/>
        </w:rPr>
        <w:fldChar w:fldCharType="end"/>
      </w:r>
      <w:r w:rsidR="00235BEB" w:rsidRPr="00084EFE">
        <w:rPr>
          <w:rFonts w:ascii="Arial" w:hAnsi="Arial" w:cs="Arial"/>
          <w:color w:val="auto"/>
          <w:sz w:val="22"/>
          <w:szCs w:val="22"/>
          <w:lang w:eastAsia="fr-FR"/>
        </w:rPr>
        <w:t> </w:t>
      </w:r>
      <w:r w:rsidR="00A55B9D" w:rsidRPr="00084EFE">
        <w:rPr>
          <w:rFonts w:ascii="Arial" w:hAnsi="Arial" w:cs="Arial"/>
          <w:color w:val="auto"/>
          <w:sz w:val="22"/>
          <w:szCs w:val="22"/>
          <w:lang w:eastAsia="fr-FR"/>
        </w:rPr>
        <w:t xml:space="preserve">: Données </w:t>
      </w:r>
      <w:r w:rsidR="00235BEB" w:rsidRPr="00084EFE">
        <w:rPr>
          <w:rFonts w:ascii="Arial" w:hAnsi="Arial" w:cs="Arial"/>
          <w:color w:val="auto"/>
          <w:sz w:val="22"/>
          <w:szCs w:val="22"/>
          <w:lang w:eastAsia="fr-FR"/>
        </w:rPr>
        <w:t>climatiques : pluviométri</w:t>
      </w:r>
      <w:r w:rsidR="00406413" w:rsidRPr="00084EFE">
        <w:rPr>
          <w:rFonts w:ascii="Arial" w:hAnsi="Arial" w:cs="Arial"/>
          <w:color w:val="auto"/>
          <w:sz w:val="22"/>
          <w:szCs w:val="22"/>
          <w:lang w:eastAsia="fr-FR"/>
        </w:rPr>
        <w:t xml:space="preserve">e, </w:t>
      </w:r>
      <w:r w:rsidR="00235BEB" w:rsidRPr="00084EFE">
        <w:rPr>
          <w:rFonts w:ascii="Arial" w:hAnsi="Arial" w:cs="Arial"/>
          <w:color w:val="auto"/>
          <w:sz w:val="22"/>
          <w:szCs w:val="22"/>
          <w:lang w:eastAsia="fr-FR"/>
        </w:rPr>
        <w:t>vitesse du vent</w:t>
      </w:r>
      <w:r w:rsidR="00406413" w:rsidRPr="00084EFE">
        <w:rPr>
          <w:rFonts w:ascii="Arial" w:hAnsi="Arial" w:cs="Arial"/>
          <w:color w:val="auto"/>
          <w:sz w:val="22"/>
          <w:szCs w:val="22"/>
          <w:lang w:eastAsia="fr-FR"/>
        </w:rPr>
        <w:t xml:space="preserve"> et évapotranspiration</w:t>
      </w:r>
      <w:bookmarkEnd w:id="214"/>
      <w:r w:rsidR="00235BEB" w:rsidRPr="00084EFE">
        <w:rPr>
          <w:rFonts w:ascii="Arial" w:hAnsi="Arial" w:cs="Arial"/>
          <w:color w:val="auto"/>
          <w:sz w:val="22"/>
          <w:szCs w:val="22"/>
          <w:lang w:eastAsia="fr-FR"/>
        </w:rPr>
        <w:t xml:space="preserve"> </w:t>
      </w:r>
      <w:r w:rsidR="00A55B9D" w:rsidRPr="00084EFE">
        <w:rPr>
          <w:rFonts w:ascii="Arial" w:hAnsi="Arial" w:cs="Arial"/>
          <w:color w:val="auto"/>
          <w:sz w:val="22"/>
          <w:szCs w:val="22"/>
          <w:lang w:eastAsia="fr-FR"/>
        </w:rPr>
        <w:t xml:space="preserve"> </w:t>
      </w:r>
    </w:p>
    <w:p w14:paraId="2F307B93" w14:textId="77777777" w:rsidR="00406413" w:rsidRPr="00084EFE" w:rsidRDefault="00406413" w:rsidP="00B67EF0">
      <w:pPr>
        <w:pStyle w:val="Tableau"/>
        <w:rPr>
          <w:rFonts w:ascii="Arial" w:hAnsi="Arial" w:cs="Arial"/>
          <w:color w:val="auto"/>
          <w:sz w:val="22"/>
          <w:szCs w:val="22"/>
          <w:lang w:eastAsia="fr-FR"/>
        </w:rPr>
      </w:pPr>
    </w:p>
    <w:tbl>
      <w:tblPr>
        <w:tblStyle w:val="Grilledutableau4"/>
        <w:tblW w:w="9019" w:type="dxa"/>
        <w:tblLook w:val="04A0" w:firstRow="1" w:lastRow="0" w:firstColumn="1" w:lastColumn="0" w:noHBand="0" w:noVBand="1"/>
      </w:tblPr>
      <w:tblGrid>
        <w:gridCol w:w="1271"/>
        <w:gridCol w:w="1985"/>
        <w:gridCol w:w="2976"/>
        <w:gridCol w:w="2787"/>
      </w:tblGrid>
      <w:tr w:rsidR="00406413" w:rsidRPr="00084EFE" w14:paraId="091B99A1" w14:textId="77777777" w:rsidTr="00406413">
        <w:trPr>
          <w:trHeight w:val="254"/>
        </w:trPr>
        <w:tc>
          <w:tcPr>
            <w:tcW w:w="1271" w:type="dxa"/>
            <w:noWrap/>
            <w:hideMark/>
          </w:tcPr>
          <w:p w14:paraId="72018F7D" w14:textId="77777777" w:rsidR="00406413" w:rsidRPr="00084EFE" w:rsidRDefault="00406413" w:rsidP="000D74B5">
            <w:pPr>
              <w:spacing w:after="0"/>
              <w:ind w:left="0"/>
              <w:jc w:val="left"/>
              <w:rPr>
                <w:rFonts w:cs="Arial"/>
                <w:sz w:val="20"/>
                <w:szCs w:val="20"/>
                <w:lang w:val="fr-FR"/>
              </w:rPr>
            </w:pPr>
            <w:r w:rsidRPr="00084EFE">
              <w:rPr>
                <w:rFonts w:cs="Arial"/>
                <w:sz w:val="20"/>
                <w:szCs w:val="20"/>
                <w:lang w:val="fr-FR"/>
              </w:rPr>
              <w:t>Année</w:t>
            </w:r>
          </w:p>
        </w:tc>
        <w:tc>
          <w:tcPr>
            <w:tcW w:w="1985" w:type="dxa"/>
            <w:noWrap/>
            <w:hideMark/>
          </w:tcPr>
          <w:p w14:paraId="40EAAD7D" w14:textId="77777777" w:rsidR="00406413" w:rsidRPr="00084EFE" w:rsidRDefault="00406413" w:rsidP="000D74B5">
            <w:pPr>
              <w:spacing w:after="0"/>
              <w:ind w:left="0"/>
              <w:jc w:val="left"/>
              <w:rPr>
                <w:rFonts w:cs="Arial"/>
                <w:sz w:val="20"/>
                <w:szCs w:val="20"/>
                <w:lang w:val="fr-FR"/>
              </w:rPr>
            </w:pPr>
            <w:r w:rsidRPr="00084EFE">
              <w:rPr>
                <w:rFonts w:cs="Arial"/>
                <w:sz w:val="20"/>
                <w:szCs w:val="20"/>
                <w:lang w:val="fr-FR"/>
              </w:rPr>
              <w:t>Pluviométrie en mm</w:t>
            </w:r>
          </w:p>
        </w:tc>
        <w:tc>
          <w:tcPr>
            <w:tcW w:w="2976" w:type="dxa"/>
          </w:tcPr>
          <w:p w14:paraId="060E70A7" w14:textId="77777777" w:rsidR="00406413" w:rsidRPr="00084EFE" w:rsidRDefault="00406413" w:rsidP="000D74B5">
            <w:pPr>
              <w:spacing w:after="0"/>
              <w:ind w:left="0"/>
              <w:jc w:val="left"/>
              <w:rPr>
                <w:rFonts w:cs="Arial"/>
                <w:sz w:val="20"/>
                <w:szCs w:val="20"/>
                <w:lang w:val="fr-FR"/>
              </w:rPr>
            </w:pPr>
            <w:r w:rsidRPr="00084EFE">
              <w:rPr>
                <w:rFonts w:cs="Arial"/>
                <w:sz w:val="20"/>
                <w:szCs w:val="20"/>
                <w:lang w:val="fr-FR"/>
              </w:rPr>
              <w:t xml:space="preserve">Vitesse moyenne du vent </w:t>
            </w:r>
            <w:r w:rsidR="008D1C5F" w:rsidRPr="00084EFE">
              <w:rPr>
                <w:rFonts w:cs="Arial"/>
                <w:sz w:val="20"/>
                <w:szCs w:val="20"/>
                <w:lang w:val="fr-FR"/>
              </w:rPr>
              <w:t>(</w:t>
            </w:r>
            <w:r w:rsidRPr="00084EFE">
              <w:rPr>
                <w:rFonts w:cs="Arial"/>
                <w:sz w:val="20"/>
                <w:szCs w:val="20"/>
                <w:lang w:val="fr-FR"/>
              </w:rPr>
              <w:t>m/s</w:t>
            </w:r>
            <w:r w:rsidR="008D1C5F" w:rsidRPr="00084EFE">
              <w:rPr>
                <w:rFonts w:cs="Arial"/>
                <w:sz w:val="20"/>
                <w:szCs w:val="20"/>
                <w:lang w:val="fr-FR"/>
              </w:rPr>
              <w:t>)</w:t>
            </w:r>
          </w:p>
        </w:tc>
        <w:tc>
          <w:tcPr>
            <w:tcW w:w="2787" w:type="dxa"/>
          </w:tcPr>
          <w:p w14:paraId="73045AC8" w14:textId="77777777" w:rsidR="00406413" w:rsidRPr="00084EFE" w:rsidRDefault="00406413" w:rsidP="000D74B5">
            <w:pPr>
              <w:spacing w:after="0"/>
              <w:ind w:left="0"/>
              <w:jc w:val="left"/>
              <w:rPr>
                <w:rFonts w:cs="Arial"/>
                <w:sz w:val="20"/>
                <w:szCs w:val="20"/>
                <w:lang w:val="fr-FR"/>
              </w:rPr>
            </w:pPr>
            <w:r w:rsidRPr="00084EFE">
              <w:rPr>
                <w:rFonts w:cs="Arial"/>
                <w:sz w:val="20"/>
                <w:szCs w:val="20"/>
                <w:lang w:val="fr-FR"/>
              </w:rPr>
              <w:t>Evapotranspiration</w:t>
            </w:r>
            <w:r w:rsidR="008D1C5F" w:rsidRPr="00084EFE">
              <w:rPr>
                <w:rFonts w:cs="Arial"/>
                <w:sz w:val="20"/>
                <w:szCs w:val="20"/>
                <w:lang w:val="fr-FR"/>
              </w:rPr>
              <w:t xml:space="preserve"> (mm/l)</w:t>
            </w:r>
          </w:p>
        </w:tc>
      </w:tr>
      <w:tr w:rsidR="00406413" w:rsidRPr="00084EFE" w14:paraId="192DE5DD" w14:textId="77777777" w:rsidTr="00406413">
        <w:trPr>
          <w:trHeight w:val="254"/>
        </w:trPr>
        <w:tc>
          <w:tcPr>
            <w:tcW w:w="1271" w:type="dxa"/>
            <w:noWrap/>
            <w:hideMark/>
          </w:tcPr>
          <w:p w14:paraId="02E1696B" w14:textId="77777777" w:rsidR="00406413" w:rsidRPr="00084EFE" w:rsidRDefault="00406413" w:rsidP="00406413">
            <w:pPr>
              <w:spacing w:after="0"/>
              <w:ind w:left="0"/>
              <w:jc w:val="left"/>
              <w:rPr>
                <w:rFonts w:cs="Arial"/>
                <w:sz w:val="20"/>
                <w:szCs w:val="20"/>
                <w:lang w:val="fr-FR"/>
              </w:rPr>
            </w:pPr>
            <w:r w:rsidRPr="00084EFE">
              <w:rPr>
                <w:rFonts w:cs="Arial"/>
                <w:sz w:val="20"/>
                <w:szCs w:val="20"/>
                <w:lang w:val="fr-FR"/>
              </w:rPr>
              <w:t>2013</w:t>
            </w:r>
          </w:p>
        </w:tc>
        <w:tc>
          <w:tcPr>
            <w:tcW w:w="1985" w:type="dxa"/>
            <w:noWrap/>
            <w:hideMark/>
          </w:tcPr>
          <w:p w14:paraId="1C95DCA1" w14:textId="77777777" w:rsidR="00406413" w:rsidRPr="00084EFE" w:rsidRDefault="00406413" w:rsidP="00406413">
            <w:pPr>
              <w:spacing w:after="0"/>
              <w:ind w:left="0"/>
              <w:jc w:val="center"/>
              <w:rPr>
                <w:rFonts w:cs="Arial"/>
                <w:sz w:val="20"/>
                <w:szCs w:val="20"/>
                <w:lang w:val="fr-FR"/>
              </w:rPr>
            </w:pPr>
            <w:r w:rsidRPr="00084EFE">
              <w:rPr>
                <w:rFonts w:cs="Arial"/>
                <w:sz w:val="20"/>
                <w:szCs w:val="20"/>
                <w:lang w:val="fr-FR"/>
              </w:rPr>
              <w:t>936,2</w:t>
            </w:r>
          </w:p>
        </w:tc>
        <w:tc>
          <w:tcPr>
            <w:tcW w:w="2976" w:type="dxa"/>
          </w:tcPr>
          <w:p w14:paraId="3C3DCD28" w14:textId="77777777" w:rsidR="00406413" w:rsidRPr="00084EFE" w:rsidRDefault="00406413" w:rsidP="00406413">
            <w:pPr>
              <w:spacing w:after="0"/>
              <w:ind w:left="0"/>
              <w:jc w:val="center"/>
              <w:rPr>
                <w:rFonts w:cs="Arial"/>
                <w:sz w:val="20"/>
                <w:szCs w:val="20"/>
                <w:lang w:val="fr-FR"/>
              </w:rPr>
            </w:pPr>
            <w:r w:rsidRPr="00084EFE">
              <w:rPr>
                <w:rFonts w:cs="Arial"/>
                <w:sz w:val="20"/>
                <w:szCs w:val="20"/>
                <w:lang w:val="fr-FR"/>
              </w:rPr>
              <w:t>3,1</w:t>
            </w:r>
          </w:p>
        </w:tc>
        <w:tc>
          <w:tcPr>
            <w:tcW w:w="2787" w:type="dxa"/>
          </w:tcPr>
          <w:p w14:paraId="29F438A5" w14:textId="77777777" w:rsidR="00406413" w:rsidRPr="00084EFE" w:rsidRDefault="00406413" w:rsidP="00406413">
            <w:pPr>
              <w:spacing w:after="0"/>
              <w:ind w:left="0"/>
              <w:jc w:val="center"/>
              <w:rPr>
                <w:rFonts w:cs="Arial"/>
                <w:sz w:val="20"/>
                <w:szCs w:val="20"/>
                <w:lang w:val="fr-FR"/>
              </w:rPr>
            </w:pPr>
            <w:r w:rsidRPr="00084EFE">
              <w:rPr>
                <w:rFonts w:cs="Arial"/>
                <w:sz w:val="20"/>
                <w:szCs w:val="20"/>
                <w:lang w:val="fr-FR"/>
              </w:rPr>
              <w:t>3184,4</w:t>
            </w:r>
          </w:p>
        </w:tc>
      </w:tr>
      <w:tr w:rsidR="00406413" w:rsidRPr="00084EFE" w14:paraId="1867778E" w14:textId="77777777" w:rsidTr="00406413">
        <w:trPr>
          <w:trHeight w:val="254"/>
        </w:trPr>
        <w:tc>
          <w:tcPr>
            <w:tcW w:w="1271" w:type="dxa"/>
            <w:noWrap/>
            <w:hideMark/>
          </w:tcPr>
          <w:p w14:paraId="10D8138C" w14:textId="77777777" w:rsidR="00406413" w:rsidRPr="00084EFE" w:rsidRDefault="00406413" w:rsidP="00406413">
            <w:pPr>
              <w:spacing w:after="0"/>
              <w:ind w:left="0"/>
              <w:jc w:val="left"/>
              <w:rPr>
                <w:rFonts w:cs="Arial"/>
                <w:sz w:val="20"/>
                <w:szCs w:val="20"/>
                <w:lang w:val="fr-FR"/>
              </w:rPr>
            </w:pPr>
            <w:r w:rsidRPr="00084EFE">
              <w:rPr>
                <w:rFonts w:cs="Arial"/>
                <w:sz w:val="20"/>
                <w:szCs w:val="20"/>
                <w:lang w:val="fr-FR"/>
              </w:rPr>
              <w:t>2014</w:t>
            </w:r>
          </w:p>
        </w:tc>
        <w:tc>
          <w:tcPr>
            <w:tcW w:w="1985" w:type="dxa"/>
            <w:noWrap/>
            <w:hideMark/>
          </w:tcPr>
          <w:p w14:paraId="4C72A78B" w14:textId="77777777" w:rsidR="00406413" w:rsidRPr="00084EFE" w:rsidRDefault="00406413" w:rsidP="00406413">
            <w:pPr>
              <w:spacing w:after="0"/>
              <w:ind w:left="0"/>
              <w:jc w:val="center"/>
              <w:rPr>
                <w:rFonts w:cs="Arial"/>
                <w:sz w:val="20"/>
                <w:szCs w:val="20"/>
                <w:lang w:val="fr-FR"/>
              </w:rPr>
            </w:pPr>
            <w:r w:rsidRPr="00084EFE">
              <w:rPr>
                <w:rFonts w:cs="Arial"/>
                <w:sz w:val="20"/>
                <w:szCs w:val="20"/>
                <w:lang w:val="fr-FR"/>
              </w:rPr>
              <w:t>1278,3</w:t>
            </w:r>
          </w:p>
        </w:tc>
        <w:tc>
          <w:tcPr>
            <w:tcW w:w="2976" w:type="dxa"/>
          </w:tcPr>
          <w:p w14:paraId="6592567C" w14:textId="77777777" w:rsidR="00406413" w:rsidRPr="00084EFE" w:rsidRDefault="00406413" w:rsidP="00406413">
            <w:pPr>
              <w:spacing w:after="0"/>
              <w:ind w:left="0"/>
              <w:jc w:val="center"/>
              <w:rPr>
                <w:rFonts w:cs="Arial"/>
                <w:sz w:val="20"/>
                <w:szCs w:val="20"/>
                <w:lang w:val="fr-FR"/>
              </w:rPr>
            </w:pPr>
            <w:r w:rsidRPr="00084EFE">
              <w:rPr>
                <w:rFonts w:cs="Arial"/>
                <w:sz w:val="20"/>
                <w:szCs w:val="20"/>
                <w:lang w:val="fr-FR"/>
              </w:rPr>
              <w:t>3</w:t>
            </w:r>
          </w:p>
        </w:tc>
        <w:tc>
          <w:tcPr>
            <w:tcW w:w="2787" w:type="dxa"/>
          </w:tcPr>
          <w:p w14:paraId="3A0CCED4" w14:textId="77777777" w:rsidR="00406413" w:rsidRPr="00084EFE" w:rsidRDefault="00406413" w:rsidP="00406413">
            <w:pPr>
              <w:spacing w:after="0"/>
              <w:ind w:left="0"/>
              <w:jc w:val="center"/>
              <w:rPr>
                <w:rFonts w:cs="Arial"/>
                <w:sz w:val="20"/>
                <w:szCs w:val="20"/>
                <w:lang w:val="fr-FR"/>
              </w:rPr>
            </w:pPr>
            <w:r w:rsidRPr="00084EFE">
              <w:rPr>
                <w:rFonts w:cs="Arial"/>
                <w:sz w:val="20"/>
                <w:szCs w:val="20"/>
                <w:lang w:val="fr-FR"/>
              </w:rPr>
              <w:t>3192,6</w:t>
            </w:r>
          </w:p>
        </w:tc>
      </w:tr>
      <w:tr w:rsidR="00406413" w:rsidRPr="00084EFE" w14:paraId="252F6062" w14:textId="77777777" w:rsidTr="00406413">
        <w:trPr>
          <w:trHeight w:val="254"/>
        </w:trPr>
        <w:tc>
          <w:tcPr>
            <w:tcW w:w="1271" w:type="dxa"/>
            <w:noWrap/>
            <w:hideMark/>
          </w:tcPr>
          <w:p w14:paraId="54624293" w14:textId="77777777" w:rsidR="00406413" w:rsidRPr="00084EFE" w:rsidRDefault="00406413" w:rsidP="00406413">
            <w:pPr>
              <w:spacing w:after="0"/>
              <w:ind w:left="0"/>
              <w:jc w:val="left"/>
              <w:rPr>
                <w:rFonts w:cs="Arial"/>
                <w:sz w:val="20"/>
                <w:szCs w:val="20"/>
                <w:lang w:val="fr-FR"/>
              </w:rPr>
            </w:pPr>
            <w:r w:rsidRPr="00084EFE">
              <w:rPr>
                <w:rFonts w:cs="Arial"/>
                <w:sz w:val="20"/>
                <w:szCs w:val="20"/>
                <w:lang w:val="fr-FR"/>
              </w:rPr>
              <w:t>2015</w:t>
            </w:r>
          </w:p>
        </w:tc>
        <w:tc>
          <w:tcPr>
            <w:tcW w:w="1985" w:type="dxa"/>
            <w:noWrap/>
            <w:hideMark/>
          </w:tcPr>
          <w:p w14:paraId="58A0DFE3" w14:textId="77777777" w:rsidR="00406413" w:rsidRPr="00084EFE" w:rsidRDefault="00406413" w:rsidP="00406413">
            <w:pPr>
              <w:spacing w:after="0"/>
              <w:ind w:left="0"/>
              <w:jc w:val="center"/>
              <w:rPr>
                <w:rFonts w:cs="Arial"/>
                <w:sz w:val="20"/>
                <w:szCs w:val="20"/>
                <w:lang w:val="fr-FR"/>
              </w:rPr>
            </w:pPr>
            <w:r w:rsidRPr="00084EFE">
              <w:rPr>
                <w:rFonts w:cs="Arial"/>
                <w:sz w:val="20"/>
                <w:szCs w:val="20"/>
                <w:lang w:val="fr-FR"/>
              </w:rPr>
              <w:t>1173,1</w:t>
            </w:r>
          </w:p>
        </w:tc>
        <w:tc>
          <w:tcPr>
            <w:tcW w:w="2976" w:type="dxa"/>
          </w:tcPr>
          <w:p w14:paraId="2EB9E32E" w14:textId="77777777" w:rsidR="00406413" w:rsidRPr="00084EFE" w:rsidRDefault="00406413" w:rsidP="00406413">
            <w:pPr>
              <w:spacing w:after="0"/>
              <w:ind w:left="0"/>
              <w:jc w:val="center"/>
              <w:rPr>
                <w:rFonts w:cs="Arial"/>
                <w:sz w:val="20"/>
                <w:szCs w:val="20"/>
                <w:lang w:val="fr-FR"/>
              </w:rPr>
            </w:pPr>
            <w:r w:rsidRPr="00084EFE">
              <w:rPr>
                <w:rFonts w:cs="Arial"/>
                <w:sz w:val="20"/>
                <w:szCs w:val="20"/>
                <w:lang w:val="fr-FR"/>
              </w:rPr>
              <w:t>3</w:t>
            </w:r>
          </w:p>
        </w:tc>
        <w:tc>
          <w:tcPr>
            <w:tcW w:w="2787" w:type="dxa"/>
          </w:tcPr>
          <w:p w14:paraId="2C4D1BC7" w14:textId="77777777" w:rsidR="00406413" w:rsidRPr="00084EFE" w:rsidRDefault="00406413" w:rsidP="00406413">
            <w:pPr>
              <w:spacing w:after="0"/>
              <w:ind w:left="0"/>
              <w:jc w:val="center"/>
              <w:rPr>
                <w:rFonts w:cs="Arial"/>
                <w:sz w:val="20"/>
                <w:szCs w:val="20"/>
                <w:lang w:val="fr-FR"/>
              </w:rPr>
            </w:pPr>
            <w:r w:rsidRPr="00084EFE">
              <w:rPr>
                <w:rFonts w:cs="Arial"/>
                <w:sz w:val="20"/>
                <w:szCs w:val="20"/>
                <w:lang w:val="fr-FR"/>
              </w:rPr>
              <w:t>3280,0</w:t>
            </w:r>
          </w:p>
        </w:tc>
      </w:tr>
      <w:tr w:rsidR="00406413" w:rsidRPr="00084EFE" w14:paraId="053E9DE3" w14:textId="77777777" w:rsidTr="00406413">
        <w:trPr>
          <w:trHeight w:val="254"/>
        </w:trPr>
        <w:tc>
          <w:tcPr>
            <w:tcW w:w="1271" w:type="dxa"/>
            <w:noWrap/>
            <w:hideMark/>
          </w:tcPr>
          <w:p w14:paraId="25916732" w14:textId="77777777" w:rsidR="00406413" w:rsidRPr="00084EFE" w:rsidRDefault="00406413" w:rsidP="00406413">
            <w:pPr>
              <w:spacing w:after="0"/>
              <w:ind w:left="0"/>
              <w:jc w:val="left"/>
              <w:rPr>
                <w:rFonts w:cs="Arial"/>
                <w:sz w:val="20"/>
                <w:szCs w:val="20"/>
                <w:lang w:val="fr-FR"/>
              </w:rPr>
            </w:pPr>
            <w:r w:rsidRPr="00084EFE">
              <w:rPr>
                <w:rFonts w:cs="Arial"/>
                <w:sz w:val="20"/>
                <w:szCs w:val="20"/>
                <w:lang w:val="fr-FR"/>
              </w:rPr>
              <w:t>2016</w:t>
            </w:r>
          </w:p>
        </w:tc>
        <w:tc>
          <w:tcPr>
            <w:tcW w:w="1985" w:type="dxa"/>
            <w:noWrap/>
            <w:hideMark/>
          </w:tcPr>
          <w:p w14:paraId="5630A99A" w14:textId="77777777" w:rsidR="00406413" w:rsidRPr="00084EFE" w:rsidRDefault="00406413" w:rsidP="00406413">
            <w:pPr>
              <w:spacing w:after="0"/>
              <w:ind w:left="0"/>
              <w:jc w:val="center"/>
              <w:rPr>
                <w:rFonts w:cs="Arial"/>
                <w:sz w:val="20"/>
                <w:szCs w:val="20"/>
                <w:lang w:val="fr-FR"/>
              </w:rPr>
            </w:pPr>
            <w:r w:rsidRPr="00084EFE">
              <w:rPr>
                <w:rFonts w:cs="Arial"/>
                <w:sz w:val="20"/>
                <w:szCs w:val="20"/>
                <w:lang w:val="fr-FR"/>
              </w:rPr>
              <w:t>1190,6</w:t>
            </w:r>
          </w:p>
        </w:tc>
        <w:tc>
          <w:tcPr>
            <w:tcW w:w="2976" w:type="dxa"/>
          </w:tcPr>
          <w:p w14:paraId="23E75AE1" w14:textId="77777777" w:rsidR="00406413" w:rsidRPr="00084EFE" w:rsidRDefault="00406413" w:rsidP="00406413">
            <w:pPr>
              <w:spacing w:after="0"/>
              <w:ind w:left="0"/>
              <w:jc w:val="center"/>
              <w:rPr>
                <w:rFonts w:cs="Arial"/>
                <w:sz w:val="20"/>
                <w:szCs w:val="20"/>
                <w:lang w:val="fr-FR"/>
              </w:rPr>
            </w:pPr>
            <w:r w:rsidRPr="00084EFE">
              <w:rPr>
                <w:rFonts w:cs="Arial"/>
                <w:sz w:val="20"/>
                <w:szCs w:val="20"/>
                <w:lang w:val="fr-FR"/>
              </w:rPr>
              <w:t>2,9</w:t>
            </w:r>
          </w:p>
        </w:tc>
        <w:tc>
          <w:tcPr>
            <w:tcW w:w="2787" w:type="dxa"/>
          </w:tcPr>
          <w:p w14:paraId="7D962CB9" w14:textId="77777777" w:rsidR="00406413" w:rsidRPr="00084EFE" w:rsidRDefault="00406413" w:rsidP="00406413">
            <w:pPr>
              <w:spacing w:after="0"/>
              <w:ind w:left="0"/>
              <w:jc w:val="center"/>
              <w:rPr>
                <w:rFonts w:cs="Arial"/>
                <w:sz w:val="20"/>
                <w:szCs w:val="20"/>
                <w:lang w:val="fr-FR"/>
              </w:rPr>
            </w:pPr>
            <w:r w:rsidRPr="00084EFE">
              <w:rPr>
                <w:rFonts w:cs="Arial"/>
                <w:sz w:val="20"/>
                <w:szCs w:val="20"/>
                <w:lang w:val="fr-FR"/>
              </w:rPr>
              <w:t>3192,0</w:t>
            </w:r>
          </w:p>
        </w:tc>
      </w:tr>
      <w:tr w:rsidR="00406413" w:rsidRPr="00084EFE" w14:paraId="7533C9F5" w14:textId="77777777" w:rsidTr="00406413">
        <w:trPr>
          <w:trHeight w:val="254"/>
        </w:trPr>
        <w:tc>
          <w:tcPr>
            <w:tcW w:w="1271" w:type="dxa"/>
            <w:noWrap/>
            <w:hideMark/>
          </w:tcPr>
          <w:p w14:paraId="4E3BB780" w14:textId="77777777" w:rsidR="00406413" w:rsidRPr="00084EFE" w:rsidRDefault="00406413" w:rsidP="00406413">
            <w:pPr>
              <w:spacing w:after="0"/>
              <w:ind w:left="0"/>
              <w:jc w:val="left"/>
              <w:rPr>
                <w:rFonts w:cs="Arial"/>
                <w:sz w:val="20"/>
                <w:szCs w:val="20"/>
                <w:lang w:val="fr-FR"/>
              </w:rPr>
            </w:pPr>
            <w:r w:rsidRPr="00084EFE">
              <w:rPr>
                <w:rFonts w:cs="Arial"/>
                <w:sz w:val="20"/>
                <w:szCs w:val="20"/>
                <w:lang w:val="fr-FR"/>
              </w:rPr>
              <w:t>2017</w:t>
            </w:r>
          </w:p>
        </w:tc>
        <w:tc>
          <w:tcPr>
            <w:tcW w:w="1985" w:type="dxa"/>
            <w:noWrap/>
            <w:hideMark/>
          </w:tcPr>
          <w:p w14:paraId="63FB7F84" w14:textId="77777777" w:rsidR="00406413" w:rsidRPr="00084EFE" w:rsidRDefault="00406413" w:rsidP="00406413">
            <w:pPr>
              <w:spacing w:after="0"/>
              <w:ind w:left="0"/>
              <w:jc w:val="center"/>
              <w:rPr>
                <w:rFonts w:cs="Arial"/>
                <w:sz w:val="20"/>
                <w:szCs w:val="20"/>
                <w:lang w:val="fr-FR"/>
              </w:rPr>
            </w:pPr>
            <w:r w:rsidRPr="00084EFE">
              <w:rPr>
                <w:rFonts w:cs="Arial"/>
                <w:sz w:val="20"/>
                <w:szCs w:val="20"/>
                <w:lang w:val="fr-FR"/>
              </w:rPr>
              <w:t>681,7</w:t>
            </w:r>
          </w:p>
        </w:tc>
        <w:tc>
          <w:tcPr>
            <w:tcW w:w="2976" w:type="dxa"/>
          </w:tcPr>
          <w:p w14:paraId="4257D8E0" w14:textId="77777777" w:rsidR="00406413" w:rsidRPr="00084EFE" w:rsidRDefault="00406413" w:rsidP="00406413">
            <w:pPr>
              <w:spacing w:after="0"/>
              <w:ind w:left="0"/>
              <w:jc w:val="center"/>
              <w:rPr>
                <w:rFonts w:cs="Arial"/>
                <w:sz w:val="20"/>
                <w:szCs w:val="20"/>
                <w:lang w:val="fr-FR"/>
              </w:rPr>
            </w:pPr>
            <w:r w:rsidRPr="00084EFE">
              <w:rPr>
                <w:rFonts w:cs="Arial"/>
                <w:sz w:val="20"/>
                <w:szCs w:val="20"/>
                <w:lang w:val="fr-FR"/>
              </w:rPr>
              <w:t>2,8</w:t>
            </w:r>
          </w:p>
        </w:tc>
        <w:tc>
          <w:tcPr>
            <w:tcW w:w="2787" w:type="dxa"/>
          </w:tcPr>
          <w:p w14:paraId="3F27CEC2" w14:textId="77777777" w:rsidR="00406413" w:rsidRPr="00084EFE" w:rsidRDefault="00406413" w:rsidP="00406413">
            <w:pPr>
              <w:spacing w:after="0"/>
              <w:ind w:left="0"/>
              <w:jc w:val="center"/>
              <w:rPr>
                <w:rFonts w:cs="Arial"/>
                <w:sz w:val="20"/>
                <w:szCs w:val="20"/>
                <w:lang w:val="fr-FR"/>
              </w:rPr>
            </w:pPr>
            <w:r w:rsidRPr="00084EFE">
              <w:rPr>
                <w:rFonts w:cs="Arial"/>
                <w:sz w:val="20"/>
                <w:szCs w:val="20"/>
                <w:lang w:val="fr-FR"/>
              </w:rPr>
              <w:t>3101,6</w:t>
            </w:r>
          </w:p>
        </w:tc>
      </w:tr>
    </w:tbl>
    <w:p w14:paraId="5ED7A1E8" w14:textId="093A6CA6" w:rsidR="00F03335" w:rsidRPr="00084EFE" w:rsidRDefault="000D74B5" w:rsidP="000D74B5">
      <w:pPr>
        <w:ind w:left="0"/>
        <w:rPr>
          <w:rFonts w:cs="Arial"/>
        </w:rPr>
      </w:pPr>
      <w:r w:rsidRPr="00084EFE">
        <w:rPr>
          <w:rFonts w:cs="Arial"/>
          <w:sz w:val="18"/>
          <w:szCs w:val="18"/>
        </w:rPr>
        <w:t xml:space="preserve">Source : </w:t>
      </w:r>
      <w:r w:rsidR="00944ECE" w:rsidRPr="00084EFE">
        <w:rPr>
          <w:rFonts w:cs="Arial"/>
          <w:sz w:val="18"/>
          <w:szCs w:val="18"/>
        </w:rPr>
        <w:t xml:space="preserve">Agence nationale </w:t>
      </w:r>
      <w:r w:rsidRPr="00084EFE">
        <w:rPr>
          <w:rFonts w:cs="Arial"/>
          <w:sz w:val="18"/>
          <w:szCs w:val="18"/>
        </w:rPr>
        <w:t>de la météorologie, février 2019</w:t>
      </w:r>
    </w:p>
    <w:p w14:paraId="116B1C53" w14:textId="629C5FB9" w:rsidR="00232F97" w:rsidRPr="00084EFE" w:rsidRDefault="00095523" w:rsidP="00232F97">
      <w:pPr>
        <w:pStyle w:val="Tableau"/>
        <w:rPr>
          <w:rFonts w:ascii="Arial" w:hAnsi="Arial" w:cs="Arial"/>
          <w:color w:val="auto"/>
          <w:sz w:val="22"/>
          <w:szCs w:val="22"/>
          <w:lang w:eastAsia="fr-FR"/>
        </w:rPr>
      </w:pPr>
      <w:bookmarkStart w:id="215" w:name="_Toc1971837"/>
      <w:bookmarkStart w:id="216" w:name="_Toc5204906"/>
      <w:r w:rsidRPr="00084EFE">
        <w:rPr>
          <w:rFonts w:ascii="Arial" w:hAnsi="Arial" w:cs="Arial"/>
          <w:color w:val="auto"/>
          <w:sz w:val="22"/>
          <w:szCs w:val="22"/>
        </w:rPr>
        <w:t xml:space="preserve">Tableau </w:t>
      </w:r>
      <w:r w:rsidRPr="00084EFE">
        <w:rPr>
          <w:rFonts w:ascii="Arial" w:hAnsi="Arial" w:cs="Arial"/>
          <w:b/>
          <w:color w:val="auto"/>
          <w:sz w:val="22"/>
          <w:szCs w:val="22"/>
        </w:rPr>
        <w:fldChar w:fldCharType="begin"/>
      </w:r>
      <w:r w:rsidRPr="00084EFE">
        <w:rPr>
          <w:rFonts w:ascii="Arial" w:hAnsi="Arial" w:cs="Arial"/>
          <w:color w:val="auto"/>
          <w:sz w:val="22"/>
          <w:szCs w:val="22"/>
        </w:rPr>
        <w:instrText xml:space="preserve"> SEQ Tableau \* ARABIC </w:instrText>
      </w:r>
      <w:r w:rsidRPr="00084EFE">
        <w:rPr>
          <w:rFonts w:ascii="Arial" w:hAnsi="Arial" w:cs="Arial"/>
          <w:b/>
          <w:color w:val="auto"/>
          <w:sz w:val="22"/>
          <w:szCs w:val="22"/>
        </w:rPr>
        <w:fldChar w:fldCharType="separate"/>
      </w:r>
      <w:r w:rsidR="00D57F32">
        <w:rPr>
          <w:rFonts w:ascii="Arial" w:hAnsi="Arial" w:cs="Arial"/>
          <w:noProof/>
          <w:color w:val="auto"/>
          <w:sz w:val="22"/>
          <w:szCs w:val="22"/>
        </w:rPr>
        <w:t>5</w:t>
      </w:r>
      <w:r w:rsidRPr="00084EFE">
        <w:rPr>
          <w:rFonts w:ascii="Arial" w:hAnsi="Arial" w:cs="Arial"/>
          <w:b/>
          <w:color w:val="auto"/>
          <w:sz w:val="22"/>
          <w:szCs w:val="22"/>
        </w:rPr>
        <w:fldChar w:fldCharType="end"/>
      </w:r>
      <w:r w:rsidR="00235BEB" w:rsidRPr="00084EFE">
        <w:rPr>
          <w:rFonts w:ascii="Arial" w:hAnsi="Arial" w:cs="Arial"/>
          <w:color w:val="auto"/>
          <w:sz w:val="22"/>
          <w:szCs w:val="22"/>
          <w:lang w:eastAsia="fr-FR"/>
        </w:rPr>
        <w:t xml:space="preserve">: </w:t>
      </w:r>
      <w:r w:rsidR="00232F97" w:rsidRPr="00084EFE">
        <w:rPr>
          <w:rFonts w:ascii="Arial" w:hAnsi="Arial" w:cs="Arial"/>
          <w:color w:val="auto"/>
          <w:sz w:val="22"/>
          <w:szCs w:val="22"/>
          <w:lang w:eastAsia="fr-FR"/>
        </w:rPr>
        <w:t>Températures moyennes de 2013 à 2017 de la zone du projet</w:t>
      </w:r>
      <w:bookmarkEnd w:id="215"/>
      <w:bookmarkEnd w:id="216"/>
    </w:p>
    <w:p w14:paraId="552A43DD" w14:textId="77777777" w:rsidR="00232F97" w:rsidRPr="00084EFE" w:rsidRDefault="00232F97" w:rsidP="00232F97">
      <w:pPr>
        <w:pStyle w:val="Tableau"/>
        <w:rPr>
          <w:rFonts w:ascii="Arial" w:hAnsi="Arial" w:cs="Arial"/>
        </w:rPr>
      </w:pPr>
    </w:p>
    <w:tbl>
      <w:tblPr>
        <w:tblStyle w:val="Grilledutableau"/>
        <w:tblW w:w="9019" w:type="dxa"/>
        <w:tblLook w:val="04A0" w:firstRow="1" w:lastRow="0" w:firstColumn="1" w:lastColumn="0" w:noHBand="0" w:noVBand="1"/>
      </w:tblPr>
      <w:tblGrid>
        <w:gridCol w:w="1129"/>
        <w:gridCol w:w="2977"/>
        <w:gridCol w:w="2590"/>
        <w:gridCol w:w="2323"/>
      </w:tblGrid>
      <w:tr w:rsidR="000D74B5" w:rsidRPr="00084EFE" w14:paraId="61B8E0BE" w14:textId="77777777" w:rsidTr="00397035">
        <w:trPr>
          <w:trHeight w:val="285"/>
        </w:trPr>
        <w:tc>
          <w:tcPr>
            <w:tcW w:w="1129" w:type="dxa"/>
            <w:noWrap/>
            <w:hideMark/>
          </w:tcPr>
          <w:p w14:paraId="517A5977" w14:textId="77777777" w:rsidR="000D74B5" w:rsidRPr="00084EFE" w:rsidRDefault="000D74B5" w:rsidP="00232F97">
            <w:pPr>
              <w:spacing w:after="0"/>
              <w:ind w:left="0"/>
              <w:rPr>
                <w:rFonts w:cs="Arial"/>
                <w:szCs w:val="20"/>
              </w:rPr>
            </w:pPr>
            <w:r w:rsidRPr="00084EFE">
              <w:rPr>
                <w:rFonts w:cs="Arial"/>
                <w:szCs w:val="20"/>
              </w:rPr>
              <w:t>Année</w:t>
            </w:r>
          </w:p>
        </w:tc>
        <w:tc>
          <w:tcPr>
            <w:tcW w:w="2977" w:type="dxa"/>
            <w:noWrap/>
            <w:hideMark/>
          </w:tcPr>
          <w:p w14:paraId="5DC6FE73" w14:textId="77777777" w:rsidR="000D74B5" w:rsidRPr="00084EFE" w:rsidRDefault="000D74B5" w:rsidP="000D74B5">
            <w:pPr>
              <w:spacing w:after="0"/>
              <w:ind w:left="0"/>
              <w:rPr>
                <w:rFonts w:cs="Arial"/>
                <w:szCs w:val="20"/>
              </w:rPr>
            </w:pPr>
            <w:r w:rsidRPr="00084EFE">
              <w:rPr>
                <w:rFonts w:cs="Arial"/>
                <w:szCs w:val="20"/>
              </w:rPr>
              <w:t>Température</w:t>
            </w:r>
            <w:r w:rsidR="00397035" w:rsidRPr="00084EFE">
              <w:rPr>
                <w:rFonts w:cs="Arial"/>
                <w:szCs w:val="20"/>
              </w:rPr>
              <w:t>s</w:t>
            </w:r>
            <w:r w:rsidRPr="00084EFE">
              <w:rPr>
                <w:rFonts w:cs="Arial"/>
                <w:szCs w:val="20"/>
              </w:rPr>
              <w:t xml:space="preserve">  moyennes (°C)</w:t>
            </w:r>
          </w:p>
        </w:tc>
        <w:tc>
          <w:tcPr>
            <w:tcW w:w="2590" w:type="dxa"/>
          </w:tcPr>
          <w:p w14:paraId="361C61E9" w14:textId="77777777" w:rsidR="000D74B5" w:rsidRPr="00084EFE" w:rsidRDefault="000D74B5" w:rsidP="00232F97">
            <w:pPr>
              <w:spacing w:after="0"/>
              <w:ind w:left="0"/>
              <w:rPr>
                <w:rFonts w:cs="Arial"/>
                <w:szCs w:val="20"/>
              </w:rPr>
            </w:pPr>
            <w:r w:rsidRPr="00084EFE">
              <w:rPr>
                <w:rFonts w:cs="Arial"/>
                <w:szCs w:val="20"/>
              </w:rPr>
              <w:t>Température</w:t>
            </w:r>
            <w:r w:rsidR="00397035" w:rsidRPr="00084EFE">
              <w:rPr>
                <w:rFonts w:cs="Arial"/>
                <w:szCs w:val="20"/>
              </w:rPr>
              <w:t>s</w:t>
            </w:r>
            <w:r w:rsidRPr="00084EFE">
              <w:rPr>
                <w:rFonts w:cs="Arial"/>
                <w:szCs w:val="20"/>
              </w:rPr>
              <w:t xml:space="preserve"> (Min °C)</w:t>
            </w:r>
          </w:p>
        </w:tc>
        <w:tc>
          <w:tcPr>
            <w:tcW w:w="2323" w:type="dxa"/>
          </w:tcPr>
          <w:p w14:paraId="79E50334" w14:textId="77777777" w:rsidR="000D74B5" w:rsidRPr="00084EFE" w:rsidRDefault="000D74B5" w:rsidP="00232F97">
            <w:pPr>
              <w:spacing w:after="0"/>
              <w:ind w:left="0"/>
              <w:rPr>
                <w:rFonts w:cs="Arial"/>
                <w:szCs w:val="20"/>
              </w:rPr>
            </w:pPr>
            <w:r w:rsidRPr="00084EFE">
              <w:rPr>
                <w:rFonts w:cs="Arial"/>
                <w:szCs w:val="20"/>
              </w:rPr>
              <w:t>Température</w:t>
            </w:r>
            <w:r w:rsidR="00397035" w:rsidRPr="00084EFE">
              <w:rPr>
                <w:rFonts w:cs="Arial"/>
                <w:szCs w:val="20"/>
              </w:rPr>
              <w:t>s</w:t>
            </w:r>
            <w:r w:rsidRPr="00084EFE">
              <w:rPr>
                <w:rFonts w:cs="Arial"/>
                <w:szCs w:val="20"/>
              </w:rPr>
              <w:t xml:space="preserve"> (Max °C)</w:t>
            </w:r>
          </w:p>
        </w:tc>
      </w:tr>
      <w:tr w:rsidR="000D74B5" w:rsidRPr="00084EFE" w14:paraId="4F51E826" w14:textId="77777777" w:rsidTr="00397035">
        <w:trPr>
          <w:trHeight w:val="285"/>
        </w:trPr>
        <w:tc>
          <w:tcPr>
            <w:tcW w:w="1129" w:type="dxa"/>
            <w:noWrap/>
            <w:hideMark/>
          </w:tcPr>
          <w:p w14:paraId="0C92C6CC" w14:textId="77777777" w:rsidR="000D74B5" w:rsidRPr="00084EFE" w:rsidRDefault="000D74B5" w:rsidP="000D74B5">
            <w:pPr>
              <w:spacing w:after="0"/>
              <w:ind w:left="0"/>
              <w:jc w:val="left"/>
              <w:rPr>
                <w:rFonts w:cs="Arial"/>
                <w:szCs w:val="20"/>
              </w:rPr>
            </w:pPr>
            <w:r w:rsidRPr="00084EFE">
              <w:rPr>
                <w:rFonts w:cs="Arial"/>
                <w:szCs w:val="20"/>
              </w:rPr>
              <w:t>2013</w:t>
            </w:r>
          </w:p>
        </w:tc>
        <w:tc>
          <w:tcPr>
            <w:tcW w:w="2977" w:type="dxa"/>
            <w:noWrap/>
            <w:hideMark/>
          </w:tcPr>
          <w:p w14:paraId="75E1378E" w14:textId="77777777" w:rsidR="000D74B5" w:rsidRPr="00084EFE" w:rsidRDefault="000D74B5" w:rsidP="000D74B5">
            <w:pPr>
              <w:spacing w:after="0"/>
              <w:ind w:left="0"/>
              <w:jc w:val="center"/>
              <w:rPr>
                <w:rFonts w:cs="Arial"/>
                <w:szCs w:val="20"/>
              </w:rPr>
            </w:pPr>
            <w:r w:rsidRPr="00084EFE">
              <w:rPr>
                <w:rFonts w:cs="Arial"/>
                <w:szCs w:val="20"/>
              </w:rPr>
              <w:t>28,0</w:t>
            </w:r>
          </w:p>
        </w:tc>
        <w:tc>
          <w:tcPr>
            <w:tcW w:w="2590" w:type="dxa"/>
          </w:tcPr>
          <w:p w14:paraId="5C1D2C4F" w14:textId="77777777" w:rsidR="000D74B5" w:rsidRPr="00084EFE" w:rsidRDefault="000D74B5" w:rsidP="000D74B5">
            <w:pPr>
              <w:spacing w:after="0"/>
              <w:ind w:left="0"/>
              <w:jc w:val="center"/>
              <w:rPr>
                <w:rFonts w:cs="Arial"/>
                <w:szCs w:val="20"/>
              </w:rPr>
            </w:pPr>
            <w:r w:rsidRPr="00084EFE">
              <w:rPr>
                <w:rFonts w:cs="Arial"/>
                <w:szCs w:val="20"/>
              </w:rPr>
              <w:t>22,2</w:t>
            </w:r>
          </w:p>
        </w:tc>
        <w:tc>
          <w:tcPr>
            <w:tcW w:w="2323" w:type="dxa"/>
          </w:tcPr>
          <w:p w14:paraId="6639B7ED" w14:textId="77777777" w:rsidR="000D74B5" w:rsidRPr="00084EFE" w:rsidRDefault="000D74B5" w:rsidP="000D74B5">
            <w:pPr>
              <w:spacing w:after="0"/>
              <w:ind w:left="0"/>
              <w:jc w:val="center"/>
              <w:rPr>
                <w:rFonts w:cs="Arial"/>
                <w:szCs w:val="20"/>
                <w:lang w:val="fr-FR"/>
              </w:rPr>
            </w:pPr>
            <w:r w:rsidRPr="00084EFE">
              <w:rPr>
                <w:rFonts w:cs="Arial"/>
                <w:szCs w:val="20"/>
                <w:lang w:val="fr-FR"/>
              </w:rPr>
              <w:t>33,8</w:t>
            </w:r>
          </w:p>
        </w:tc>
      </w:tr>
      <w:tr w:rsidR="000D74B5" w:rsidRPr="00084EFE" w14:paraId="33A9195A" w14:textId="77777777" w:rsidTr="00397035">
        <w:trPr>
          <w:trHeight w:val="285"/>
        </w:trPr>
        <w:tc>
          <w:tcPr>
            <w:tcW w:w="1129" w:type="dxa"/>
            <w:noWrap/>
            <w:hideMark/>
          </w:tcPr>
          <w:p w14:paraId="1443C69C" w14:textId="77777777" w:rsidR="000D74B5" w:rsidRPr="00084EFE" w:rsidRDefault="000D74B5" w:rsidP="000D74B5">
            <w:pPr>
              <w:spacing w:after="0"/>
              <w:ind w:left="0"/>
              <w:jc w:val="left"/>
              <w:rPr>
                <w:rFonts w:cs="Arial"/>
                <w:szCs w:val="20"/>
              </w:rPr>
            </w:pPr>
            <w:r w:rsidRPr="00084EFE">
              <w:rPr>
                <w:rFonts w:cs="Arial"/>
                <w:szCs w:val="20"/>
              </w:rPr>
              <w:t>2014</w:t>
            </w:r>
          </w:p>
        </w:tc>
        <w:tc>
          <w:tcPr>
            <w:tcW w:w="2977" w:type="dxa"/>
            <w:noWrap/>
            <w:hideMark/>
          </w:tcPr>
          <w:p w14:paraId="0727091F" w14:textId="77777777" w:rsidR="000D74B5" w:rsidRPr="00084EFE" w:rsidRDefault="000D74B5" w:rsidP="000D74B5">
            <w:pPr>
              <w:spacing w:after="0"/>
              <w:ind w:left="0"/>
              <w:jc w:val="center"/>
              <w:rPr>
                <w:rFonts w:cs="Arial"/>
                <w:szCs w:val="20"/>
              </w:rPr>
            </w:pPr>
            <w:r w:rsidRPr="00084EFE">
              <w:rPr>
                <w:rFonts w:cs="Arial"/>
                <w:szCs w:val="20"/>
              </w:rPr>
              <w:t>28,1</w:t>
            </w:r>
          </w:p>
        </w:tc>
        <w:tc>
          <w:tcPr>
            <w:tcW w:w="2590" w:type="dxa"/>
          </w:tcPr>
          <w:p w14:paraId="7F959172" w14:textId="77777777" w:rsidR="000D74B5" w:rsidRPr="00084EFE" w:rsidRDefault="000D74B5" w:rsidP="000D74B5">
            <w:pPr>
              <w:spacing w:after="0"/>
              <w:ind w:left="0"/>
              <w:jc w:val="center"/>
              <w:rPr>
                <w:rFonts w:cs="Arial"/>
                <w:szCs w:val="20"/>
              </w:rPr>
            </w:pPr>
            <w:r w:rsidRPr="00084EFE">
              <w:rPr>
                <w:rFonts w:cs="Arial"/>
                <w:szCs w:val="20"/>
              </w:rPr>
              <w:t>22,4</w:t>
            </w:r>
          </w:p>
        </w:tc>
        <w:tc>
          <w:tcPr>
            <w:tcW w:w="2323" w:type="dxa"/>
          </w:tcPr>
          <w:p w14:paraId="27F9C28B" w14:textId="77777777" w:rsidR="000D74B5" w:rsidRPr="00084EFE" w:rsidRDefault="000D74B5" w:rsidP="000D74B5">
            <w:pPr>
              <w:spacing w:after="0"/>
              <w:ind w:left="0"/>
              <w:jc w:val="center"/>
              <w:rPr>
                <w:rFonts w:cs="Arial"/>
                <w:szCs w:val="20"/>
                <w:lang w:val="fr-FR"/>
              </w:rPr>
            </w:pPr>
            <w:r w:rsidRPr="00084EFE">
              <w:rPr>
                <w:rFonts w:cs="Arial"/>
                <w:szCs w:val="20"/>
                <w:lang w:val="fr-FR"/>
              </w:rPr>
              <w:t>33,6</w:t>
            </w:r>
          </w:p>
        </w:tc>
      </w:tr>
      <w:tr w:rsidR="000D74B5" w:rsidRPr="00084EFE" w14:paraId="096B993A" w14:textId="77777777" w:rsidTr="00397035">
        <w:trPr>
          <w:trHeight w:val="285"/>
        </w:trPr>
        <w:tc>
          <w:tcPr>
            <w:tcW w:w="1129" w:type="dxa"/>
            <w:noWrap/>
            <w:hideMark/>
          </w:tcPr>
          <w:p w14:paraId="793E56C7" w14:textId="77777777" w:rsidR="000D74B5" w:rsidRPr="00084EFE" w:rsidRDefault="000D74B5" w:rsidP="000D74B5">
            <w:pPr>
              <w:spacing w:after="0"/>
              <w:ind w:left="0"/>
              <w:jc w:val="left"/>
              <w:rPr>
                <w:rFonts w:cs="Arial"/>
                <w:szCs w:val="20"/>
              </w:rPr>
            </w:pPr>
            <w:r w:rsidRPr="00084EFE">
              <w:rPr>
                <w:rFonts w:cs="Arial"/>
                <w:szCs w:val="20"/>
              </w:rPr>
              <w:t>2015</w:t>
            </w:r>
          </w:p>
        </w:tc>
        <w:tc>
          <w:tcPr>
            <w:tcW w:w="2977" w:type="dxa"/>
            <w:noWrap/>
            <w:hideMark/>
          </w:tcPr>
          <w:p w14:paraId="6793FC43" w14:textId="77777777" w:rsidR="000D74B5" w:rsidRPr="00084EFE" w:rsidRDefault="000D74B5" w:rsidP="000D74B5">
            <w:pPr>
              <w:spacing w:after="0"/>
              <w:ind w:left="0"/>
              <w:jc w:val="center"/>
              <w:rPr>
                <w:rFonts w:cs="Arial"/>
                <w:szCs w:val="20"/>
              </w:rPr>
            </w:pPr>
            <w:r w:rsidRPr="00084EFE">
              <w:rPr>
                <w:rFonts w:cs="Arial"/>
                <w:szCs w:val="20"/>
              </w:rPr>
              <w:t>28,2</w:t>
            </w:r>
          </w:p>
        </w:tc>
        <w:tc>
          <w:tcPr>
            <w:tcW w:w="2590" w:type="dxa"/>
          </w:tcPr>
          <w:p w14:paraId="33418CCD" w14:textId="77777777" w:rsidR="000D74B5" w:rsidRPr="00084EFE" w:rsidRDefault="000D74B5" w:rsidP="000D74B5">
            <w:pPr>
              <w:spacing w:after="0"/>
              <w:ind w:left="0"/>
              <w:jc w:val="center"/>
              <w:rPr>
                <w:rFonts w:cs="Arial"/>
                <w:szCs w:val="20"/>
              </w:rPr>
            </w:pPr>
            <w:r w:rsidRPr="00084EFE">
              <w:rPr>
                <w:rFonts w:cs="Arial"/>
                <w:szCs w:val="20"/>
              </w:rPr>
              <w:t>22,4</w:t>
            </w:r>
          </w:p>
        </w:tc>
        <w:tc>
          <w:tcPr>
            <w:tcW w:w="2323" w:type="dxa"/>
          </w:tcPr>
          <w:p w14:paraId="74C374FA" w14:textId="77777777" w:rsidR="000D74B5" w:rsidRPr="00084EFE" w:rsidRDefault="000D74B5" w:rsidP="000D74B5">
            <w:pPr>
              <w:spacing w:after="0"/>
              <w:ind w:left="0"/>
              <w:jc w:val="center"/>
              <w:rPr>
                <w:rFonts w:cs="Arial"/>
                <w:szCs w:val="20"/>
                <w:lang w:val="fr-FR"/>
              </w:rPr>
            </w:pPr>
            <w:r w:rsidRPr="00084EFE">
              <w:rPr>
                <w:rFonts w:cs="Arial"/>
                <w:szCs w:val="20"/>
                <w:lang w:val="fr-FR"/>
              </w:rPr>
              <w:t>33,9</w:t>
            </w:r>
          </w:p>
        </w:tc>
      </w:tr>
      <w:tr w:rsidR="000D74B5" w:rsidRPr="00084EFE" w14:paraId="197E46F5" w14:textId="77777777" w:rsidTr="00397035">
        <w:trPr>
          <w:trHeight w:val="285"/>
        </w:trPr>
        <w:tc>
          <w:tcPr>
            <w:tcW w:w="1129" w:type="dxa"/>
            <w:noWrap/>
            <w:hideMark/>
          </w:tcPr>
          <w:p w14:paraId="7FE20A07" w14:textId="77777777" w:rsidR="000D74B5" w:rsidRPr="00084EFE" w:rsidRDefault="000D74B5" w:rsidP="000D74B5">
            <w:pPr>
              <w:spacing w:after="0"/>
              <w:ind w:left="0"/>
              <w:jc w:val="left"/>
              <w:rPr>
                <w:rFonts w:cs="Arial"/>
                <w:szCs w:val="20"/>
              </w:rPr>
            </w:pPr>
            <w:r w:rsidRPr="00084EFE">
              <w:rPr>
                <w:rFonts w:cs="Arial"/>
                <w:szCs w:val="20"/>
              </w:rPr>
              <w:t>2016</w:t>
            </w:r>
          </w:p>
        </w:tc>
        <w:tc>
          <w:tcPr>
            <w:tcW w:w="2977" w:type="dxa"/>
            <w:noWrap/>
            <w:hideMark/>
          </w:tcPr>
          <w:p w14:paraId="1DA7A515" w14:textId="77777777" w:rsidR="000D74B5" w:rsidRPr="00084EFE" w:rsidRDefault="000D74B5" w:rsidP="000D74B5">
            <w:pPr>
              <w:spacing w:after="0"/>
              <w:ind w:left="0"/>
              <w:jc w:val="center"/>
              <w:rPr>
                <w:rFonts w:cs="Arial"/>
                <w:szCs w:val="20"/>
              </w:rPr>
            </w:pPr>
            <w:r w:rsidRPr="00084EFE">
              <w:rPr>
                <w:rFonts w:cs="Arial"/>
                <w:szCs w:val="20"/>
              </w:rPr>
              <w:t>28,4</w:t>
            </w:r>
          </w:p>
        </w:tc>
        <w:tc>
          <w:tcPr>
            <w:tcW w:w="2590" w:type="dxa"/>
          </w:tcPr>
          <w:p w14:paraId="4374D7E4" w14:textId="77777777" w:rsidR="000D74B5" w:rsidRPr="00084EFE" w:rsidRDefault="000D74B5" w:rsidP="000D74B5">
            <w:pPr>
              <w:spacing w:after="0"/>
              <w:ind w:left="0"/>
              <w:jc w:val="center"/>
              <w:rPr>
                <w:rFonts w:cs="Arial"/>
                <w:szCs w:val="20"/>
              </w:rPr>
            </w:pPr>
            <w:r w:rsidRPr="00084EFE">
              <w:rPr>
                <w:rFonts w:cs="Arial"/>
                <w:szCs w:val="20"/>
              </w:rPr>
              <w:t>22,7</w:t>
            </w:r>
          </w:p>
        </w:tc>
        <w:tc>
          <w:tcPr>
            <w:tcW w:w="2323" w:type="dxa"/>
          </w:tcPr>
          <w:p w14:paraId="748B27AE" w14:textId="77777777" w:rsidR="000D74B5" w:rsidRPr="00084EFE" w:rsidRDefault="000D74B5" w:rsidP="000D74B5">
            <w:pPr>
              <w:spacing w:after="0"/>
              <w:ind w:left="0"/>
              <w:jc w:val="center"/>
              <w:rPr>
                <w:rFonts w:cs="Arial"/>
                <w:szCs w:val="20"/>
                <w:lang w:val="fr-FR"/>
              </w:rPr>
            </w:pPr>
            <w:r w:rsidRPr="00084EFE">
              <w:rPr>
                <w:rFonts w:cs="Arial"/>
                <w:szCs w:val="20"/>
                <w:lang w:val="fr-FR"/>
              </w:rPr>
              <w:t>34,1</w:t>
            </w:r>
          </w:p>
        </w:tc>
      </w:tr>
      <w:tr w:rsidR="000D74B5" w:rsidRPr="00084EFE" w14:paraId="474837D7" w14:textId="77777777" w:rsidTr="00397035">
        <w:trPr>
          <w:trHeight w:val="285"/>
        </w:trPr>
        <w:tc>
          <w:tcPr>
            <w:tcW w:w="1129" w:type="dxa"/>
            <w:noWrap/>
            <w:hideMark/>
          </w:tcPr>
          <w:p w14:paraId="1C74EB84" w14:textId="77777777" w:rsidR="000D74B5" w:rsidRPr="00084EFE" w:rsidRDefault="000D74B5" w:rsidP="000D74B5">
            <w:pPr>
              <w:spacing w:after="0"/>
              <w:ind w:left="0"/>
              <w:jc w:val="left"/>
              <w:rPr>
                <w:rFonts w:cs="Arial"/>
                <w:szCs w:val="20"/>
              </w:rPr>
            </w:pPr>
            <w:r w:rsidRPr="00084EFE">
              <w:rPr>
                <w:rFonts w:cs="Arial"/>
                <w:szCs w:val="20"/>
              </w:rPr>
              <w:t>2017</w:t>
            </w:r>
          </w:p>
        </w:tc>
        <w:tc>
          <w:tcPr>
            <w:tcW w:w="2977" w:type="dxa"/>
            <w:noWrap/>
            <w:hideMark/>
          </w:tcPr>
          <w:p w14:paraId="4C7BD782" w14:textId="77777777" w:rsidR="000D74B5" w:rsidRPr="00084EFE" w:rsidRDefault="000D74B5" w:rsidP="000D74B5">
            <w:pPr>
              <w:spacing w:after="0"/>
              <w:ind w:left="0"/>
              <w:jc w:val="center"/>
              <w:rPr>
                <w:rFonts w:cs="Arial"/>
                <w:szCs w:val="20"/>
              </w:rPr>
            </w:pPr>
            <w:r w:rsidRPr="00084EFE">
              <w:rPr>
                <w:rFonts w:cs="Arial"/>
                <w:szCs w:val="20"/>
              </w:rPr>
              <w:t>27,9</w:t>
            </w:r>
          </w:p>
        </w:tc>
        <w:tc>
          <w:tcPr>
            <w:tcW w:w="2590" w:type="dxa"/>
          </w:tcPr>
          <w:p w14:paraId="460764AD" w14:textId="77777777" w:rsidR="000D74B5" w:rsidRPr="00084EFE" w:rsidRDefault="000D74B5" w:rsidP="000D74B5">
            <w:pPr>
              <w:spacing w:after="0"/>
              <w:ind w:left="0"/>
              <w:jc w:val="center"/>
              <w:rPr>
                <w:rFonts w:cs="Arial"/>
                <w:szCs w:val="20"/>
              </w:rPr>
            </w:pPr>
            <w:r w:rsidRPr="00084EFE">
              <w:rPr>
                <w:rFonts w:cs="Arial"/>
                <w:szCs w:val="20"/>
              </w:rPr>
              <w:t>22,6</w:t>
            </w:r>
          </w:p>
        </w:tc>
        <w:tc>
          <w:tcPr>
            <w:tcW w:w="2323" w:type="dxa"/>
          </w:tcPr>
          <w:p w14:paraId="24AE2182" w14:textId="77777777" w:rsidR="000D74B5" w:rsidRPr="00084EFE" w:rsidRDefault="000D74B5" w:rsidP="000D74B5">
            <w:pPr>
              <w:spacing w:after="0"/>
              <w:ind w:left="0"/>
              <w:jc w:val="center"/>
              <w:rPr>
                <w:rFonts w:cs="Arial"/>
                <w:szCs w:val="20"/>
                <w:lang w:val="fr-FR"/>
              </w:rPr>
            </w:pPr>
            <w:r w:rsidRPr="00084EFE">
              <w:rPr>
                <w:rFonts w:cs="Arial"/>
                <w:szCs w:val="20"/>
                <w:lang w:val="fr-FR"/>
              </w:rPr>
              <w:t>33,3</w:t>
            </w:r>
          </w:p>
        </w:tc>
      </w:tr>
    </w:tbl>
    <w:p w14:paraId="3893151D" w14:textId="4BAE20D9" w:rsidR="00232F97" w:rsidRPr="00084EFE" w:rsidRDefault="00DC6B5C" w:rsidP="00232F97">
      <w:pPr>
        <w:pStyle w:val="Corpsdutexte20"/>
        <w:shd w:val="clear" w:color="auto" w:fill="auto"/>
        <w:spacing w:before="0" w:after="0" w:line="240" w:lineRule="auto"/>
        <w:ind w:right="198" w:firstLine="0"/>
        <w:rPr>
          <w:rFonts w:ascii="Arial" w:hAnsi="Arial" w:cs="Arial"/>
          <w:sz w:val="18"/>
          <w:szCs w:val="18"/>
        </w:rPr>
      </w:pPr>
      <w:r w:rsidRPr="00084EFE">
        <w:rPr>
          <w:rFonts w:ascii="Arial" w:hAnsi="Arial" w:cs="Arial"/>
          <w:sz w:val="18"/>
          <w:szCs w:val="18"/>
        </w:rPr>
        <w:t xml:space="preserve">Source : </w:t>
      </w:r>
      <w:r w:rsidR="00944ECE" w:rsidRPr="00084EFE">
        <w:rPr>
          <w:rFonts w:ascii="Arial" w:hAnsi="Arial" w:cs="Arial"/>
          <w:sz w:val="18"/>
          <w:szCs w:val="18"/>
        </w:rPr>
        <w:t xml:space="preserve">Agence nationale </w:t>
      </w:r>
      <w:r w:rsidR="00232F97" w:rsidRPr="00084EFE">
        <w:rPr>
          <w:rFonts w:ascii="Arial" w:hAnsi="Arial" w:cs="Arial"/>
          <w:sz w:val="18"/>
          <w:szCs w:val="18"/>
        </w:rPr>
        <w:t>de la météorologie, février 2019</w:t>
      </w:r>
    </w:p>
    <w:p w14:paraId="7D9DC37C" w14:textId="77777777" w:rsidR="00232F97" w:rsidRPr="00084EFE" w:rsidRDefault="00232F97" w:rsidP="00232F97">
      <w:pPr>
        <w:rPr>
          <w:rFonts w:cs="Arial"/>
        </w:rPr>
      </w:pPr>
    </w:p>
    <w:p w14:paraId="286176F7" w14:textId="77777777" w:rsidR="000D74B5" w:rsidRPr="00084EFE" w:rsidRDefault="000D74B5" w:rsidP="00232F97">
      <w:pPr>
        <w:rPr>
          <w:rFonts w:cs="Arial"/>
        </w:rPr>
      </w:pPr>
    </w:p>
    <w:p w14:paraId="3E1DB294" w14:textId="6B9B7387" w:rsidR="00A55B9D" w:rsidRPr="00084EFE" w:rsidRDefault="00E636F3" w:rsidP="00A55B9D">
      <w:pPr>
        <w:pStyle w:val="Titre3"/>
        <w:spacing w:line="276" w:lineRule="auto"/>
        <w:jc w:val="both"/>
        <w:rPr>
          <w:rFonts w:cs="Arial"/>
        </w:rPr>
      </w:pPr>
      <w:bookmarkStart w:id="217" w:name="_Toc5204810"/>
      <w:r w:rsidRPr="00084EFE">
        <w:rPr>
          <w:rFonts w:cs="Arial"/>
        </w:rPr>
        <w:t>Réseau h</w:t>
      </w:r>
      <w:r w:rsidR="00A55B9D" w:rsidRPr="00084EFE">
        <w:rPr>
          <w:rFonts w:cs="Arial"/>
        </w:rPr>
        <w:t>ydrographi</w:t>
      </w:r>
      <w:r w:rsidRPr="00084EFE">
        <w:rPr>
          <w:rFonts w:cs="Arial"/>
        </w:rPr>
        <w:t>qu</w:t>
      </w:r>
      <w:r w:rsidR="00A55B9D" w:rsidRPr="00084EFE">
        <w:rPr>
          <w:rFonts w:cs="Arial"/>
        </w:rPr>
        <w:t>e</w:t>
      </w:r>
      <w:bookmarkEnd w:id="217"/>
    </w:p>
    <w:p w14:paraId="1458B13C" w14:textId="77777777" w:rsidR="00D35E76" w:rsidRPr="00084EFE" w:rsidRDefault="00D35E76" w:rsidP="005E59B8">
      <w:pPr>
        <w:spacing w:after="0"/>
        <w:ind w:left="0"/>
        <w:rPr>
          <w:rFonts w:cs="Arial"/>
        </w:rPr>
      </w:pPr>
      <w:r w:rsidRPr="00084EFE">
        <w:rPr>
          <w:rFonts w:cs="Arial"/>
        </w:rPr>
        <w:t xml:space="preserve">La particularité de la topographie et du climat fait de la zone du projet, un véritable château d'eau. </w:t>
      </w:r>
      <w:r w:rsidR="00CD76A4" w:rsidRPr="00084EFE">
        <w:rPr>
          <w:rFonts w:cs="Arial"/>
        </w:rPr>
        <w:t>Le fleuve Mouhoun traverse la province de Kénédougou.</w:t>
      </w:r>
    </w:p>
    <w:p w14:paraId="2993F9A1" w14:textId="59F8FD48" w:rsidR="005E59B8" w:rsidRPr="00084EFE" w:rsidRDefault="00D35E76" w:rsidP="005E59B8">
      <w:pPr>
        <w:spacing w:after="0"/>
        <w:ind w:left="0"/>
        <w:rPr>
          <w:rFonts w:cs="Arial"/>
        </w:rPr>
      </w:pPr>
      <w:r w:rsidRPr="00084EFE">
        <w:rPr>
          <w:rFonts w:cs="Arial"/>
        </w:rPr>
        <w:t>Les eaux souterraines sont relativement abondantes et peuvent donner aux forages des débits importants de l'ordre de 10 à 100 m</w:t>
      </w:r>
      <w:r w:rsidRPr="00084EFE">
        <w:rPr>
          <w:rFonts w:cs="Arial"/>
          <w:vertAlign w:val="superscript"/>
        </w:rPr>
        <w:t>3</w:t>
      </w:r>
      <w:r w:rsidRPr="00084EFE">
        <w:rPr>
          <w:rFonts w:cs="Arial"/>
        </w:rPr>
        <w:t>/heure avec des pics réalisés par l'ONEA pouvant atteindre 800 m</w:t>
      </w:r>
      <w:r w:rsidRPr="00084EFE">
        <w:rPr>
          <w:rFonts w:cs="Arial"/>
          <w:vertAlign w:val="superscript"/>
        </w:rPr>
        <w:t>3</w:t>
      </w:r>
      <w:r w:rsidRPr="00084EFE">
        <w:rPr>
          <w:rFonts w:cs="Arial"/>
        </w:rPr>
        <w:t>/heure</w:t>
      </w:r>
      <w:r w:rsidR="00D133F0" w:rsidRPr="00084EFE">
        <w:rPr>
          <w:rFonts w:cs="Arial"/>
        </w:rPr>
        <w:t xml:space="preserve"> (Monographie </w:t>
      </w:r>
      <w:r w:rsidR="002D4F07" w:rsidRPr="00084EFE">
        <w:rPr>
          <w:rFonts w:eastAsia="Calibri" w:cs="Arial"/>
          <w:bCs/>
          <w:color w:val="000000"/>
          <w:szCs w:val="22"/>
          <w:lang w:val="fr-FR" w:eastAsia="en-US"/>
        </w:rPr>
        <w:t xml:space="preserve">de la Région </w:t>
      </w:r>
      <w:r w:rsidR="00D133F0" w:rsidRPr="00084EFE">
        <w:rPr>
          <w:rFonts w:cs="Arial"/>
        </w:rPr>
        <w:t>des Hauts-Bassins, 2009)</w:t>
      </w:r>
      <w:r w:rsidRPr="00084EFE">
        <w:rPr>
          <w:rFonts w:cs="Arial"/>
        </w:rPr>
        <w:t>.</w:t>
      </w:r>
      <w:r w:rsidR="00252AF6" w:rsidRPr="00084EFE">
        <w:rPr>
          <w:rFonts w:cs="Arial"/>
        </w:rPr>
        <w:t xml:space="preserve"> La photo 5 montre un écoulement d’eau au niveau de la plaine.</w:t>
      </w:r>
    </w:p>
    <w:p w14:paraId="2CDC5D1F" w14:textId="77777777" w:rsidR="008D1C5F" w:rsidRPr="00084EFE" w:rsidRDefault="008D1C5F" w:rsidP="005E59B8">
      <w:pPr>
        <w:spacing w:after="0"/>
        <w:ind w:left="0"/>
        <w:rPr>
          <w:rFonts w:cs="Arial"/>
        </w:rPr>
      </w:pPr>
    </w:p>
    <w:p w14:paraId="1CED3A9E" w14:textId="77777777" w:rsidR="005103C5" w:rsidRPr="00084EFE" w:rsidRDefault="00A55B9D" w:rsidP="00871FD0">
      <w:pPr>
        <w:spacing w:after="0"/>
        <w:ind w:left="0"/>
        <w:rPr>
          <w:rFonts w:cs="Arial"/>
          <w:noProof/>
        </w:rPr>
      </w:pPr>
      <w:r w:rsidRPr="00084EFE">
        <w:rPr>
          <w:rFonts w:cs="Arial"/>
        </w:rPr>
        <w:t>.</w:t>
      </w:r>
      <w:r w:rsidR="00B8276E" w:rsidRPr="00084EFE">
        <w:rPr>
          <w:rFonts w:cs="Arial"/>
          <w:noProof/>
        </w:rPr>
        <w:t xml:space="preserve"> </w:t>
      </w:r>
      <w:r w:rsidR="00B8276E" w:rsidRPr="00084EFE">
        <w:rPr>
          <w:rFonts w:cs="Arial"/>
          <w:noProof/>
          <w:lang w:val="fr-FR"/>
        </w:rPr>
        <w:drawing>
          <wp:inline distT="0" distB="0" distL="0" distR="0" wp14:anchorId="22414A8A" wp14:editId="3DD5567E">
            <wp:extent cx="4557746" cy="2562225"/>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93018" cy="2582054"/>
                    </a:xfrm>
                    <a:prstGeom prst="rect">
                      <a:avLst/>
                    </a:prstGeom>
                    <a:noFill/>
                  </pic:spPr>
                </pic:pic>
              </a:graphicData>
            </a:graphic>
          </wp:inline>
        </w:drawing>
      </w:r>
    </w:p>
    <w:p w14:paraId="26103DBD" w14:textId="77777777" w:rsidR="00953359" w:rsidRPr="00084EFE" w:rsidRDefault="0022775E" w:rsidP="005E59B8">
      <w:pPr>
        <w:spacing w:after="0"/>
        <w:ind w:left="0"/>
        <w:jc w:val="left"/>
        <w:rPr>
          <w:rFonts w:cs="Arial"/>
          <w:sz w:val="16"/>
          <w:szCs w:val="16"/>
        </w:rPr>
      </w:pPr>
      <w:r w:rsidRPr="00084EFE">
        <w:rPr>
          <w:rFonts w:cs="Arial"/>
          <w:sz w:val="16"/>
          <w:szCs w:val="16"/>
        </w:rPr>
        <w:t xml:space="preserve">Source : Zoungrana Akim, 7 février 2019 - EIES Banzon, </w:t>
      </w:r>
    </w:p>
    <w:p w14:paraId="53EE7665" w14:textId="581D39ED" w:rsidR="005103C5" w:rsidRPr="00084EFE" w:rsidRDefault="005103C5" w:rsidP="005E59B8">
      <w:pPr>
        <w:spacing w:after="0"/>
        <w:ind w:left="0"/>
        <w:jc w:val="left"/>
        <w:rPr>
          <w:rFonts w:cs="Arial"/>
          <w:sz w:val="20"/>
          <w:szCs w:val="20"/>
        </w:rPr>
      </w:pPr>
      <w:r w:rsidRPr="00084EFE">
        <w:rPr>
          <w:rFonts w:cs="Arial"/>
          <w:noProof/>
          <w:sz w:val="20"/>
          <w:szCs w:val="20"/>
        </w:rPr>
        <w:t>Photo </w:t>
      </w:r>
      <w:r w:rsidR="00996D5C" w:rsidRPr="00084EFE">
        <w:rPr>
          <w:rFonts w:cs="Arial"/>
          <w:noProof/>
          <w:sz w:val="20"/>
          <w:szCs w:val="20"/>
        </w:rPr>
        <w:t>5</w:t>
      </w:r>
      <w:r w:rsidR="00391E85" w:rsidRPr="00084EFE">
        <w:rPr>
          <w:rFonts w:cs="Arial"/>
          <w:noProof/>
          <w:sz w:val="20"/>
          <w:szCs w:val="20"/>
        </w:rPr>
        <w:t xml:space="preserve"> </w:t>
      </w:r>
      <w:r w:rsidRPr="00084EFE">
        <w:rPr>
          <w:rFonts w:cs="Arial"/>
          <w:noProof/>
          <w:sz w:val="20"/>
          <w:szCs w:val="20"/>
        </w:rPr>
        <w:t xml:space="preserve">: Vue </w:t>
      </w:r>
      <w:r w:rsidR="00515B85" w:rsidRPr="00084EFE">
        <w:rPr>
          <w:rFonts w:cs="Arial"/>
          <w:noProof/>
          <w:sz w:val="20"/>
          <w:szCs w:val="20"/>
        </w:rPr>
        <w:t>de la plaine (écoument d’eau)</w:t>
      </w:r>
    </w:p>
    <w:p w14:paraId="7E40E6F7" w14:textId="77777777" w:rsidR="00A55B9D" w:rsidRPr="00084EFE" w:rsidRDefault="00A55B9D" w:rsidP="00A55B9D">
      <w:pPr>
        <w:pStyle w:val="Titre3"/>
        <w:spacing w:line="276" w:lineRule="auto"/>
        <w:jc w:val="both"/>
        <w:rPr>
          <w:rFonts w:cs="Arial"/>
        </w:rPr>
      </w:pPr>
      <w:bookmarkStart w:id="218" w:name="_Toc5204811"/>
      <w:r w:rsidRPr="00084EFE">
        <w:rPr>
          <w:rFonts w:cs="Arial"/>
        </w:rPr>
        <w:t>Ressources en sols</w:t>
      </w:r>
      <w:bookmarkEnd w:id="218"/>
    </w:p>
    <w:p w14:paraId="1AE98F9D" w14:textId="772B295A" w:rsidR="00D35E76" w:rsidRPr="00084EFE" w:rsidRDefault="00D35E76" w:rsidP="00D35E76">
      <w:pPr>
        <w:ind w:left="0"/>
        <w:rPr>
          <w:rFonts w:cs="Arial"/>
        </w:rPr>
      </w:pPr>
      <w:r w:rsidRPr="00084EFE">
        <w:rPr>
          <w:rFonts w:cs="Arial"/>
        </w:rPr>
        <w:t>Les principaux sols sont les sols ferrugineux tropicaux peu lessivés ou less</w:t>
      </w:r>
      <w:r w:rsidR="00CD76A4" w:rsidRPr="00084EFE">
        <w:rPr>
          <w:rFonts w:cs="Arial"/>
        </w:rPr>
        <w:t xml:space="preserve">ivés et les sols hydromorphes. </w:t>
      </w:r>
      <w:r w:rsidRPr="00084EFE">
        <w:rPr>
          <w:rFonts w:cs="Arial"/>
        </w:rPr>
        <w:t xml:space="preserve">Dans le Kénédougou les sols sont pour la plupart profond (profondeur supérieur à 100 cm) avec une capacité de drainage moyen. Ils sont riches en minéraux et pauvres en matière organique. Ils sont aptes pour la culture de rentes telles que le sésame, le coton et les arachides. </w:t>
      </w:r>
      <w:r w:rsidR="00252AF6" w:rsidRPr="00084EFE">
        <w:rPr>
          <w:rFonts w:cs="Arial"/>
        </w:rPr>
        <w:t>La photo 6 ci-dessous donne une vue générale de la plaine</w:t>
      </w:r>
      <w:r w:rsidR="00B060EE" w:rsidRPr="00084EFE">
        <w:rPr>
          <w:rFonts w:cs="Arial"/>
        </w:rPr>
        <w:t xml:space="preserve"> et les figure 3 et 5, les cartes d’occupation des sols. </w:t>
      </w:r>
    </w:p>
    <w:p w14:paraId="0D373382" w14:textId="77777777" w:rsidR="009A1B4B" w:rsidRPr="00084EFE" w:rsidRDefault="009A1B4B" w:rsidP="00985DDF">
      <w:pPr>
        <w:spacing w:after="0"/>
        <w:ind w:left="0"/>
        <w:rPr>
          <w:rFonts w:cs="Arial"/>
        </w:rPr>
      </w:pPr>
      <w:r w:rsidRPr="00084EFE">
        <w:rPr>
          <w:rFonts w:cs="Arial"/>
          <w:noProof/>
          <w:lang w:val="fr-FR"/>
        </w:rPr>
        <w:drawing>
          <wp:inline distT="0" distB="0" distL="0" distR="0" wp14:anchorId="3C63FFC2" wp14:editId="422887FA">
            <wp:extent cx="4646428" cy="2420620"/>
            <wp:effectExtent l="0" t="0" r="1905"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55061" cy="2425118"/>
                    </a:xfrm>
                    <a:prstGeom prst="rect">
                      <a:avLst/>
                    </a:prstGeom>
                    <a:noFill/>
                  </pic:spPr>
                </pic:pic>
              </a:graphicData>
            </a:graphic>
          </wp:inline>
        </w:drawing>
      </w:r>
    </w:p>
    <w:p w14:paraId="2B396F1A" w14:textId="77777777" w:rsidR="00B060EE" w:rsidRPr="00084EFE" w:rsidRDefault="0022775E" w:rsidP="00B060EE">
      <w:pPr>
        <w:spacing w:after="0"/>
        <w:ind w:left="0"/>
        <w:rPr>
          <w:rFonts w:cs="Arial"/>
          <w:sz w:val="16"/>
          <w:szCs w:val="16"/>
        </w:rPr>
      </w:pPr>
      <w:r w:rsidRPr="00084EFE">
        <w:rPr>
          <w:rFonts w:cs="Arial"/>
          <w:sz w:val="16"/>
          <w:szCs w:val="16"/>
        </w:rPr>
        <w:t xml:space="preserve">Source : Zoungrana Akim, 7 février 2019 - EIES Banzon, </w:t>
      </w:r>
    </w:p>
    <w:p w14:paraId="19BFC1EB" w14:textId="556802B3" w:rsidR="009A1B4B" w:rsidRPr="00084EFE" w:rsidRDefault="009A1B4B" w:rsidP="00B060EE">
      <w:pPr>
        <w:ind w:left="0"/>
        <w:rPr>
          <w:rFonts w:cs="Arial"/>
          <w:sz w:val="16"/>
          <w:szCs w:val="16"/>
        </w:rPr>
      </w:pPr>
      <w:r w:rsidRPr="00084EFE">
        <w:rPr>
          <w:rFonts w:cs="Arial"/>
          <w:sz w:val="20"/>
          <w:szCs w:val="20"/>
        </w:rPr>
        <w:t>Photo </w:t>
      </w:r>
      <w:r w:rsidR="00996D5C" w:rsidRPr="00084EFE">
        <w:rPr>
          <w:rFonts w:cs="Arial"/>
          <w:sz w:val="20"/>
          <w:szCs w:val="20"/>
        </w:rPr>
        <w:t>6</w:t>
      </w:r>
      <w:r w:rsidR="00391E85" w:rsidRPr="00084EFE">
        <w:rPr>
          <w:rFonts w:cs="Arial"/>
          <w:sz w:val="20"/>
          <w:szCs w:val="20"/>
        </w:rPr>
        <w:t xml:space="preserve"> </w:t>
      </w:r>
      <w:r w:rsidRPr="00084EFE">
        <w:rPr>
          <w:rFonts w:cs="Arial"/>
          <w:sz w:val="20"/>
          <w:szCs w:val="20"/>
        </w:rPr>
        <w:t xml:space="preserve">: Vue </w:t>
      </w:r>
      <w:r w:rsidR="008D703D" w:rsidRPr="00084EFE">
        <w:rPr>
          <w:rFonts w:cs="Arial"/>
          <w:sz w:val="20"/>
          <w:szCs w:val="20"/>
        </w:rPr>
        <w:t>du périmètre</w:t>
      </w:r>
    </w:p>
    <w:p w14:paraId="0B67DF07" w14:textId="77777777" w:rsidR="00296E90" w:rsidRPr="00084EFE" w:rsidRDefault="00296E90">
      <w:pPr>
        <w:spacing w:after="160" w:line="259" w:lineRule="auto"/>
        <w:ind w:left="0"/>
        <w:jc w:val="left"/>
        <w:rPr>
          <w:rFonts w:cs="Arial"/>
          <w:sz w:val="20"/>
          <w:szCs w:val="20"/>
        </w:rPr>
        <w:sectPr w:rsidR="00296E90" w:rsidRPr="00084EFE" w:rsidSect="005B573E">
          <w:pgSz w:w="11909" w:h="16834" w:code="9"/>
          <w:pgMar w:top="1440" w:right="1440" w:bottom="1440" w:left="1440" w:header="576" w:footer="576" w:gutter="0"/>
          <w:cols w:space="720"/>
          <w:docGrid w:linePitch="299"/>
        </w:sectPr>
      </w:pPr>
    </w:p>
    <w:p w14:paraId="7D09D715" w14:textId="04D90ADB" w:rsidR="00296E90" w:rsidRPr="00084EFE" w:rsidRDefault="00A42737" w:rsidP="00A42737">
      <w:pPr>
        <w:spacing w:after="160" w:line="259" w:lineRule="auto"/>
        <w:ind w:left="708"/>
        <w:jc w:val="left"/>
        <w:rPr>
          <w:rFonts w:cs="Arial"/>
          <w:sz w:val="20"/>
          <w:szCs w:val="20"/>
        </w:rPr>
      </w:pPr>
      <w:bookmarkStart w:id="219" w:name="_Toc4584402"/>
      <w:r w:rsidRPr="00084EFE">
        <w:rPr>
          <w:rFonts w:cs="Arial"/>
          <w:iCs/>
          <w:noProof/>
          <w:szCs w:val="22"/>
          <w:lang w:val="fr-FR"/>
        </w:rPr>
        <w:drawing>
          <wp:inline distT="0" distB="0" distL="0" distR="0" wp14:anchorId="15822F0E" wp14:editId="21E4DCD1">
            <wp:extent cx="7897091" cy="5393369"/>
            <wp:effectExtent l="0" t="0" r="889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e de occ_200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906654" cy="5399900"/>
                    </a:xfrm>
                    <a:prstGeom prst="rect">
                      <a:avLst/>
                    </a:prstGeom>
                  </pic:spPr>
                </pic:pic>
              </a:graphicData>
            </a:graphic>
          </wp:inline>
        </w:drawing>
      </w:r>
    </w:p>
    <w:p w14:paraId="7F196459" w14:textId="184B6CCC" w:rsidR="00296E90" w:rsidRPr="00084EFE" w:rsidRDefault="00A42737" w:rsidP="00B060EE">
      <w:pPr>
        <w:pStyle w:val="Tableau"/>
        <w:ind w:left="708"/>
        <w:jc w:val="left"/>
        <w:rPr>
          <w:rFonts w:ascii="Arial" w:hAnsi="Arial" w:cs="Arial"/>
          <w:color w:val="auto"/>
          <w:sz w:val="22"/>
          <w:szCs w:val="22"/>
        </w:rPr>
      </w:pPr>
      <w:bookmarkStart w:id="220" w:name="_Toc5168215"/>
      <w:bookmarkStart w:id="221" w:name="_Toc5170169"/>
      <w:bookmarkStart w:id="222" w:name="_Toc5204907"/>
      <w:r w:rsidRPr="00084EFE">
        <w:rPr>
          <w:rFonts w:ascii="Arial" w:hAnsi="Arial" w:cs="Arial"/>
          <w:color w:val="auto"/>
          <w:sz w:val="22"/>
          <w:szCs w:val="22"/>
        </w:rPr>
        <w:t xml:space="preserve">Figure </w:t>
      </w:r>
      <w:r w:rsidRPr="00084EFE">
        <w:rPr>
          <w:rFonts w:ascii="Arial" w:hAnsi="Arial" w:cs="Arial"/>
          <w:color w:val="auto"/>
          <w:sz w:val="22"/>
          <w:szCs w:val="22"/>
        </w:rPr>
        <w:fldChar w:fldCharType="begin"/>
      </w:r>
      <w:r w:rsidRPr="00084EFE">
        <w:rPr>
          <w:rFonts w:ascii="Arial" w:hAnsi="Arial" w:cs="Arial"/>
          <w:color w:val="auto"/>
          <w:sz w:val="22"/>
          <w:szCs w:val="22"/>
        </w:rPr>
        <w:instrText xml:space="preserve"> SEQ Figure \* ARABIC </w:instrText>
      </w:r>
      <w:r w:rsidRPr="00084EFE">
        <w:rPr>
          <w:rFonts w:ascii="Arial" w:hAnsi="Arial" w:cs="Arial"/>
          <w:color w:val="auto"/>
          <w:sz w:val="22"/>
          <w:szCs w:val="22"/>
        </w:rPr>
        <w:fldChar w:fldCharType="separate"/>
      </w:r>
      <w:r w:rsidR="00D57F32">
        <w:rPr>
          <w:rFonts w:ascii="Arial" w:hAnsi="Arial" w:cs="Arial"/>
          <w:noProof/>
          <w:color w:val="auto"/>
          <w:sz w:val="22"/>
          <w:szCs w:val="22"/>
        </w:rPr>
        <w:t>3</w:t>
      </w:r>
      <w:r w:rsidRPr="00084EFE">
        <w:rPr>
          <w:rFonts w:ascii="Arial" w:hAnsi="Arial" w:cs="Arial"/>
          <w:color w:val="auto"/>
          <w:sz w:val="22"/>
          <w:szCs w:val="22"/>
        </w:rPr>
        <w:fldChar w:fldCharType="end"/>
      </w:r>
      <w:r w:rsidRPr="00084EFE">
        <w:rPr>
          <w:rFonts w:ascii="Arial" w:hAnsi="Arial" w:cs="Arial"/>
          <w:color w:val="auto"/>
          <w:sz w:val="22"/>
          <w:szCs w:val="22"/>
        </w:rPr>
        <w:t>: Carte d’occupation des sols, 2002</w:t>
      </w:r>
      <w:bookmarkEnd w:id="219"/>
      <w:bookmarkEnd w:id="220"/>
      <w:bookmarkEnd w:id="221"/>
      <w:bookmarkEnd w:id="222"/>
      <w:r w:rsidR="00296E90" w:rsidRPr="00084EFE">
        <w:rPr>
          <w:rFonts w:ascii="Arial" w:hAnsi="Arial" w:cs="Arial"/>
          <w:sz w:val="20"/>
          <w:szCs w:val="20"/>
        </w:rPr>
        <w:br w:type="page"/>
      </w:r>
    </w:p>
    <w:p w14:paraId="0C2B994E" w14:textId="77777777" w:rsidR="00296E90" w:rsidRPr="00084EFE" w:rsidRDefault="00296E90" w:rsidP="00953359">
      <w:pPr>
        <w:spacing w:after="0"/>
        <w:ind w:left="0"/>
        <w:rPr>
          <w:rFonts w:cs="Arial"/>
          <w:sz w:val="20"/>
          <w:szCs w:val="20"/>
        </w:rPr>
        <w:sectPr w:rsidR="00296E90" w:rsidRPr="00084EFE" w:rsidSect="00296E90">
          <w:pgSz w:w="16834" w:h="11909" w:orient="landscape" w:code="9"/>
          <w:pgMar w:top="1440" w:right="1440" w:bottom="1440" w:left="1440" w:header="578" w:footer="578" w:gutter="0"/>
          <w:cols w:space="720"/>
          <w:docGrid w:linePitch="299"/>
        </w:sectPr>
      </w:pPr>
    </w:p>
    <w:p w14:paraId="5212A1EE" w14:textId="77777777" w:rsidR="00114174" w:rsidRPr="00084EFE" w:rsidRDefault="00114174" w:rsidP="00114174">
      <w:pPr>
        <w:autoSpaceDE w:val="0"/>
        <w:autoSpaceDN w:val="0"/>
        <w:adjustRightInd w:val="0"/>
        <w:spacing w:after="0"/>
        <w:ind w:left="0"/>
        <w:rPr>
          <w:rFonts w:eastAsia="Arial Unicode MS" w:cs="Arial"/>
          <w:szCs w:val="22"/>
          <w:lang w:val="fr-FR"/>
        </w:rPr>
      </w:pPr>
    </w:p>
    <w:p w14:paraId="2FDAFB15" w14:textId="1907FEC0" w:rsidR="00114174" w:rsidRPr="00084EFE" w:rsidRDefault="00114174" w:rsidP="00953359">
      <w:pPr>
        <w:tabs>
          <w:tab w:val="left" w:pos="1593"/>
        </w:tabs>
        <w:spacing w:after="0" w:line="276" w:lineRule="auto"/>
        <w:ind w:left="0"/>
        <w:jc w:val="left"/>
        <w:rPr>
          <w:rFonts w:cs="Arial"/>
          <w:iCs/>
          <w:szCs w:val="22"/>
          <w:lang w:val="fr-FR" w:eastAsia="en-US"/>
        </w:rPr>
      </w:pPr>
      <w:r w:rsidRPr="00084EFE">
        <w:rPr>
          <w:rFonts w:cs="Arial"/>
          <w:iCs/>
          <w:noProof/>
          <w:szCs w:val="22"/>
          <w:lang w:val="fr-FR"/>
        </w:rPr>
        <w:drawing>
          <wp:inline distT="0" distB="0" distL="0" distR="0" wp14:anchorId="09A0F6CD" wp14:editId="012410BA">
            <wp:extent cx="5720317" cy="3870252"/>
            <wp:effectExtent l="38100" t="0" r="13970" b="16510"/>
            <wp:docPr id="11" name="Graphique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58B6958" w14:textId="77777777" w:rsidR="00953359" w:rsidRPr="00084EFE" w:rsidRDefault="00953359" w:rsidP="00346418">
      <w:pPr>
        <w:pStyle w:val="Tableau"/>
        <w:rPr>
          <w:rFonts w:ascii="Arial" w:hAnsi="Arial" w:cs="Arial"/>
          <w:color w:val="auto"/>
          <w:sz w:val="22"/>
          <w:szCs w:val="22"/>
        </w:rPr>
      </w:pPr>
      <w:bookmarkStart w:id="223" w:name="_Toc4584403"/>
    </w:p>
    <w:p w14:paraId="7EDF2360" w14:textId="359CD7EE" w:rsidR="00114174" w:rsidRPr="00084EFE" w:rsidRDefault="00114174" w:rsidP="00346418">
      <w:pPr>
        <w:pStyle w:val="Tableau"/>
        <w:rPr>
          <w:rFonts w:ascii="Arial" w:hAnsi="Arial" w:cs="Arial"/>
          <w:color w:val="auto"/>
          <w:sz w:val="22"/>
          <w:szCs w:val="22"/>
        </w:rPr>
      </w:pPr>
      <w:bookmarkStart w:id="224" w:name="_Toc5168216"/>
      <w:bookmarkStart w:id="225" w:name="_Toc5170170"/>
      <w:bookmarkStart w:id="226" w:name="_Toc5204908"/>
      <w:r w:rsidRPr="00084EFE">
        <w:rPr>
          <w:rFonts w:ascii="Arial" w:hAnsi="Arial" w:cs="Arial"/>
          <w:color w:val="auto"/>
          <w:sz w:val="22"/>
          <w:szCs w:val="22"/>
        </w:rPr>
        <w:t xml:space="preserve">Figure </w:t>
      </w:r>
      <w:r w:rsidRPr="00084EFE">
        <w:rPr>
          <w:rFonts w:ascii="Arial" w:hAnsi="Arial" w:cs="Arial"/>
          <w:color w:val="auto"/>
          <w:sz w:val="22"/>
          <w:szCs w:val="22"/>
        </w:rPr>
        <w:fldChar w:fldCharType="begin"/>
      </w:r>
      <w:r w:rsidRPr="00084EFE">
        <w:rPr>
          <w:rFonts w:ascii="Arial" w:hAnsi="Arial" w:cs="Arial"/>
          <w:color w:val="auto"/>
          <w:sz w:val="22"/>
          <w:szCs w:val="22"/>
        </w:rPr>
        <w:instrText xml:space="preserve"> SEQ Figure \* ARABIC </w:instrText>
      </w:r>
      <w:r w:rsidRPr="00084EFE">
        <w:rPr>
          <w:rFonts w:ascii="Arial" w:hAnsi="Arial" w:cs="Arial"/>
          <w:color w:val="auto"/>
          <w:sz w:val="22"/>
          <w:szCs w:val="22"/>
        </w:rPr>
        <w:fldChar w:fldCharType="separate"/>
      </w:r>
      <w:r w:rsidR="00D57F32">
        <w:rPr>
          <w:rFonts w:ascii="Arial" w:hAnsi="Arial" w:cs="Arial"/>
          <w:noProof/>
          <w:color w:val="auto"/>
          <w:sz w:val="22"/>
          <w:szCs w:val="22"/>
        </w:rPr>
        <w:t>4</w:t>
      </w:r>
      <w:r w:rsidRPr="00084EFE">
        <w:rPr>
          <w:rFonts w:ascii="Arial" w:hAnsi="Arial" w:cs="Arial"/>
          <w:color w:val="auto"/>
          <w:sz w:val="22"/>
          <w:szCs w:val="22"/>
        </w:rPr>
        <w:fldChar w:fldCharType="end"/>
      </w:r>
      <w:r w:rsidRPr="00084EFE">
        <w:rPr>
          <w:rFonts w:ascii="Arial" w:hAnsi="Arial" w:cs="Arial"/>
          <w:color w:val="auto"/>
          <w:sz w:val="22"/>
          <w:szCs w:val="22"/>
        </w:rPr>
        <w:t>: Répartition de l’occupation des sols, 2002</w:t>
      </w:r>
      <w:bookmarkEnd w:id="223"/>
      <w:bookmarkEnd w:id="224"/>
      <w:bookmarkEnd w:id="225"/>
      <w:bookmarkEnd w:id="226"/>
    </w:p>
    <w:p w14:paraId="515D1668" w14:textId="77777777" w:rsidR="00114174" w:rsidRPr="00084EFE" w:rsidRDefault="00114174" w:rsidP="00114174">
      <w:pPr>
        <w:autoSpaceDE w:val="0"/>
        <w:autoSpaceDN w:val="0"/>
        <w:adjustRightInd w:val="0"/>
        <w:spacing w:after="0"/>
        <w:ind w:left="0"/>
        <w:rPr>
          <w:rFonts w:eastAsia="Arial Unicode MS" w:cs="Arial"/>
          <w:szCs w:val="22"/>
          <w:lang w:val="fr-FR"/>
        </w:rPr>
      </w:pPr>
    </w:p>
    <w:p w14:paraId="7B31696C" w14:textId="0923E176" w:rsidR="00114174" w:rsidRPr="00084EFE" w:rsidRDefault="00114174" w:rsidP="0040677C">
      <w:pPr>
        <w:spacing w:after="200"/>
        <w:ind w:left="0"/>
        <w:rPr>
          <w:rFonts w:cs="Arial"/>
          <w:iCs/>
          <w:szCs w:val="22"/>
          <w:lang w:val="fr-FR" w:eastAsia="en-US"/>
        </w:rPr>
      </w:pPr>
      <w:r w:rsidRPr="00084EFE">
        <w:rPr>
          <w:rFonts w:cs="Arial"/>
          <w:iCs/>
          <w:szCs w:val="22"/>
          <w:lang w:val="fr-FR" w:eastAsia="en-US"/>
        </w:rPr>
        <w:t xml:space="preserve">La répartition spatiale des unités d’occupation en 2002 (cf. </w:t>
      </w:r>
      <w:r w:rsidR="00871FD0" w:rsidRPr="00084EFE">
        <w:rPr>
          <w:rFonts w:cs="Arial"/>
          <w:iCs/>
          <w:szCs w:val="22"/>
          <w:lang w:val="fr-FR" w:eastAsia="en-US"/>
        </w:rPr>
        <w:t>figure 3</w:t>
      </w:r>
      <w:r w:rsidRPr="00084EFE">
        <w:rPr>
          <w:rFonts w:cs="Arial"/>
          <w:iCs/>
          <w:szCs w:val="22"/>
          <w:lang w:val="fr-FR" w:eastAsia="en-US"/>
        </w:rPr>
        <w:t xml:space="preserve">) montre que l’occupation des terres dans la commune de Banzon est dominée par la présence de Culture pluviale et de territoire agro forestier qui représente 56,45% du territoire communale. Puis s’en suit la savane arbustive et herbeuse représentant 21,47%. Cette unité est concentrée au centre de la commune. Les cultures irriguées sont concentrés au Nord et surtout dans la partie Nord-ouest et représente 18,81%. Les plans d’eau, la </w:t>
      </w:r>
      <w:r w:rsidRPr="00084EFE">
        <w:rPr>
          <w:rFonts w:cs="Arial"/>
          <w:color w:val="000000"/>
          <w:szCs w:val="22"/>
          <w:lang w:val="fr-FR"/>
        </w:rPr>
        <w:t xml:space="preserve">forêt galerie, les habitats, et la savane arborée occupent </w:t>
      </w:r>
      <w:r w:rsidRPr="00084EFE">
        <w:rPr>
          <w:rFonts w:cs="Arial"/>
          <w:iCs/>
          <w:szCs w:val="22"/>
          <w:lang w:val="fr-FR" w:eastAsia="en-US"/>
        </w:rPr>
        <w:t>des proportions différentes</w:t>
      </w:r>
      <w:r w:rsidRPr="00084EFE">
        <w:rPr>
          <w:rFonts w:cs="Arial"/>
          <w:color w:val="000000"/>
          <w:szCs w:val="22"/>
          <w:lang w:val="fr-FR"/>
        </w:rPr>
        <w:t xml:space="preserve"> de moins de 2% chacune</w:t>
      </w:r>
      <w:r w:rsidRPr="00084EFE">
        <w:rPr>
          <w:rFonts w:cs="Arial"/>
          <w:iCs/>
          <w:szCs w:val="22"/>
          <w:lang w:val="fr-FR" w:eastAsia="en-US"/>
        </w:rPr>
        <w:t xml:space="preserve">. La figure </w:t>
      </w:r>
      <w:r w:rsidR="00871FD0" w:rsidRPr="00084EFE">
        <w:rPr>
          <w:rFonts w:cs="Arial"/>
          <w:iCs/>
          <w:szCs w:val="22"/>
          <w:lang w:val="fr-FR" w:eastAsia="en-US"/>
        </w:rPr>
        <w:t xml:space="preserve">5 </w:t>
      </w:r>
      <w:r w:rsidRPr="00084EFE">
        <w:rPr>
          <w:rFonts w:cs="Arial"/>
          <w:iCs/>
          <w:szCs w:val="22"/>
          <w:lang w:val="fr-FR" w:eastAsia="en-US"/>
        </w:rPr>
        <w:t>montre les proportions par unité d’occupation.</w:t>
      </w:r>
    </w:p>
    <w:p w14:paraId="47F48C7D" w14:textId="77777777" w:rsidR="00296E90" w:rsidRPr="00084EFE" w:rsidRDefault="00296E90" w:rsidP="0040677C">
      <w:pPr>
        <w:spacing w:after="200"/>
        <w:ind w:left="0"/>
        <w:rPr>
          <w:rFonts w:cs="Arial"/>
          <w:iCs/>
          <w:szCs w:val="22"/>
          <w:lang w:val="fr-FR" w:eastAsia="en-US"/>
        </w:rPr>
      </w:pPr>
    </w:p>
    <w:p w14:paraId="3DCE19EE" w14:textId="77777777" w:rsidR="00296E90" w:rsidRPr="00084EFE" w:rsidRDefault="00296E90" w:rsidP="0040677C">
      <w:pPr>
        <w:spacing w:after="200"/>
        <w:ind w:left="0"/>
        <w:rPr>
          <w:rFonts w:cs="Arial"/>
          <w:iCs/>
          <w:szCs w:val="22"/>
          <w:lang w:val="fr-FR" w:eastAsia="en-US"/>
        </w:rPr>
      </w:pPr>
    </w:p>
    <w:p w14:paraId="26C58200" w14:textId="77777777" w:rsidR="00296E90" w:rsidRPr="00084EFE" w:rsidRDefault="00296E90" w:rsidP="0040677C">
      <w:pPr>
        <w:spacing w:after="200"/>
        <w:ind w:left="0"/>
        <w:rPr>
          <w:rFonts w:cs="Arial"/>
          <w:iCs/>
          <w:szCs w:val="22"/>
          <w:lang w:val="fr-FR" w:eastAsia="en-US"/>
        </w:rPr>
      </w:pPr>
    </w:p>
    <w:p w14:paraId="0218F8DE" w14:textId="77777777" w:rsidR="00296E90" w:rsidRPr="00084EFE" w:rsidRDefault="00296E90" w:rsidP="0040677C">
      <w:pPr>
        <w:spacing w:after="200"/>
        <w:ind w:left="0"/>
        <w:rPr>
          <w:rFonts w:cs="Arial"/>
          <w:iCs/>
          <w:szCs w:val="22"/>
          <w:lang w:val="fr-FR" w:eastAsia="en-US"/>
        </w:rPr>
      </w:pPr>
    </w:p>
    <w:p w14:paraId="13101F56" w14:textId="77777777" w:rsidR="00296E90" w:rsidRPr="00084EFE" w:rsidRDefault="00296E90" w:rsidP="0040677C">
      <w:pPr>
        <w:spacing w:after="200"/>
        <w:ind w:left="0"/>
        <w:rPr>
          <w:rFonts w:cs="Arial"/>
          <w:iCs/>
          <w:szCs w:val="22"/>
          <w:lang w:val="fr-FR" w:eastAsia="en-US"/>
        </w:rPr>
      </w:pPr>
    </w:p>
    <w:p w14:paraId="6C8EF30B" w14:textId="77777777" w:rsidR="00296E90" w:rsidRPr="00084EFE" w:rsidRDefault="00296E90" w:rsidP="0040677C">
      <w:pPr>
        <w:spacing w:after="200"/>
        <w:ind w:left="0"/>
        <w:rPr>
          <w:rFonts w:cs="Arial"/>
          <w:iCs/>
          <w:szCs w:val="22"/>
          <w:lang w:val="fr-FR" w:eastAsia="en-US"/>
        </w:rPr>
      </w:pPr>
    </w:p>
    <w:p w14:paraId="430EE4CE" w14:textId="77777777" w:rsidR="00296E90" w:rsidRPr="00084EFE" w:rsidRDefault="00296E90" w:rsidP="0040677C">
      <w:pPr>
        <w:spacing w:after="200"/>
        <w:ind w:left="0"/>
        <w:rPr>
          <w:rFonts w:cs="Arial"/>
          <w:iCs/>
          <w:szCs w:val="22"/>
          <w:lang w:val="fr-FR" w:eastAsia="en-US"/>
        </w:rPr>
      </w:pPr>
    </w:p>
    <w:p w14:paraId="2D6C9DC3" w14:textId="77777777" w:rsidR="00296E90" w:rsidRPr="00084EFE" w:rsidRDefault="00296E90" w:rsidP="0040677C">
      <w:pPr>
        <w:spacing w:after="200"/>
        <w:ind w:left="0"/>
        <w:rPr>
          <w:rFonts w:cs="Arial"/>
          <w:iCs/>
          <w:szCs w:val="22"/>
          <w:lang w:val="fr-FR" w:eastAsia="en-US"/>
        </w:rPr>
      </w:pPr>
    </w:p>
    <w:p w14:paraId="3AECFD09" w14:textId="77777777" w:rsidR="00296E90" w:rsidRPr="00084EFE" w:rsidRDefault="00296E90" w:rsidP="0040677C">
      <w:pPr>
        <w:spacing w:after="200"/>
        <w:ind w:left="0"/>
        <w:rPr>
          <w:rFonts w:cs="Arial"/>
          <w:iCs/>
          <w:szCs w:val="22"/>
          <w:lang w:val="fr-FR" w:eastAsia="en-US"/>
        </w:rPr>
      </w:pPr>
    </w:p>
    <w:p w14:paraId="30B408C7" w14:textId="77777777" w:rsidR="00296E90" w:rsidRPr="00084EFE" w:rsidRDefault="00296E90" w:rsidP="0040677C">
      <w:pPr>
        <w:spacing w:after="200"/>
        <w:ind w:left="0"/>
        <w:rPr>
          <w:rFonts w:cs="Arial"/>
          <w:iCs/>
          <w:szCs w:val="22"/>
          <w:lang w:val="fr-FR" w:eastAsia="en-US"/>
        </w:rPr>
      </w:pPr>
    </w:p>
    <w:p w14:paraId="006FB2EA" w14:textId="77777777" w:rsidR="00296E90" w:rsidRPr="00084EFE" w:rsidRDefault="00296E90">
      <w:pPr>
        <w:spacing w:after="160" w:line="259" w:lineRule="auto"/>
        <w:ind w:left="0"/>
        <w:jc w:val="left"/>
        <w:rPr>
          <w:rFonts w:cs="Arial"/>
          <w:iCs/>
          <w:szCs w:val="22"/>
          <w:lang w:val="fr-FR" w:eastAsia="en-US"/>
        </w:rPr>
        <w:sectPr w:rsidR="00296E90" w:rsidRPr="00084EFE" w:rsidSect="005B573E">
          <w:pgSz w:w="11909" w:h="16834" w:code="9"/>
          <w:pgMar w:top="1440" w:right="1440" w:bottom="1440" w:left="1440" w:header="576" w:footer="576" w:gutter="0"/>
          <w:cols w:space="720"/>
          <w:docGrid w:linePitch="299"/>
        </w:sectPr>
      </w:pPr>
    </w:p>
    <w:p w14:paraId="6DEC9311" w14:textId="0947A158" w:rsidR="00296E90" w:rsidRPr="00084EFE" w:rsidRDefault="00296E90" w:rsidP="00296E90">
      <w:pPr>
        <w:spacing w:after="160" w:line="259" w:lineRule="auto"/>
        <w:ind w:left="0"/>
        <w:jc w:val="center"/>
        <w:rPr>
          <w:rFonts w:cs="Arial"/>
          <w:iCs/>
          <w:szCs w:val="22"/>
          <w:lang w:val="fr-FR" w:eastAsia="en-US"/>
        </w:rPr>
      </w:pPr>
      <w:r w:rsidRPr="00084EFE">
        <w:rPr>
          <w:rFonts w:cs="Arial"/>
          <w:iCs/>
          <w:noProof/>
          <w:szCs w:val="22"/>
          <w:lang w:val="fr-FR"/>
        </w:rPr>
        <w:drawing>
          <wp:inline distT="0" distB="0" distL="0" distR="0" wp14:anchorId="46D83E07" wp14:editId="34A118B3">
            <wp:extent cx="8087096" cy="5303556"/>
            <wp:effectExtent l="0" t="0" r="9525"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e de occ_2012.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8105741" cy="5315783"/>
                    </a:xfrm>
                    <a:prstGeom prst="rect">
                      <a:avLst/>
                    </a:prstGeom>
                  </pic:spPr>
                </pic:pic>
              </a:graphicData>
            </a:graphic>
          </wp:inline>
        </w:drawing>
      </w:r>
    </w:p>
    <w:p w14:paraId="488396DC" w14:textId="233D689D" w:rsidR="00296E90" w:rsidRPr="00084EFE" w:rsidRDefault="00296E90" w:rsidP="00296E90">
      <w:pPr>
        <w:pStyle w:val="Tableau"/>
        <w:ind w:left="708"/>
        <w:rPr>
          <w:rFonts w:ascii="Arial" w:hAnsi="Arial" w:cs="Arial"/>
          <w:color w:val="auto"/>
          <w:sz w:val="22"/>
          <w:szCs w:val="22"/>
        </w:rPr>
      </w:pPr>
      <w:bookmarkStart w:id="227" w:name="_Toc5168217"/>
      <w:bookmarkStart w:id="228" w:name="_Toc5170171"/>
      <w:bookmarkStart w:id="229" w:name="_Toc5204909"/>
      <w:r w:rsidRPr="00084EFE">
        <w:rPr>
          <w:rFonts w:ascii="Arial" w:hAnsi="Arial" w:cs="Arial"/>
          <w:color w:val="auto"/>
          <w:sz w:val="22"/>
          <w:szCs w:val="22"/>
        </w:rPr>
        <w:t xml:space="preserve">Figure </w:t>
      </w:r>
      <w:r w:rsidRPr="00084EFE">
        <w:rPr>
          <w:rFonts w:ascii="Arial" w:hAnsi="Arial" w:cs="Arial"/>
          <w:color w:val="auto"/>
          <w:sz w:val="22"/>
          <w:szCs w:val="22"/>
        </w:rPr>
        <w:fldChar w:fldCharType="begin"/>
      </w:r>
      <w:r w:rsidRPr="00084EFE">
        <w:rPr>
          <w:rFonts w:ascii="Arial" w:hAnsi="Arial" w:cs="Arial"/>
          <w:color w:val="auto"/>
          <w:sz w:val="22"/>
          <w:szCs w:val="22"/>
        </w:rPr>
        <w:instrText xml:space="preserve"> SEQ Figure \* ARABIC </w:instrText>
      </w:r>
      <w:r w:rsidRPr="00084EFE">
        <w:rPr>
          <w:rFonts w:ascii="Arial" w:hAnsi="Arial" w:cs="Arial"/>
          <w:color w:val="auto"/>
          <w:sz w:val="22"/>
          <w:szCs w:val="22"/>
        </w:rPr>
        <w:fldChar w:fldCharType="separate"/>
      </w:r>
      <w:r w:rsidR="00D57F32">
        <w:rPr>
          <w:rFonts w:ascii="Arial" w:hAnsi="Arial" w:cs="Arial"/>
          <w:noProof/>
          <w:color w:val="auto"/>
          <w:sz w:val="22"/>
          <w:szCs w:val="22"/>
        </w:rPr>
        <w:t>5</w:t>
      </w:r>
      <w:r w:rsidRPr="00084EFE">
        <w:rPr>
          <w:rFonts w:ascii="Arial" w:hAnsi="Arial" w:cs="Arial"/>
          <w:color w:val="auto"/>
          <w:sz w:val="22"/>
          <w:szCs w:val="22"/>
        </w:rPr>
        <w:fldChar w:fldCharType="end"/>
      </w:r>
      <w:r w:rsidRPr="00084EFE">
        <w:rPr>
          <w:rFonts w:ascii="Arial" w:hAnsi="Arial" w:cs="Arial"/>
          <w:color w:val="auto"/>
          <w:sz w:val="22"/>
          <w:szCs w:val="22"/>
        </w:rPr>
        <w:t>: Carte d’occupation des sols, 2012</w:t>
      </w:r>
      <w:bookmarkEnd w:id="227"/>
      <w:bookmarkEnd w:id="228"/>
      <w:bookmarkEnd w:id="229"/>
    </w:p>
    <w:p w14:paraId="306908CE" w14:textId="77777777" w:rsidR="00296E90" w:rsidRPr="00084EFE" w:rsidRDefault="00296E90" w:rsidP="0040677C">
      <w:pPr>
        <w:spacing w:after="200"/>
        <w:ind w:left="0"/>
        <w:rPr>
          <w:rFonts w:cs="Arial"/>
          <w:iCs/>
          <w:szCs w:val="22"/>
          <w:lang w:val="fr-FR" w:eastAsia="en-US"/>
        </w:rPr>
        <w:sectPr w:rsidR="00296E90" w:rsidRPr="00084EFE" w:rsidSect="00296E90">
          <w:pgSz w:w="16834" w:h="11909" w:orient="landscape" w:code="9"/>
          <w:pgMar w:top="1440" w:right="1440" w:bottom="1440" w:left="1440" w:header="578" w:footer="578" w:gutter="0"/>
          <w:cols w:space="720"/>
          <w:docGrid w:linePitch="299"/>
        </w:sectPr>
      </w:pPr>
    </w:p>
    <w:p w14:paraId="6B877D9F" w14:textId="02178D06" w:rsidR="00114174" w:rsidRPr="00084EFE" w:rsidRDefault="00114174" w:rsidP="00953359">
      <w:pPr>
        <w:tabs>
          <w:tab w:val="left" w:pos="1241"/>
        </w:tabs>
        <w:spacing w:after="0" w:line="276" w:lineRule="auto"/>
        <w:ind w:left="0"/>
        <w:jc w:val="left"/>
        <w:rPr>
          <w:rFonts w:cs="Arial"/>
          <w:iCs/>
          <w:szCs w:val="22"/>
          <w:lang w:val="fr-FR" w:eastAsia="en-US"/>
        </w:rPr>
      </w:pPr>
      <w:r w:rsidRPr="00084EFE">
        <w:rPr>
          <w:rFonts w:cs="Arial"/>
          <w:iCs/>
          <w:noProof/>
          <w:szCs w:val="22"/>
          <w:lang w:val="fr-FR"/>
        </w:rPr>
        <w:drawing>
          <wp:inline distT="0" distB="0" distL="0" distR="0" wp14:anchorId="294956EF" wp14:editId="4486BAA6">
            <wp:extent cx="4500748" cy="2280063"/>
            <wp:effectExtent l="38100" t="0" r="14605" b="6350"/>
            <wp:docPr id="22" name="Graphique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CBE6E9F" w14:textId="77777777" w:rsidR="00953359" w:rsidRPr="00084EFE" w:rsidRDefault="00953359" w:rsidP="00953359">
      <w:pPr>
        <w:pStyle w:val="Tableau"/>
        <w:rPr>
          <w:rFonts w:ascii="Arial" w:hAnsi="Arial" w:cs="Arial"/>
          <w:color w:val="auto"/>
          <w:sz w:val="22"/>
          <w:szCs w:val="22"/>
        </w:rPr>
      </w:pPr>
      <w:bookmarkStart w:id="230" w:name="_Toc4584405"/>
    </w:p>
    <w:p w14:paraId="250D72CF" w14:textId="4D45C3AF" w:rsidR="00114174" w:rsidRPr="00084EFE" w:rsidRDefault="00114174" w:rsidP="00953359">
      <w:pPr>
        <w:pStyle w:val="Tableau"/>
        <w:rPr>
          <w:rFonts w:ascii="Arial" w:hAnsi="Arial" w:cs="Arial"/>
          <w:color w:val="auto"/>
          <w:sz w:val="22"/>
          <w:szCs w:val="22"/>
        </w:rPr>
      </w:pPr>
      <w:bookmarkStart w:id="231" w:name="_Toc5168218"/>
      <w:bookmarkStart w:id="232" w:name="_Toc5170172"/>
      <w:bookmarkStart w:id="233" w:name="_Toc5204910"/>
      <w:r w:rsidRPr="00084EFE">
        <w:rPr>
          <w:rFonts w:ascii="Arial" w:hAnsi="Arial" w:cs="Arial"/>
          <w:color w:val="auto"/>
          <w:sz w:val="22"/>
          <w:szCs w:val="22"/>
        </w:rPr>
        <w:t xml:space="preserve">Figure </w:t>
      </w:r>
      <w:r w:rsidRPr="00084EFE">
        <w:rPr>
          <w:rFonts w:ascii="Arial" w:hAnsi="Arial" w:cs="Arial"/>
          <w:color w:val="auto"/>
          <w:sz w:val="22"/>
          <w:szCs w:val="22"/>
        </w:rPr>
        <w:fldChar w:fldCharType="begin"/>
      </w:r>
      <w:r w:rsidRPr="00084EFE">
        <w:rPr>
          <w:rFonts w:ascii="Arial" w:hAnsi="Arial" w:cs="Arial"/>
          <w:color w:val="auto"/>
          <w:sz w:val="22"/>
          <w:szCs w:val="22"/>
        </w:rPr>
        <w:instrText xml:space="preserve"> SEQ Figure \* ARABIC </w:instrText>
      </w:r>
      <w:r w:rsidRPr="00084EFE">
        <w:rPr>
          <w:rFonts w:ascii="Arial" w:hAnsi="Arial" w:cs="Arial"/>
          <w:color w:val="auto"/>
          <w:sz w:val="22"/>
          <w:szCs w:val="22"/>
        </w:rPr>
        <w:fldChar w:fldCharType="separate"/>
      </w:r>
      <w:r w:rsidR="00D57F32">
        <w:rPr>
          <w:rFonts w:ascii="Arial" w:hAnsi="Arial" w:cs="Arial"/>
          <w:noProof/>
          <w:color w:val="auto"/>
          <w:sz w:val="22"/>
          <w:szCs w:val="22"/>
        </w:rPr>
        <w:t>6</w:t>
      </w:r>
      <w:r w:rsidRPr="00084EFE">
        <w:rPr>
          <w:rFonts w:ascii="Arial" w:hAnsi="Arial" w:cs="Arial"/>
          <w:color w:val="auto"/>
          <w:sz w:val="22"/>
          <w:szCs w:val="22"/>
        </w:rPr>
        <w:fldChar w:fldCharType="end"/>
      </w:r>
      <w:r w:rsidRPr="00084EFE">
        <w:rPr>
          <w:rFonts w:ascii="Arial" w:hAnsi="Arial" w:cs="Arial"/>
          <w:color w:val="auto"/>
          <w:sz w:val="22"/>
          <w:szCs w:val="22"/>
        </w:rPr>
        <w:t>: Répartition de l’occupation des sols, 2012</w:t>
      </w:r>
      <w:bookmarkEnd w:id="230"/>
      <w:bookmarkEnd w:id="231"/>
      <w:bookmarkEnd w:id="232"/>
      <w:bookmarkEnd w:id="233"/>
    </w:p>
    <w:p w14:paraId="0870DC41" w14:textId="77777777" w:rsidR="00953359" w:rsidRPr="00084EFE" w:rsidRDefault="00953359" w:rsidP="00953359">
      <w:pPr>
        <w:pStyle w:val="Tableau"/>
        <w:rPr>
          <w:rFonts w:ascii="Arial" w:hAnsi="Arial" w:cs="Arial"/>
          <w:color w:val="auto"/>
          <w:sz w:val="22"/>
          <w:szCs w:val="22"/>
        </w:rPr>
      </w:pPr>
    </w:p>
    <w:p w14:paraId="0FFA3855" w14:textId="408D25F0" w:rsidR="00114174" w:rsidRPr="00084EFE" w:rsidRDefault="00114174" w:rsidP="0040677C">
      <w:pPr>
        <w:spacing w:after="200"/>
        <w:ind w:left="0"/>
        <w:rPr>
          <w:rFonts w:cs="Arial"/>
          <w:iCs/>
          <w:szCs w:val="22"/>
          <w:lang w:val="fr-FR" w:eastAsia="en-US"/>
        </w:rPr>
      </w:pPr>
      <w:r w:rsidRPr="00084EFE">
        <w:rPr>
          <w:rFonts w:cs="Arial"/>
          <w:iCs/>
          <w:szCs w:val="22"/>
          <w:lang w:val="fr-FR" w:eastAsia="en-US"/>
        </w:rPr>
        <w:t xml:space="preserve">En 2012, l’occupation des terres dans la commune de Banzon est dominée par la présence de Culture pluviale et de territoire agro forestier qui représente 61,35% du territoire communale. La savane arbustive et herbeuse représentant 21,47% est l’unité d’occupation le plus représentatif après celle des cultures pluviales. Cette unité est perceptible sur toute l’étendue de la commune. Les cultures irriguées sont concentrés au Nord et surtout dans la partie Nord-ouest et représente 8,09%. Les plans d’eau, la </w:t>
      </w:r>
      <w:r w:rsidRPr="00084EFE">
        <w:rPr>
          <w:rFonts w:cs="Arial"/>
          <w:color w:val="000000"/>
          <w:szCs w:val="22"/>
          <w:lang w:val="fr-FR"/>
        </w:rPr>
        <w:t xml:space="preserve">forêt galerie, les habitats, et la savane arborée occupent </w:t>
      </w:r>
      <w:r w:rsidRPr="00084EFE">
        <w:rPr>
          <w:rFonts w:cs="Arial"/>
          <w:iCs/>
          <w:szCs w:val="22"/>
          <w:lang w:val="fr-FR" w:eastAsia="en-US"/>
        </w:rPr>
        <w:t>des proportions différentes</w:t>
      </w:r>
      <w:r w:rsidRPr="00084EFE">
        <w:rPr>
          <w:rFonts w:cs="Arial"/>
          <w:color w:val="000000"/>
          <w:szCs w:val="22"/>
          <w:lang w:val="fr-FR"/>
        </w:rPr>
        <w:t xml:space="preserve"> de moins de 3% chacune</w:t>
      </w:r>
      <w:r w:rsidRPr="00084EFE">
        <w:rPr>
          <w:rFonts w:cs="Arial"/>
          <w:iCs/>
          <w:szCs w:val="22"/>
          <w:lang w:val="fr-FR" w:eastAsia="en-US"/>
        </w:rPr>
        <w:t xml:space="preserve">. La figure </w:t>
      </w:r>
      <w:r w:rsidR="00871FD0" w:rsidRPr="00084EFE">
        <w:rPr>
          <w:rFonts w:cs="Arial"/>
          <w:iCs/>
          <w:szCs w:val="22"/>
          <w:lang w:val="fr-FR" w:eastAsia="en-US"/>
        </w:rPr>
        <w:t xml:space="preserve">7 ci-dessous </w:t>
      </w:r>
      <w:r w:rsidRPr="00084EFE">
        <w:rPr>
          <w:rFonts w:cs="Arial"/>
          <w:iCs/>
          <w:szCs w:val="22"/>
          <w:lang w:val="fr-FR" w:eastAsia="en-US"/>
        </w:rPr>
        <w:t>montre les proportions par unité d’occupation.</w:t>
      </w:r>
    </w:p>
    <w:p w14:paraId="0D4FD326" w14:textId="5D352166" w:rsidR="00114174" w:rsidRPr="00084EFE" w:rsidRDefault="00114174" w:rsidP="00114174">
      <w:pPr>
        <w:tabs>
          <w:tab w:val="left" w:pos="1961"/>
        </w:tabs>
        <w:spacing w:after="200" w:line="276" w:lineRule="auto"/>
        <w:ind w:left="0"/>
        <w:jc w:val="center"/>
        <w:rPr>
          <w:rFonts w:cs="Arial"/>
          <w:iCs/>
          <w:szCs w:val="22"/>
          <w:lang w:val="fr-FR" w:eastAsia="en-US"/>
        </w:rPr>
      </w:pPr>
      <w:r w:rsidRPr="00084EFE">
        <w:rPr>
          <w:rFonts w:cs="Arial"/>
          <w:iCs/>
          <w:noProof/>
          <w:szCs w:val="22"/>
          <w:lang w:val="fr-FR"/>
        </w:rPr>
        <w:drawing>
          <wp:inline distT="0" distB="0" distL="0" distR="0" wp14:anchorId="6A56FF24" wp14:editId="36733EBA">
            <wp:extent cx="5153891" cy="3610099"/>
            <wp:effectExtent l="0" t="0" r="8890" b="9525"/>
            <wp:docPr id="28" name="Graphique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A640A1B" w14:textId="6977B921" w:rsidR="00114174" w:rsidRPr="00084EFE" w:rsidRDefault="00114174" w:rsidP="00346418">
      <w:pPr>
        <w:pStyle w:val="Tableau"/>
        <w:rPr>
          <w:rFonts w:ascii="Arial" w:hAnsi="Arial" w:cs="Arial"/>
          <w:color w:val="auto"/>
          <w:sz w:val="22"/>
          <w:szCs w:val="22"/>
        </w:rPr>
      </w:pPr>
      <w:bookmarkStart w:id="234" w:name="_Toc4584406"/>
      <w:bookmarkStart w:id="235" w:name="_Toc5168219"/>
      <w:bookmarkStart w:id="236" w:name="_Toc5170173"/>
      <w:bookmarkStart w:id="237" w:name="_Toc5204911"/>
      <w:r w:rsidRPr="00084EFE">
        <w:rPr>
          <w:rFonts w:ascii="Arial" w:hAnsi="Arial" w:cs="Arial"/>
          <w:color w:val="auto"/>
          <w:sz w:val="22"/>
          <w:szCs w:val="22"/>
        </w:rPr>
        <w:t xml:space="preserve">Figure </w:t>
      </w:r>
      <w:r w:rsidRPr="00084EFE">
        <w:rPr>
          <w:rFonts w:ascii="Arial" w:hAnsi="Arial" w:cs="Arial"/>
          <w:color w:val="auto"/>
          <w:sz w:val="22"/>
          <w:szCs w:val="22"/>
        </w:rPr>
        <w:fldChar w:fldCharType="begin"/>
      </w:r>
      <w:r w:rsidRPr="00084EFE">
        <w:rPr>
          <w:rFonts w:ascii="Arial" w:hAnsi="Arial" w:cs="Arial"/>
          <w:color w:val="auto"/>
          <w:sz w:val="22"/>
          <w:szCs w:val="22"/>
        </w:rPr>
        <w:instrText xml:space="preserve"> SEQ Figure \* ARABIC </w:instrText>
      </w:r>
      <w:r w:rsidRPr="00084EFE">
        <w:rPr>
          <w:rFonts w:ascii="Arial" w:hAnsi="Arial" w:cs="Arial"/>
          <w:color w:val="auto"/>
          <w:sz w:val="22"/>
          <w:szCs w:val="22"/>
        </w:rPr>
        <w:fldChar w:fldCharType="separate"/>
      </w:r>
      <w:r w:rsidR="00D57F32">
        <w:rPr>
          <w:rFonts w:ascii="Arial" w:hAnsi="Arial" w:cs="Arial"/>
          <w:noProof/>
          <w:color w:val="auto"/>
          <w:sz w:val="22"/>
          <w:szCs w:val="22"/>
        </w:rPr>
        <w:t>7</w:t>
      </w:r>
      <w:r w:rsidRPr="00084EFE">
        <w:rPr>
          <w:rFonts w:ascii="Arial" w:hAnsi="Arial" w:cs="Arial"/>
          <w:color w:val="auto"/>
          <w:sz w:val="22"/>
          <w:szCs w:val="22"/>
        </w:rPr>
        <w:fldChar w:fldCharType="end"/>
      </w:r>
      <w:r w:rsidRPr="00084EFE">
        <w:rPr>
          <w:rFonts w:ascii="Arial" w:hAnsi="Arial" w:cs="Arial"/>
          <w:color w:val="auto"/>
          <w:sz w:val="22"/>
          <w:szCs w:val="22"/>
        </w:rPr>
        <w:t>: Évolution des unités entre 2002 et 2012</w:t>
      </w:r>
      <w:bookmarkEnd w:id="234"/>
      <w:bookmarkEnd w:id="235"/>
      <w:bookmarkEnd w:id="236"/>
      <w:bookmarkEnd w:id="237"/>
      <w:r w:rsidRPr="00084EFE">
        <w:rPr>
          <w:rFonts w:ascii="Arial" w:hAnsi="Arial" w:cs="Arial"/>
          <w:color w:val="auto"/>
          <w:sz w:val="22"/>
          <w:szCs w:val="22"/>
        </w:rPr>
        <w:t xml:space="preserve"> </w:t>
      </w:r>
    </w:p>
    <w:p w14:paraId="01D1694B" w14:textId="77777777" w:rsidR="0040677C" w:rsidRPr="00084EFE" w:rsidRDefault="0040677C" w:rsidP="00346418">
      <w:pPr>
        <w:pStyle w:val="Tableau"/>
        <w:rPr>
          <w:rFonts w:ascii="Arial" w:hAnsi="Arial" w:cs="Arial"/>
          <w:color w:val="auto"/>
          <w:sz w:val="22"/>
          <w:szCs w:val="22"/>
        </w:rPr>
      </w:pPr>
    </w:p>
    <w:p w14:paraId="7AE49B93" w14:textId="77777777" w:rsidR="00114174" w:rsidRPr="00084EFE" w:rsidRDefault="00114174" w:rsidP="0040677C">
      <w:pPr>
        <w:autoSpaceDE w:val="0"/>
        <w:autoSpaceDN w:val="0"/>
        <w:adjustRightInd w:val="0"/>
        <w:spacing w:after="0"/>
        <w:ind w:left="0"/>
        <w:rPr>
          <w:rFonts w:cs="Arial"/>
          <w:iCs/>
          <w:color w:val="000000"/>
          <w:szCs w:val="22"/>
          <w:lang w:val="fr-FR" w:eastAsia="en-US"/>
        </w:rPr>
      </w:pPr>
      <w:r w:rsidRPr="00084EFE">
        <w:rPr>
          <w:rFonts w:cs="Arial"/>
          <w:iCs/>
          <w:color w:val="000000"/>
          <w:szCs w:val="22"/>
          <w:lang w:val="fr-FR" w:eastAsia="en-US"/>
        </w:rPr>
        <w:t>D’une façon générale, les unités d’occupation qui occupe la plus grande superficie dans la commune sont les savanes arbustives et herbeuses et les cultures pluviales et de territoire agro forestier. En 2002, la savane arbustive occupait 21, 47% et en 2012, cette superficie s’est agrandie pour atteindre plus de 23,58% soit une augmentation de 8,94%. Les cultures pluviales et de territoire agro forestier sont passés de 56,45% en 2002 à 61,35 en 2012 soit une hausse de 7,99%. Quant au couvert végétal constitué de savane arbustive et herbeuse, savane arborée et forêt galerie, occupant plus de 24,61% de la superficie totale du territoire communale a connu une augmentation sensible car il a atteint 26,81% en 2012 soit une augmentation de 8,48%.</w:t>
      </w:r>
    </w:p>
    <w:p w14:paraId="2F315A94" w14:textId="77777777" w:rsidR="00114174" w:rsidRPr="00084EFE" w:rsidRDefault="00114174" w:rsidP="0040677C">
      <w:pPr>
        <w:autoSpaceDE w:val="0"/>
        <w:autoSpaceDN w:val="0"/>
        <w:adjustRightInd w:val="0"/>
        <w:spacing w:after="0"/>
        <w:ind w:left="0"/>
        <w:rPr>
          <w:rFonts w:cs="Arial"/>
          <w:iCs/>
          <w:color w:val="000000"/>
          <w:szCs w:val="22"/>
          <w:lang w:val="fr-FR" w:eastAsia="en-US"/>
        </w:rPr>
      </w:pPr>
      <w:r w:rsidRPr="00084EFE">
        <w:rPr>
          <w:rFonts w:cs="Arial"/>
          <w:iCs/>
          <w:color w:val="000000"/>
          <w:szCs w:val="22"/>
          <w:lang w:val="fr-FR" w:eastAsia="en-US"/>
        </w:rPr>
        <w:t>Entre 2002 et 2012, les tendances se sont inversées pour ce qui concerne les cultures irriguées. En effet de 18,81% en 2002, la superficie de cette unité est passée à 8,09% en 2012 soit une régression de 56,99%.</w:t>
      </w:r>
    </w:p>
    <w:p w14:paraId="6C7F16FB" w14:textId="77777777" w:rsidR="00A55B9D" w:rsidRPr="00084EFE" w:rsidRDefault="00A55B9D" w:rsidP="00A55B9D">
      <w:pPr>
        <w:pStyle w:val="Titre2"/>
        <w:rPr>
          <w:rFonts w:cs="Arial"/>
          <w:b/>
          <w:sz w:val="24"/>
          <w:szCs w:val="24"/>
        </w:rPr>
      </w:pPr>
      <w:bookmarkStart w:id="238" w:name="_Toc5204812"/>
      <w:r w:rsidRPr="00084EFE">
        <w:rPr>
          <w:rFonts w:cs="Arial"/>
          <w:b/>
          <w:sz w:val="24"/>
          <w:szCs w:val="24"/>
        </w:rPr>
        <w:t>Milieu biologique</w:t>
      </w:r>
      <w:bookmarkEnd w:id="238"/>
    </w:p>
    <w:p w14:paraId="62A18761" w14:textId="77777777" w:rsidR="00A55B9D" w:rsidRPr="00084EFE" w:rsidRDefault="00A55B9D" w:rsidP="00A55B9D">
      <w:pPr>
        <w:pStyle w:val="Titre3"/>
        <w:spacing w:line="276" w:lineRule="auto"/>
        <w:jc w:val="both"/>
        <w:rPr>
          <w:rFonts w:cs="Arial"/>
        </w:rPr>
      </w:pPr>
      <w:bookmarkStart w:id="239" w:name="_Toc5204813"/>
      <w:r w:rsidRPr="00084EFE">
        <w:rPr>
          <w:rFonts w:cs="Arial"/>
        </w:rPr>
        <w:t>Végétation</w:t>
      </w:r>
      <w:bookmarkEnd w:id="239"/>
    </w:p>
    <w:p w14:paraId="69D3792A" w14:textId="77777777" w:rsidR="009323C1" w:rsidRPr="00084EFE" w:rsidRDefault="00242EBB" w:rsidP="009323C1">
      <w:pPr>
        <w:pStyle w:val="Corpsdutexte20"/>
        <w:shd w:val="clear" w:color="auto" w:fill="auto"/>
        <w:spacing w:before="0" w:after="0" w:line="240" w:lineRule="auto"/>
        <w:ind w:firstLine="0"/>
        <w:rPr>
          <w:rFonts w:ascii="Arial" w:hAnsi="Arial" w:cs="Arial"/>
          <w:sz w:val="22"/>
          <w:szCs w:val="22"/>
        </w:rPr>
      </w:pPr>
      <w:r w:rsidRPr="00084EFE">
        <w:rPr>
          <w:rFonts w:ascii="Arial" w:hAnsi="Arial" w:cs="Arial"/>
          <w:sz w:val="22"/>
          <w:szCs w:val="22"/>
        </w:rPr>
        <w:t xml:space="preserve">Le climat de la région est de type soudano-guinéen avec une alternance d’une saison humide  de mai à septembre et une saison sèche d’octobre à avril. La végétation est </w:t>
      </w:r>
      <w:r w:rsidR="00CD76A4" w:rsidRPr="00084EFE">
        <w:rPr>
          <w:rFonts w:ascii="Arial" w:hAnsi="Arial" w:cs="Arial"/>
          <w:sz w:val="22"/>
          <w:szCs w:val="22"/>
        </w:rPr>
        <w:t>constituée de savane arbustive.</w:t>
      </w:r>
      <w:r w:rsidR="009323C1" w:rsidRPr="00084EFE">
        <w:rPr>
          <w:rFonts w:ascii="Arial" w:hAnsi="Arial" w:cs="Arial"/>
          <w:sz w:val="22"/>
          <w:szCs w:val="22"/>
        </w:rPr>
        <w:t xml:space="preserve"> Les espèces ligneuses, les plus fréquentes, sont (</w:t>
      </w:r>
      <w:r w:rsidR="009323C1" w:rsidRPr="00084EFE">
        <w:rPr>
          <w:rFonts w:ascii="Arial" w:hAnsi="Arial" w:cs="Arial"/>
          <w:i/>
          <w:sz w:val="22"/>
          <w:szCs w:val="22"/>
        </w:rPr>
        <w:t>Piliostigma tonningii</w:t>
      </w:r>
      <w:r w:rsidR="009323C1" w:rsidRPr="00084EFE">
        <w:rPr>
          <w:rFonts w:ascii="Arial" w:hAnsi="Arial" w:cs="Arial"/>
          <w:sz w:val="22"/>
          <w:szCs w:val="22"/>
        </w:rPr>
        <w:t xml:space="preserve">, </w:t>
      </w:r>
      <w:r w:rsidR="009323C1" w:rsidRPr="00084EFE">
        <w:rPr>
          <w:rFonts w:ascii="Arial" w:hAnsi="Arial" w:cs="Arial"/>
          <w:i/>
          <w:sz w:val="22"/>
          <w:szCs w:val="22"/>
        </w:rPr>
        <w:t>Detarium</w:t>
      </w:r>
      <w:r w:rsidR="009323C1" w:rsidRPr="00084EFE">
        <w:rPr>
          <w:rFonts w:ascii="Arial" w:hAnsi="Arial" w:cs="Arial"/>
          <w:sz w:val="22"/>
          <w:szCs w:val="22"/>
        </w:rPr>
        <w:t xml:space="preserve"> </w:t>
      </w:r>
      <w:r w:rsidR="009323C1" w:rsidRPr="00084EFE">
        <w:rPr>
          <w:rFonts w:ascii="Arial" w:hAnsi="Arial" w:cs="Arial"/>
          <w:i/>
          <w:sz w:val="22"/>
          <w:szCs w:val="22"/>
        </w:rPr>
        <w:t>microcarpum, Piliostigma reticuiata, Combretum sp, Guira senegalensis, Acacia macrostachia, Fluggeavirosa, Diospyros mespiiiformis, et Parinaricuratelifolia</w:t>
      </w:r>
      <w:r w:rsidR="009323C1" w:rsidRPr="00084EFE">
        <w:rPr>
          <w:rFonts w:ascii="Arial" w:hAnsi="Arial" w:cs="Arial"/>
          <w:sz w:val="22"/>
          <w:szCs w:val="22"/>
        </w:rPr>
        <w:t>). Il faut noter que cette tranche de la végétation est la cible quotidienne des femmes qui font d'elle une source de revenus. Les produits de cueillette sont essentiellement les amandes de karité et les graines de néré.</w:t>
      </w:r>
    </w:p>
    <w:p w14:paraId="70DC33CB" w14:textId="77777777" w:rsidR="00242EBB" w:rsidRPr="00084EFE" w:rsidRDefault="009323C1" w:rsidP="008D1C5F">
      <w:pPr>
        <w:pStyle w:val="Corpsdutexte20"/>
        <w:shd w:val="clear" w:color="auto" w:fill="auto"/>
        <w:spacing w:before="0" w:after="0" w:line="240" w:lineRule="auto"/>
        <w:ind w:firstLine="0"/>
        <w:rPr>
          <w:rFonts w:ascii="Arial" w:hAnsi="Arial" w:cs="Arial"/>
          <w:sz w:val="22"/>
          <w:szCs w:val="22"/>
        </w:rPr>
      </w:pPr>
      <w:r w:rsidRPr="00084EFE">
        <w:rPr>
          <w:rFonts w:ascii="Arial" w:hAnsi="Arial" w:cs="Arial"/>
          <w:sz w:val="22"/>
          <w:szCs w:val="22"/>
        </w:rPr>
        <w:t xml:space="preserve">Le couvert végétal diminue inexorablement sous les effets conjugués de la pression démographique et du mode d'exploitation non durable du patrimoine naturel. Les plantations privées sont en majorité mises en place par des investisseurs privées. Elles sont constituées principalement de : </w:t>
      </w:r>
      <w:r w:rsidRPr="00084EFE">
        <w:rPr>
          <w:rFonts w:ascii="Arial" w:hAnsi="Arial" w:cs="Arial"/>
          <w:i/>
          <w:sz w:val="22"/>
          <w:szCs w:val="22"/>
        </w:rPr>
        <w:t>manguifera indica</w:t>
      </w:r>
      <w:r w:rsidRPr="00084EFE">
        <w:rPr>
          <w:rFonts w:ascii="Arial" w:hAnsi="Arial" w:cs="Arial"/>
          <w:sz w:val="22"/>
          <w:szCs w:val="22"/>
        </w:rPr>
        <w:t xml:space="preserve">, </w:t>
      </w:r>
      <w:r w:rsidRPr="00084EFE">
        <w:rPr>
          <w:rFonts w:ascii="Arial" w:hAnsi="Arial" w:cs="Arial"/>
          <w:i/>
          <w:sz w:val="22"/>
          <w:szCs w:val="22"/>
        </w:rPr>
        <w:t>Eucalyptus camaldulensis</w:t>
      </w:r>
      <w:r w:rsidRPr="00084EFE">
        <w:rPr>
          <w:rFonts w:ascii="Arial" w:hAnsi="Arial" w:cs="Arial"/>
          <w:sz w:val="22"/>
          <w:szCs w:val="22"/>
        </w:rPr>
        <w:t xml:space="preserve">, </w:t>
      </w:r>
      <w:r w:rsidRPr="00084EFE">
        <w:rPr>
          <w:rFonts w:ascii="Arial" w:hAnsi="Arial" w:cs="Arial"/>
          <w:i/>
          <w:sz w:val="22"/>
          <w:szCs w:val="22"/>
        </w:rPr>
        <w:t>Anacardium occidentale</w:t>
      </w:r>
      <w:r w:rsidRPr="00084EFE">
        <w:rPr>
          <w:rFonts w:ascii="Arial" w:hAnsi="Arial" w:cs="Arial"/>
          <w:sz w:val="22"/>
          <w:szCs w:val="22"/>
        </w:rPr>
        <w:t xml:space="preserve">, </w:t>
      </w:r>
      <w:r w:rsidRPr="00084EFE">
        <w:rPr>
          <w:rFonts w:ascii="Arial" w:hAnsi="Arial" w:cs="Arial"/>
          <w:i/>
          <w:sz w:val="22"/>
          <w:szCs w:val="22"/>
        </w:rPr>
        <w:t>Acacia nilotica et Tectona grandis</w:t>
      </w:r>
      <w:r w:rsidRPr="00084EFE">
        <w:rPr>
          <w:rFonts w:ascii="Arial" w:hAnsi="Arial" w:cs="Arial"/>
          <w:sz w:val="22"/>
          <w:szCs w:val="22"/>
        </w:rPr>
        <w:t>).</w:t>
      </w:r>
    </w:p>
    <w:p w14:paraId="1D46EDFA" w14:textId="2614EAEA" w:rsidR="00800B72" w:rsidRPr="00084EFE" w:rsidRDefault="00252AF6" w:rsidP="008D1C5F">
      <w:pPr>
        <w:pStyle w:val="Corpsdutexte20"/>
        <w:shd w:val="clear" w:color="auto" w:fill="auto"/>
        <w:spacing w:before="0" w:after="0" w:line="240" w:lineRule="auto"/>
        <w:ind w:firstLine="0"/>
        <w:rPr>
          <w:rFonts w:ascii="Arial" w:hAnsi="Arial" w:cs="Arial"/>
          <w:sz w:val="22"/>
          <w:szCs w:val="22"/>
        </w:rPr>
      </w:pPr>
      <w:r w:rsidRPr="00084EFE">
        <w:rPr>
          <w:rFonts w:ascii="Arial" w:hAnsi="Arial" w:cs="Arial"/>
          <w:sz w:val="22"/>
          <w:szCs w:val="22"/>
        </w:rPr>
        <w:t xml:space="preserve">La figure </w:t>
      </w:r>
      <w:r w:rsidR="00CE35A2" w:rsidRPr="00084EFE">
        <w:rPr>
          <w:rFonts w:ascii="Arial" w:hAnsi="Arial" w:cs="Arial"/>
          <w:sz w:val="22"/>
          <w:szCs w:val="22"/>
        </w:rPr>
        <w:t>8</w:t>
      </w:r>
      <w:r w:rsidRPr="00084EFE">
        <w:rPr>
          <w:rFonts w:ascii="Arial" w:hAnsi="Arial" w:cs="Arial"/>
          <w:sz w:val="22"/>
          <w:szCs w:val="22"/>
        </w:rPr>
        <w:t xml:space="preserve"> illustre les formations végétales de la zone du projet. Quant à la photo 7</w:t>
      </w:r>
      <w:r w:rsidR="00985DDF" w:rsidRPr="00084EFE">
        <w:rPr>
          <w:rFonts w:ascii="Arial" w:hAnsi="Arial" w:cs="Arial"/>
          <w:sz w:val="22"/>
          <w:szCs w:val="22"/>
        </w:rPr>
        <w:t xml:space="preserve"> ci-après, elle donne une vue d’un verger de manguiers situé à l’extérieur du périmètre de la plaine.</w:t>
      </w:r>
      <w:r w:rsidRPr="00084EFE">
        <w:rPr>
          <w:rFonts w:ascii="Arial" w:hAnsi="Arial" w:cs="Arial"/>
          <w:sz w:val="22"/>
          <w:szCs w:val="22"/>
        </w:rPr>
        <w:t xml:space="preserve"> </w:t>
      </w:r>
    </w:p>
    <w:p w14:paraId="5D7A733F" w14:textId="77777777" w:rsidR="002D1214" w:rsidRPr="00084EFE" w:rsidRDefault="002D1214" w:rsidP="002D1214">
      <w:pPr>
        <w:pStyle w:val="Corpsdutexte20"/>
        <w:shd w:val="clear" w:color="auto" w:fill="auto"/>
        <w:spacing w:before="0" w:after="0" w:line="240" w:lineRule="auto"/>
        <w:ind w:firstLine="0"/>
        <w:rPr>
          <w:rFonts w:ascii="Arial" w:hAnsi="Arial" w:cs="Arial"/>
          <w:sz w:val="22"/>
          <w:szCs w:val="22"/>
        </w:rPr>
      </w:pPr>
    </w:p>
    <w:p w14:paraId="5C5406B4" w14:textId="77777777" w:rsidR="002D1214" w:rsidRPr="00084EFE" w:rsidRDefault="002D1214" w:rsidP="002D1214">
      <w:pPr>
        <w:spacing w:after="0"/>
        <w:ind w:left="0"/>
        <w:jc w:val="left"/>
        <w:rPr>
          <w:rFonts w:cs="Arial"/>
          <w:sz w:val="20"/>
          <w:szCs w:val="20"/>
        </w:rPr>
      </w:pPr>
      <w:r w:rsidRPr="00084EFE">
        <w:rPr>
          <w:rFonts w:cs="Arial"/>
          <w:noProof/>
          <w:lang w:val="fr-FR"/>
        </w:rPr>
        <w:drawing>
          <wp:inline distT="0" distB="0" distL="0" distR="0" wp14:anchorId="3101BAB5" wp14:editId="4A1E70B2">
            <wp:extent cx="5771408" cy="3371850"/>
            <wp:effectExtent l="0" t="0" r="127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47473" cy="3416290"/>
                    </a:xfrm>
                    <a:prstGeom prst="rect">
                      <a:avLst/>
                    </a:prstGeom>
                    <a:noFill/>
                  </pic:spPr>
                </pic:pic>
              </a:graphicData>
            </a:graphic>
          </wp:inline>
        </w:drawing>
      </w:r>
    </w:p>
    <w:p w14:paraId="1E921204" w14:textId="77777777" w:rsidR="002D1214" w:rsidRPr="00084EFE" w:rsidRDefault="002D1214" w:rsidP="002D1214">
      <w:pPr>
        <w:spacing w:after="0"/>
        <w:ind w:left="0"/>
        <w:rPr>
          <w:rFonts w:cs="Arial"/>
          <w:sz w:val="16"/>
          <w:szCs w:val="16"/>
        </w:rPr>
      </w:pPr>
      <w:r w:rsidRPr="00084EFE">
        <w:rPr>
          <w:rFonts w:cs="Arial"/>
          <w:sz w:val="16"/>
          <w:szCs w:val="16"/>
        </w:rPr>
        <w:t xml:space="preserve">Source : Zoungrana Akim, 7 février 2019 - EIES Banzon, </w:t>
      </w:r>
    </w:p>
    <w:p w14:paraId="0798BB51" w14:textId="0CD62DBD" w:rsidR="00A42737" w:rsidRPr="00084EFE" w:rsidRDefault="002D1214" w:rsidP="002D1214">
      <w:pPr>
        <w:ind w:left="0"/>
        <w:rPr>
          <w:rFonts w:cs="Arial"/>
          <w:sz w:val="20"/>
          <w:szCs w:val="20"/>
        </w:rPr>
        <w:sectPr w:rsidR="00A42737" w:rsidRPr="00084EFE" w:rsidSect="005B573E">
          <w:pgSz w:w="11909" w:h="16834" w:code="9"/>
          <w:pgMar w:top="1440" w:right="1440" w:bottom="1440" w:left="1440" w:header="576" w:footer="576" w:gutter="0"/>
          <w:cols w:space="720"/>
          <w:docGrid w:linePitch="299"/>
        </w:sectPr>
      </w:pPr>
      <w:r w:rsidRPr="00084EFE">
        <w:rPr>
          <w:rFonts w:cs="Arial"/>
          <w:sz w:val="20"/>
          <w:szCs w:val="20"/>
        </w:rPr>
        <w:t>Photo 7 : vue d’un verger de manguiers à proximité du site</w:t>
      </w:r>
      <w:r w:rsidR="00A42737" w:rsidRPr="00084EFE">
        <w:rPr>
          <w:rFonts w:cs="Arial"/>
          <w:szCs w:val="22"/>
        </w:rPr>
        <w:br w:type="page"/>
      </w:r>
    </w:p>
    <w:p w14:paraId="3242C934" w14:textId="472DA4A2" w:rsidR="002D1214" w:rsidRPr="00084EFE" w:rsidRDefault="00A42737" w:rsidP="002D1214">
      <w:pPr>
        <w:spacing w:after="160" w:line="259" w:lineRule="auto"/>
        <w:ind w:left="708"/>
        <w:jc w:val="left"/>
        <w:rPr>
          <w:rFonts w:cs="Arial"/>
          <w:szCs w:val="22"/>
        </w:rPr>
      </w:pPr>
      <w:r w:rsidRPr="00084EFE">
        <w:rPr>
          <w:rFonts w:cs="Arial"/>
          <w:noProof/>
          <w:lang w:val="fr-FR"/>
        </w:rPr>
        <w:drawing>
          <wp:inline distT="0" distB="0" distL="0" distR="0" wp14:anchorId="6B4322F9" wp14:editId="35480005">
            <wp:extent cx="7632766" cy="5391397"/>
            <wp:effectExtent l="0" t="0" r="6350" b="0"/>
            <wp:docPr id="37" name="Image 37" descr="C:\Users\OUEDRAOGO\Downloads\IMG-20190223-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UEDRAOGO\Downloads\IMG-20190223-WA0006.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666279" cy="5415069"/>
                    </a:xfrm>
                    <a:prstGeom prst="rect">
                      <a:avLst/>
                    </a:prstGeom>
                    <a:noFill/>
                    <a:ln>
                      <a:noFill/>
                    </a:ln>
                  </pic:spPr>
                </pic:pic>
              </a:graphicData>
            </a:graphic>
          </wp:inline>
        </w:drawing>
      </w:r>
    </w:p>
    <w:p w14:paraId="63A201AE" w14:textId="26358CFF" w:rsidR="00A42737" w:rsidRPr="00084EFE" w:rsidRDefault="002D1214" w:rsidP="002D1214">
      <w:pPr>
        <w:pStyle w:val="Tableau"/>
        <w:ind w:left="708"/>
        <w:rPr>
          <w:rFonts w:ascii="Arial" w:hAnsi="Arial" w:cs="Arial"/>
          <w:color w:val="auto"/>
          <w:sz w:val="22"/>
          <w:szCs w:val="22"/>
        </w:rPr>
      </w:pPr>
      <w:bookmarkStart w:id="240" w:name="_Toc5168220"/>
      <w:bookmarkStart w:id="241" w:name="_Toc5170174"/>
      <w:bookmarkStart w:id="242" w:name="_Toc5204912"/>
      <w:r w:rsidRPr="00084EFE">
        <w:rPr>
          <w:rFonts w:ascii="Arial" w:hAnsi="Arial" w:cs="Arial"/>
          <w:color w:val="auto"/>
          <w:sz w:val="22"/>
          <w:szCs w:val="22"/>
        </w:rPr>
        <w:t xml:space="preserve">Figure </w:t>
      </w:r>
      <w:r w:rsidRPr="00084EFE">
        <w:rPr>
          <w:rFonts w:ascii="Arial" w:hAnsi="Arial" w:cs="Arial"/>
          <w:color w:val="auto"/>
          <w:sz w:val="22"/>
          <w:szCs w:val="22"/>
        </w:rPr>
        <w:fldChar w:fldCharType="begin"/>
      </w:r>
      <w:r w:rsidRPr="00084EFE">
        <w:rPr>
          <w:rFonts w:ascii="Arial" w:hAnsi="Arial" w:cs="Arial"/>
          <w:color w:val="auto"/>
          <w:sz w:val="22"/>
          <w:szCs w:val="22"/>
        </w:rPr>
        <w:instrText xml:space="preserve"> SEQ Figure \* ARABIC </w:instrText>
      </w:r>
      <w:r w:rsidRPr="00084EFE">
        <w:rPr>
          <w:rFonts w:ascii="Arial" w:hAnsi="Arial" w:cs="Arial"/>
          <w:color w:val="auto"/>
          <w:sz w:val="22"/>
          <w:szCs w:val="22"/>
        </w:rPr>
        <w:fldChar w:fldCharType="separate"/>
      </w:r>
      <w:r w:rsidR="00D57F32">
        <w:rPr>
          <w:rFonts w:ascii="Arial" w:hAnsi="Arial" w:cs="Arial"/>
          <w:noProof/>
          <w:color w:val="auto"/>
          <w:sz w:val="22"/>
          <w:szCs w:val="22"/>
        </w:rPr>
        <w:t>8</w:t>
      </w:r>
      <w:r w:rsidRPr="00084EFE">
        <w:rPr>
          <w:rFonts w:ascii="Arial" w:hAnsi="Arial" w:cs="Arial"/>
          <w:color w:val="auto"/>
          <w:sz w:val="22"/>
          <w:szCs w:val="22"/>
        </w:rPr>
        <w:fldChar w:fldCharType="end"/>
      </w:r>
      <w:r w:rsidRPr="00084EFE">
        <w:rPr>
          <w:rFonts w:ascii="Arial" w:hAnsi="Arial" w:cs="Arial"/>
          <w:color w:val="auto"/>
          <w:sz w:val="22"/>
          <w:szCs w:val="22"/>
        </w:rPr>
        <w:t>: Carte de formations végétales de la zone du projet</w:t>
      </w:r>
      <w:bookmarkEnd w:id="240"/>
      <w:bookmarkEnd w:id="241"/>
      <w:bookmarkEnd w:id="242"/>
    </w:p>
    <w:p w14:paraId="5927561D" w14:textId="77777777" w:rsidR="00A42737" w:rsidRPr="00084EFE" w:rsidRDefault="00A42737" w:rsidP="008D1C5F">
      <w:pPr>
        <w:pStyle w:val="Corpsdutexte20"/>
        <w:shd w:val="clear" w:color="auto" w:fill="auto"/>
        <w:spacing w:before="0" w:after="0" w:line="240" w:lineRule="auto"/>
        <w:ind w:firstLine="0"/>
        <w:rPr>
          <w:rFonts w:ascii="Arial" w:hAnsi="Arial" w:cs="Arial"/>
          <w:sz w:val="22"/>
          <w:szCs w:val="22"/>
        </w:rPr>
        <w:sectPr w:rsidR="00A42737" w:rsidRPr="00084EFE" w:rsidSect="00A42737">
          <w:pgSz w:w="16834" w:h="11909" w:orient="landscape" w:code="9"/>
          <w:pgMar w:top="1440" w:right="1440" w:bottom="1440" w:left="1440" w:header="578" w:footer="578" w:gutter="0"/>
          <w:cols w:space="720"/>
          <w:docGrid w:linePitch="299"/>
        </w:sectPr>
      </w:pPr>
    </w:p>
    <w:p w14:paraId="57B9EAF5" w14:textId="2A206F5F" w:rsidR="00A55B9D" w:rsidRPr="00084EFE" w:rsidRDefault="007A50B3" w:rsidP="00A55B9D">
      <w:pPr>
        <w:pStyle w:val="Titre3"/>
        <w:spacing w:line="276" w:lineRule="auto"/>
        <w:jc w:val="both"/>
        <w:rPr>
          <w:rFonts w:cs="Arial"/>
        </w:rPr>
      </w:pPr>
      <w:bookmarkStart w:id="243" w:name="_Toc5204814"/>
      <w:r w:rsidRPr="00084EFE">
        <w:rPr>
          <w:rFonts w:cs="Arial"/>
        </w:rPr>
        <w:t>Aperçu sur f</w:t>
      </w:r>
      <w:r w:rsidR="00A55B9D" w:rsidRPr="00084EFE">
        <w:rPr>
          <w:rFonts w:cs="Arial"/>
        </w:rPr>
        <w:t>aune</w:t>
      </w:r>
      <w:r w:rsidRPr="00084EFE">
        <w:rPr>
          <w:rFonts w:cs="Arial"/>
        </w:rPr>
        <w:t xml:space="preserve"> de la zone d’étude</w:t>
      </w:r>
      <w:bookmarkEnd w:id="243"/>
    </w:p>
    <w:p w14:paraId="12778EF3" w14:textId="77777777" w:rsidR="00D965A7" w:rsidRPr="00084EFE" w:rsidRDefault="00D965A7" w:rsidP="00D965A7">
      <w:pPr>
        <w:spacing w:after="0"/>
        <w:ind w:left="0"/>
        <w:rPr>
          <w:rFonts w:cs="Arial"/>
        </w:rPr>
      </w:pPr>
      <w:r w:rsidRPr="00084EFE">
        <w:rPr>
          <w:rFonts w:cs="Arial"/>
        </w:rPr>
        <w:t xml:space="preserve">La faune est abondante au niveau des aires protégées. Elle est constituée de gros gibiers tels que les éléphants, </w:t>
      </w:r>
      <w:r w:rsidRPr="00084EFE">
        <w:rPr>
          <w:rFonts w:cs="Arial"/>
          <w:i/>
        </w:rPr>
        <w:t>les Cob de buffon, les redunca</w:t>
      </w:r>
      <w:r w:rsidRPr="00084EFE">
        <w:rPr>
          <w:rFonts w:cs="Arial"/>
        </w:rPr>
        <w:t>, les guibs harnachés et du petit gibier comme les phacochères, les porcs épics, les ourébis, les singes, les lièvres, les varans, les rats, les serpents, les hérissons, etc.</w:t>
      </w:r>
    </w:p>
    <w:p w14:paraId="0FB3C0DE" w14:textId="0CFAA67C" w:rsidR="00A55B9D" w:rsidRPr="00084EFE" w:rsidRDefault="00D965A7" w:rsidP="00580E46">
      <w:pPr>
        <w:spacing w:after="0"/>
        <w:ind w:left="0"/>
        <w:rPr>
          <w:rFonts w:cs="Arial"/>
        </w:rPr>
      </w:pPr>
      <w:r w:rsidRPr="00084EFE">
        <w:rPr>
          <w:rFonts w:cs="Arial"/>
        </w:rPr>
        <w:t xml:space="preserve">Le gros gibier a presque disparu dans la </w:t>
      </w:r>
      <w:r w:rsidR="0081100F" w:rsidRPr="00084EFE">
        <w:rPr>
          <w:rFonts w:cs="Arial"/>
        </w:rPr>
        <w:t>C</w:t>
      </w:r>
      <w:r w:rsidRPr="00084EFE">
        <w:rPr>
          <w:rFonts w:cs="Arial"/>
        </w:rPr>
        <w:t xml:space="preserve">ommune de Banzon du fait de l’envahissement </w:t>
      </w:r>
      <w:r w:rsidR="00580E46" w:rsidRPr="00084EFE">
        <w:rPr>
          <w:rFonts w:cs="Arial"/>
        </w:rPr>
        <w:t>de leur habitat par les hommes.</w:t>
      </w:r>
    </w:p>
    <w:p w14:paraId="7DFACE26" w14:textId="77777777" w:rsidR="00A55B9D" w:rsidRPr="00084EFE" w:rsidRDefault="00A55B9D" w:rsidP="00A55B9D">
      <w:pPr>
        <w:pStyle w:val="Titre2"/>
        <w:rPr>
          <w:rFonts w:cs="Arial"/>
          <w:b/>
          <w:sz w:val="22"/>
          <w:szCs w:val="22"/>
        </w:rPr>
      </w:pPr>
      <w:bookmarkStart w:id="244" w:name="_Toc5204815"/>
      <w:r w:rsidRPr="00084EFE">
        <w:rPr>
          <w:rFonts w:cs="Arial"/>
          <w:b/>
          <w:sz w:val="22"/>
          <w:szCs w:val="22"/>
        </w:rPr>
        <w:t>Milieu humain</w:t>
      </w:r>
      <w:bookmarkEnd w:id="244"/>
    </w:p>
    <w:p w14:paraId="19C38F47" w14:textId="77777777" w:rsidR="00A55B9D" w:rsidRPr="00084EFE" w:rsidRDefault="00A55B9D" w:rsidP="00A55B9D">
      <w:pPr>
        <w:pStyle w:val="Titre3"/>
        <w:rPr>
          <w:rFonts w:cs="Arial"/>
          <w:sz w:val="22"/>
          <w:szCs w:val="22"/>
        </w:rPr>
      </w:pPr>
      <w:bookmarkStart w:id="245" w:name="_Toc5204816"/>
      <w:r w:rsidRPr="00084EFE">
        <w:rPr>
          <w:rFonts w:cs="Arial"/>
          <w:sz w:val="22"/>
          <w:szCs w:val="22"/>
        </w:rPr>
        <w:t>Situation démographique</w:t>
      </w:r>
      <w:bookmarkEnd w:id="245"/>
    </w:p>
    <w:p w14:paraId="15FA7724" w14:textId="412F84E4" w:rsidR="00A55B9D" w:rsidRPr="00084EFE" w:rsidRDefault="00292899" w:rsidP="00690EC5">
      <w:pPr>
        <w:ind w:left="0"/>
        <w:rPr>
          <w:rFonts w:eastAsiaTheme="minorHAnsi" w:cs="Arial"/>
          <w:szCs w:val="22"/>
          <w:lang w:val="fr-FR" w:eastAsia="en-US"/>
        </w:rPr>
      </w:pPr>
      <w:r w:rsidRPr="00084EFE">
        <w:rPr>
          <w:rFonts w:eastAsiaTheme="minorHAnsi" w:cs="Arial"/>
          <w:szCs w:val="22"/>
          <w:lang w:val="fr-FR" w:eastAsia="en-US"/>
        </w:rPr>
        <w:t xml:space="preserve">Selon le recensement général de la population (RGPH) de 2006, la </w:t>
      </w:r>
      <w:r w:rsidR="0081100F" w:rsidRPr="00084EFE">
        <w:rPr>
          <w:rFonts w:eastAsiaTheme="minorHAnsi" w:cs="Arial"/>
          <w:szCs w:val="22"/>
          <w:lang w:val="fr-FR" w:eastAsia="en-US"/>
        </w:rPr>
        <w:t>C</w:t>
      </w:r>
      <w:r w:rsidRPr="00084EFE">
        <w:rPr>
          <w:rFonts w:eastAsiaTheme="minorHAnsi" w:cs="Arial"/>
          <w:szCs w:val="22"/>
          <w:lang w:val="fr-FR" w:eastAsia="en-US"/>
        </w:rPr>
        <w:t xml:space="preserve">ommune de </w:t>
      </w:r>
      <w:r w:rsidR="000C619E" w:rsidRPr="00084EFE">
        <w:rPr>
          <w:rFonts w:eastAsiaTheme="minorHAnsi" w:cs="Arial"/>
          <w:szCs w:val="22"/>
          <w:lang w:val="fr-FR" w:eastAsia="en-US"/>
        </w:rPr>
        <w:t>Banzon</w:t>
      </w:r>
      <w:r w:rsidRPr="00084EFE">
        <w:rPr>
          <w:rFonts w:eastAsiaTheme="minorHAnsi" w:cs="Arial"/>
          <w:szCs w:val="22"/>
          <w:lang w:val="fr-FR" w:eastAsia="en-US"/>
        </w:rPr>
        <w:t xml:space="preserve"> </w:t>
      </w:r>
      <w:r w:rsidR="00E358F8" w:rsidRPr="00084EFE">
        <w:rPr>
          <w:rFonts w:eastAsiaTheme="minorHAnsi" w:cs="Arial"/>
          <w:szCs w:val="22"/>
          <w:lang w:val="fr-FR" w:eastAsia="en-US"/>
        </w:rPr>
        <w:t>comptait 14 885 habitants. Les projections sur la base du taux de croix provincial (3,7</w:t>
      </w:r>
      <w:r w:rsidR="00B4490A" w:rsidRPr="00084EFE">
        <w:rPr>
          <w:rFonts w:eastAsiaTheme="minorHAnsi" w:cs="Arial"/>
          <w:szCs w:val="22"/>
          <w:lang w:val="fr-FR" w:eastAsia="en-US"/>
        </w:rPr>
        <w:t xml:space="preserve"> </w:t>
      </w:r>
      <w:r w:rsidR="00E358F8" w:rsidRPr="00084EFE">
        <w:rPr>
          <w:rFonts w:eastAsiaTheme="minorHAnsi" w:cs="Arial"/>
          <w:szCs w:val="22"/>
          <w:lang w:val="fr-FR" w:eastAsia="en-US"/>
        </w:rPr>
        <w:t xml:space="preserve">% l’an) donnent 24 730 habitants en 2019. Banzon fut jadis une zone de forte immigration, mais aujourd’hui on enregistre à contrario une tendance à l’émigration surtout de la frange jeune de la population confrontée entre autres au manque d’emploi. </w:t>
      </w:r>
      <w:r w:rsidR="00A55B9D" w:rsidRPr="00084EFE">
        <w:rPr>
          <w:rFonts w:eastAsiaTheme="minorHAnsi" w:cs="Arial"/>
          <w:szCs w:val="22"/>
          <w:lang w:val="fr-FR" w:eastAsia="en-US"/>
        </w:rPr>
        <w:t>Organisation sociale</w:t>
      </w:r>
    </w:p>
    <w:p w14:paraId="44B96CF4" w14:textId="77777777" w:rsidR="00A55B9D" w:rsidRPr="00084EFE" w:rsidRDefault="00A55B9D" w:rsidP="00627494">
      <w:pPr>
        <w:pStyle w:val="Corpsdutexte20"/>
        <w:shd w:val="clear" w:color="auto" w:fill="auto"/>
        <w:spacing w:before="0" w:after="0" w:line="240" w:lineRule="auto"/>
        <w:ind w:right="140" w:firstLine="0"/>
        <w:rPr>
          <w:rFonts w:ascii="Arial" w:hAnsi="Arial" w:cs="Arial"/>
          <w:sz w:val="22"/>
          <w:szCs w:val="22"/>
        </w:rPr>
      </w:pPr>
      <w:r w:rsidRPr="00084EFE">
        <w:rPr>
          <w:rFonts w:ascii="Arial" w:hAnsi="Arial" w:cs="Arial"/>
          <w:sz w:val="22"/>
          <w:szCs w:val="22"/>
        </w:rPr>
        <w:t>La chefferie coutumière gérait l'ensemble des affaires de la communauté, en collaboration avec l'Administration. Avec la mise en œuvre de la décentralisation et l'introduction de nouveaux acteurs que sont les conseils municipaux et les CVD, cette collaboration devra se développer et se renforcer afin que la gestion de la cité soit assurée de façon concertée aux bénéfices de l'ensemble des populations, le rôle des chefs traditionnels étant fondamental dans le maintien de l'ordre social.</w:t>
      </w:r>
    </w:p>
    <w:p w14:paraId="1895B46B" w14:textId="77777777" w:rsidR="00A55B9D" w:rsidRPr="00084EFE" w:rsidRDefault="00A55B9D" w:rsidP="00A55B9D">
      <w:pPr>
        <w:pStyle w:val="Titre3"/>
        <w:rPr>
          <w:rFonts w:cs="Arial"/>
        </w:rPr>
      </w:pPr>
      <w:bookmarkStart w:id="246" w:name="_Toc5204817"/>
      <w:r w:rsidRPr="00084EFE">
        <w:rPr>
          <w:rFonts w:cs="Arial"/>
        </w:rPr>
        <w:t>Question du genre</w:t>
      </w:r>
      <w:bookmarkEnd w:id="246"/>
    </w:p>
    <w:p w14:paraId="4237364D" w14:textId="77777777" w:rsidR="00A55B9D" w:rsidRPr="00084EFE" w:rsidRDefault="00A55B9D" w:rsidP="00627494">
      <w:pPr>
        <w:pStyle w:val="Corpsdutexte20"/>
        <w:shd w:val="clear" w:color="auto" w:fill="auto"/>
        <w:spacing w:before="0" w:after="0" w:line="240" w:lineRule="auto"/>
        <w:ind w:right="140" w:firstLine="0"/>
        <w:rPr>
          <w:rFonts w:ascii="Arial" w:hAnsi="Arial" w:cs="Arial"/>
          <w:sz w:val="22"/>
          <w:szCs w:val="22"/>
        </w:rPr>
      </w:pPr>
      <w:r w:rsidRPr="00084EFE">
        <w:rPr>
          <w:rFonts w:ascii="Arial" w:hAnsi="Arial" w:cs="Arial"/>
          <w:sz w:val="22"/>
          <w:szCs w:val="22"/>
        </w:rPr>
        <w:t>La femme vient en seconde position après l'homme, participe activement à la création de richesse familiale dont la gestion et le contrôle reviennent à l'homme. En plus des travaux ménagers (préparation, entretien et soins des enfants, transformation des céréales, recherche d'eau, de bois etc.) qui l'occupent et la surchargent, la femme participe activement aux travaux champêtres, à l'élevage et s'adonne également à l'artisanat. Les droits économiques lui sont plus ou moins reconnus mais elle reste tout de même économiquement dépendante de son mari qui peut parfois disposer de ses revenus. Au niveau du commerce, elle est présente dans le secteur du petit commerce des légumes, de la petite restauration, de la vente de dolo. Considérée comme étrangère, la femme ne participe pas souvent aux décisions importantes sauf celles concernant la famille.</w:t>
      </w:r>
    </w:p>
    <w:p w14:paraId="5B2B021C" w14:textId="77777777" w:rsidR="00A55B9D" w:rsidRPr="00084EFE" w:rsidRDefault="00A55B9D" w:rsidP="00627494">
      <w:pPr>
        <w:pStyle w:val="Corpsdutexte20"/>
        <w:shd w:val="clear" w:color="auto" w:fill="auto"/>
        <w:spacing w:before="0" w:after="0" w:line="240" w:lineRule="auto"/>
        <w:ind w:right="140" w:firstLine="0"/>
        <w:rPr>
          <w:rFonts w:ascii="Arial" w:hAnsi="Arial" w:cs="Arial"/>
          <w:sz w:val="22"/>
          <w:szCs w:val="22"/>
        </w:rPr>
      </w:pPr>
      <w:r w:rsidRPr="00084EFE">
        <w:rPr>
          <w:rFonts w:ascii="Arial" w:hAnsi="Arial" w:cs="Arial"/>
          <w:sz w:val="22"/>
          <w:szCs w:val="22"/>
        </w:rPr>
        <w:t xml:space="preserve">A la faveur du processus de décentralisation, de la mise en œuvre d'un certain nombre de politiques et des campagnes de sensibilisation menées par les services techniques et les partenaires au développement (projets, associations et ONG de développement), de nouvelles valeurs allant dans le sens de l'implication de la femme aux prises de décisions ont été introduites. </w:t>
      </w:r>
    </w:p>
    <w:p w14:paraId="4E3930C0" w14:textId="0FAED239" w:rsidR="00A55B9D" w:rsidRPr="00084EFE" w:rsidRDefault="00A55B9D" w:rsidP="00CE35A2">
      <w:pPr>
        <w:spacing w:after="0"/>
        <w:ind w:left="0"/>
        <w:rPr>
          <w:rFonts w:cs="Arial"/>
        </w:rPr>
      </w:pPr>
      <w:r w:rsidRPr="00084EFE">
        <w:rPr>
          <w:rFonts w:cs="Arial"/>
        </w:rPr>
        <w:t>La femme acquiert donc de plus en plus une certaine liberté et un pouvoir économique grâce à l'éducation, à la formation et aux appuis spécifiques apportés par les partenaires au développement. Mais d'une manière générale, son statut reste toujours influencé par la tradition et les religions.</w:t>
      </w:r>
      <w:r w:rsidR="00B7499F" w:rsidRPr="00084EFE">
        <w:rPr>
          <w:rFonts w:cs="Arial"/>
        </w:rPr>
        <w:tab/>
      </w:r>
    </w:p>
    <w:p w14:paraId="0310057A" w14:textId="77777777" w:rsidR="00A55B9D" w:rsidRPr="00084EFE" w:rsidRDefault="00A55B9D" w:rsidP="004359F8">
      <w:pPr>
        <w:pStyle w:val="Titre3"/>
        <w:rPr>
          <w:rFonts w:cs="Arial"/>
        </w:rPr>
      </w:pPr>
      <w:bookmarkStart w:id="247" w:name="_Toc5204818"/>
      <w:r w:rsidRPr="00084EFE">
        <w:rPr>
          <w:rFonts w:cs="Arial"/>
        </w:rPr>
        <w:t>Accès des femmes à la terre</w:t>
      </w:r>
      <w:bookmarkEnd w:id="247"/>
    </w:p>
    <w:p w14:paraId="18AED6FD" w14:textId="3FBB72D1" w:rsidR="00A55B9D" w:rsidRPr="00084EFE" w:rsidRDefault="00A55B9D" w:rsidP="00627494">
      <w:pPr>
        <w:pStyle w:val="Corpsdutexte20"/>
        <w:shd w:val="clear" w:color="auto" w:fill="auto"/>
        <w:spacing w:before="0" w:line="240" w:lineRule="auto"/>
        <w:ind w:firstLine="0"/>
        <w:rPr>
          <w:rFonts w:ascii="Arial" w:hAnsi="Arial" w:cs="Arial"/>
          <w:sz w:val="22"/>
          <w:szCs w:val="22"/>
        </w:rPr>
      </w:pPr>
      <w:r w:rsidRPr="00084EFE">
        <w:rPr>
          <w:rFonts w:ascii="Arial" w:hAnsi="Arial" w:cs="Arial"/>
          <w:sz w:val="22"/>
          <w:szCs w:val="22"/>
        </w:rPr>
        <w:t xml:space="preserve">Dans une économie basée sur l'agriculture, la gestion du capital plus important échappe aux femmes car elles sont exclues de la gestion du système foncier. Les femmes dans l'espace communal de </w:t>
      </w:r>
      <w:r w:rsidR="006A213C" w:rsidRPr="00084EFE">
        <w:rPr>
          <w:rFonts w:ascii="Arial" w:hAnsi="Arial" w:cs="Arial"/>
          <w:sz w:val="22"/>
          <w:szCs w:val="22"/>
        </w:rPr>
        <w:t>Banzon</w:t>
      </w:r>
      <w:r w:rsidRPr="00084EFE">
        <w:rPr>
          <w:rFonts w:ascii="Arial" w:hAnsi="Arial" w:cs="Arial"/>
          <w:sz w:val="22"/>
          <w:szCs w:val="22"/>
        </w:rPr>
        <w:t xml:space="preserve"> ont accès à la terre par le biais de leurs maris mais elles ne peuvent toutefois pas prétendre au statut de propriétaire terrien. Elles exploitent les lopins de terre qui leurs sont accordés pour les cultures dites secondaires : légumes, arachide, voandzou, niébé, sésame. Ces lopins de terres sont généralement d'une superficie moyenne. On retient aussi que sur le plan de l'accès aux techniques de production, les différentes formations qu'offrent les structures d'appui bénéficient plus aux hommes qu'aux femmes. Les conditions d'acquisition de matériel ne tiennent pas souvent compte des besoins spécifiques des femmes. Néanmoins, malgré cette évolution positive du statut et du rôle de la femme dans cette </w:t>
      </w:r>
      <w:r w:rsidR="0081100F" w:rsidRPr="00084EFE">
        <w:rPr>
          <w:rFonts w:ascii="Arial" w:hAnsi="Arial" w:cs="Arial"/>
          <w:sz w:val="22"/>
          <w:szCs w:val="22"/>
        </w:rPr>
        <w:t>C</w:t>
      </w:r>
      <w:r w:rsidRPr="00084EFE">
        <w:rPr>
          <w:rFonts w:ascii="Arial" w:hAnsi="Arial" w:cs="Arial"/>
          <w:sz w:val="22"/>
          <w:szCs w:val="22"/>
        </w:rPr>
        <w:t>ommune rurale, cette couche sociale est confrontée à de nombreuses contraintes parmi lesquelles:</w:t>
      </w:r>
    </w:p>
    <w:p w14:paraId="067A6E33" w14:textId="77777777" w:rsidR="00A55B9D" w:rsidRPr="00084EFE" w:rsidRDefault="00A55B9D" w:rsidP="0014119E">
      <w:pPr>
        <w:pStyle w:val="Corpsdutexte20"/>
        <w:numPr>
          <w:ilvl w:val="0"/>
          <w:numId w:val="21"/>
        </w:numPr>
        <w:shd w:val="clear" w:color="auto" w:fill="auto"/>
        <w:tabs>
          <w:tab w:val="left" w:pos="953"/>
        </w:tabs>
        <w:spacing w:before="0" w:after="0" w:line="240" w:lineRule="auto"/>
        <w:ind w:left="233"/>
        <w:rPr>
          <w:rFonts w:ascii="Arial" w:hAnsi="Arial" w:cs="Arial"/>
          <w:sz w:val="22"/>
          <w:szCs w:val="22"/>
        </w:rPr>
      </w:pPr>
      <w:r w:rsidRPr="00084EFE">
        <w:rPr>
          <w:rFonts w:ascii="Arial" w:hAnsi="Arial" w:cs="Arial"/>
          <w:sz w:val="22"/>
          <w:szCs w:val="22"/>
        </w:rPr>
        <w:t>L'analphabétisme,</w:t>
      </w:r>
    </w:p>
    <w:p w14:paraId="21E24D2E" w14:textId="77777777" w:rsidR="00A55B9D" w:rsidRPr="00084EFE" w:rsidRDefault="00A55B9D" w:rsidP="0014119E">
      <w:pPr>
        <w:pStyle w:val="Corpsdutexte20"/>
        <w:numPr>
          <w:ilvl w:val="0"/>
          <w:numId w:val="21"/>
        </w:numPr>
        <w:shd w:val="clear" w:color="auto" w:fill="auto"/>
        <w:spacing w:before="0" w:after="0" w:line="240" w:lineRule="auto"/>
        <w:ind w:left="233"/>
        <w:rPr>
          <w:rFonts w:ascii="Arial" w:hAnsi="Arial" w:cs="Arial"/>
          <w:sz w:val="22"/>
          <w:szCs w:val="22"/>
        </w:rPr>
      </w:pPr>
      <w:r w:rsidRPr="00084EFE">
        <w:rPr>
          <w:rFonts w:ascii="Arial" w:hAnsi="Arial" w:cs="Arial"/>
          <w:sz w:val="22"/>
          <w:szCs w:val="22"/>
        </w:rPr>
        <w:t>La pauvreté monétaire,</w:t>
      </w:r>
    </w:p>
    <w:p w14:paraId="01B7AF76" w14:textId="77777777" w:rsidR="00A55B9D" w:rsidRPr="00084EFE" w:rsidRDefault="00A55B9D" w:rsidP="0014119E">
      <w:pPr>
        <w:pStyle w:val="Corpsdutexte20"/>
        <w:numPr>
          <w:ilvl w:val="0"/>
          <w:numId w:val="21"/>
        </w:numPr>
        <w:shd w:val="clear" w:color="auto" w:fill="auto"/>
        <w:tabs>
          <w:tab w:val="left" w:pos="953"/>
        </w:tabs>
        <w:spacing w:before="0" w:after="0" w:line="240" w:lineRule="auto"/>
        <w:ind w:left="233"/>
        <w:rPr>
          <w:rFonts w:ascii="Arial" w:hAnsi="Arial" w:cs="Arial"/>
          <w:sz w:val="22"/>
          <w:szCs w:val="22"/>
        </w:rPr>
      </w:pPr>
      <w:r w:rsidRPr="00084EFE">
        <w:rPr>
          <w:rFonts w:ascii="Arial" w:hAnsi="Arial" w:cs="Arial"/>
          <w:sz w:val="22"/>
          <w:szCs w:val="22"/>
        </w:rPr>
        <w:t>Le faible niveau de formation et d'information,</w:t>
      </w:r>
    </w:p>
    <w:p w14:paraId="7ED2FBDC" w14:textId="77777777" w:rsidR="00A55B9D" w:rsidRPr="00084EFE" w:rsidRDefault="00A55B9D" w:rsidP="0014119E">
      <w:pPr>
        <w:pStyle w:val="Corpsdutexte20"/>
        <w:numPr>
          <w:ilvl w:val="0"/>
          <w:numId w:val="21"/>
        </w:numPr>
        <w:shd w:val="clear" w:color="auto" w:fill="auto"/>
        <w:tabs>
          <w:tab w:val="left" w:pos="953"/>
        </w:tabs>
        <w:spacing w:before="0" w:after="0" w:line="240" w:lineRule="auto"/>
        <w:ind w:left="233"/>
        <w:rPr>
          <w:rFonts w:ascii="Arial" w:hAnsi="Arial" w:cs="Arial"/>
          <w:sz w:val="22"/>
          <w:szCs w:val="22"/>
        </w:rPr>
      </w:pPr>
      <w:r w:rsidRPr="00084EFE">
        <w:rPr>
          <w:rFonts w:ascii="Arial" w:hAnsi="Arial" w:cs="Arial"/>
          <w:sz w:val="22"/>
          <w:szCs w:val="22"/>
        </w:rPr>
        <w:t>Les difficultés d'approvisionnement en eau potable.</w:t>
      </w:r>
    </w:p>
    <w:p w14:paraId="7F151763" w14:textId="77777777" w:rsidR="00A55B9D" w:rsidRPr="00084EFE" w:rsidRDefault="00A55B9D" w:rsidP="00A55B9D">
      <w:pPr>
        <w:pStyle w:val="Titre3"/>
        <w:rPr>
          <w:rFonts w:cs="Arial"/>
        </w:rPr>
      </w:pPr>
      <w:bookmarkStart w:id="248" w:name="_Toc5204819"/>
      <w:r w:rsidRPr="00084EFE">
        <w:rPr>
          <w:rFonts w:cs="Arial"/>
        </w:rPr>
        <w:t>Organisation et gestion foncière</w:t>
      </w:r>
      <w:bookmarkEnd w:id="248"/>
    </w:p>
    <w:p w14:paraId="672F3A75" w14:textId="77777777" w:rsidR="00A55B9D" w:rsidRPr="00084EFE" w:rsidRDefault="00A55B9D" w:rsidP="00627494">
      <w:pPr>
        <w:pStyle w:val="Corpsdutexte20"/>
        <w:shd w:val="clear" w:color="auto" w:fill="auto"/>
        <w:spacing w:before="0" w:after="0" w:line="240" w:lineRule="auto"/>
        <w:ind w:firstLine="0"/>
        <w:rPr>
          <w:rFonts w:ascii="Arial" w:hAnsi="Arial" w:cs="Arial"/>
          <w:sz w:val="22"/>
          <w:szCs w:val="22"/>
        </w:rPr>
      </w:pPr>
      <w:r w:rsidRPr="00084EFE">
        <w:rPr>
          <w:rFonts w:ascii="Arial" w:hAnsi="Arial" w:cs="Arial"/>
          <w:sz w:val="22"/>
          <w:szCs w:val="22"/>
        </w:rPr>
        <w:t>Le village traditionnel est une unité sociologique organisée dans l'espace. Il est fondé sur des croyances, des relations de lignages et des formes de vie communautaire.</w:t>
      </w:r>
    </w:p>
    <w:p w14:paraId="19E28056" w14:textId="77777777" w:rsidR="00A55B9D" w:rsidRPr="00084EFE" w:rsidRDefault="00A55B9D" w:rsidP="00627494">
      <w:pPr>
        <w:pStyle w:val="Corpsdutexte20"/>
        <w:shd w:val="clear" w:color="auto" w:fill="auto"/>
        <w:spacing w:before="0" w:after="0" w:line="240" w:lineRule="auto"/>
        <w:ind w:firstLine="0"/>
        <w:rPr>
          <w:rFonts w:ascii="Arial" w:hAnsi="Arial" w:cs="Arial"/>
          <w:sz w:val="22"/>
          <w:szCs w:val="22"/>
        </w:rPr>
      </w:pPr>
      <w:r w:rsidRPr="00084EFE">
        <w:rPr>
          <w:rFonts w:ascii="Arial" w:hAnsi="Arial" w:cs="Arial"/>
          <w:sz w:val="22"/>
          <w:szCs w:val="22"/>
        </w:rPr>
        <w:t>Le droit foncier coutumier dans les différents villages est un ensemble de règles complexes, parcellisées et complémentaires.</w:t>
      </w:r>
    </w:p>
    <w:p w14:paraId="216210F3" w14:textId="77777777" w:rsidR="00A55B9D" w:rsidRPr="00084EFE" w:rsidRDefault="00A55B9D" w:rsidP="00627494">
      <w:pPr>
        <w:pStyle w:val="Corpsdutexte20"/>
        <w:shd w:val="clear" w:color="auto" w:fill="auto"/>
        <w:spacing w:before="0" w:after="0" w:line="240" w:lineRule="auto"/>
        <w:ind w:firstLine="0"/>
        <w:rPr>
          <w:rFonts w:ascii="Arial" w:hAnsi="Arial" w:cs="Arial"/>
          <w:sz w:val="22"/>
          <w:szCs w:val="22"/>
        </w:rPr>
      </w:pPr>
      <w:r w:rsidRPr="00084EFE">
        <w:rPr>
          <w:rFonts w:ascii="Arial" w:hAnsi="Arial" w:cs="Arial"/>
          <w:sz w:val="22"/>
          <w:szCs w:val="22"/>
        </w:rPr>
        <w:t>Le système foncier est officiellement régi aujourd'hui par la loi n°014/96/ADP portant Réorganisation Agraire et Foncière (RAF) adoptée en 1984 et relue en 2007. Mais sur le terrain l'occupation de l'espace épouse encore les traits de l'appropriation traditionnelle.</w:t>
      </w:r>
    </w:p>
    <w:p w14:paraId="4A310C79" w14:textId="77777777" w:rsidR="00A55B9D" w:rsidRPr="00084EFE" w:rsidRDefault="00A55B9D" w:rsidP="00627494">
      <w:pPr>
        <w:pStyle w:val="Corpsdutexte20"/>
        <w:shd w:val="clear" w:color="auto" w:fill="auto"/>
        <w:spacing w:before="0" w:after="0" w:line="240" w:lineRule="auto"/>
        <w:ind w:firstLine="0"/>
        <w:rPr>
          <w:rFonts w:ascii="Arial" w:hAnsi="Arial" w:cs="Arial"/>
          <w:sz w:val="22"/>
          <w:szCs w:val="22"/>
        </w:rPr>
      </w:pPr>
      <w:r w:rsidRPr="00084EFE">
        <w:rPr>
          <w:rFonts w:ascii="Arial" w:hAnsi="Arial" w:cs="Arial"/>
          <w:sz w:val="22"/>
          <w:szCs w:val="22"/>
        </w:rPr>
        <w:t>Il faut noter que la question foncière est de nos jours en mutation. En effet, rare et objet de multiples convoitises, sa gestion dans le contexte actuel demeure une préoccupation pour l'ensemble des acteurs. La pression démographique conjuguée à d'autres facteurs, fait que sur l'ensemble du territoire communal, la rareté de la terre se fait sentir fortement et se traduit par l'occupation des pistes à bétail, l’extension des superficies exploitées, la réduction des zones pâture.</w:t>
      </w:r>
    </w:p>
    <w:p w14:paraId="56B861C3" w14:textId="15309CF6" w:rsidR="00A55B9D" w:rsidRPr="00084EFE" w:rsidRDefault="00A55B9D" w:rsidP="00627494">
      <w:pPr>
        <w:pStyle w:val="Corpsdutexte20"/>
        <w:shd w:val="clear" w:color="auto" w:fill="auto"/>
        <w:spacing w:before="0" w:after="0" w:line="240" w:lineRule="auto"/>
        <w:ind w:firstLine="0"/>
        <w:rPr>
          <w:rFonts w:ascii="Arial" w:hAnsi="Arial" w:cs="Arial"/>
          <w:sz w:val="22"/>
          <w:szCs w:val="22"/>
        </w:rPr>
      </w:pPr>
      <w:r w:rsidRPr="00084EFE">
        <w:rPr>
          <w:rFonts w:ascii="Arial" w:hAnsi="Arial" w:cs="Arial"/>
          <w:sz w:val="22"/>
          <w:szCs w:val="22"/>
        </w:rPr>
        <w:t xml:space="preserve">La </w:t>
      </w:r>
      <w:r w:rsidR="0081100F" w:rsidRPr="00084EFE">
        <w:rPr>
          <w:rFonts w:ascii="Arial" w:hAnsi="Arial" w:cs="Arial"/>
          <w:sz w:val="22"/>
          <w:szCs w:val="22"/>
        </w:rPr>
        <w:t>C</w:t>
      </w:r>
      <w:r w:rsidRPr="00084EFE">
        <w:rPr>
          <w:rFonts w:ascii="Arial" w:hAnsi="Arial" w:cs="Arial"/>
          <w:sz w:val="22"/>
          <w:szCs w:val="22"/>
        </w:rPr>
        <w:t>ommune étant contiguë à la capitale, une forte pression foncière s'exprime aussi bien par le développement de l'habitat spontané que par des demandes de terres venant des citadins pour des besoins multiples.</w:t>
      </w:r>
    </w:p>
    <w:p w14:paraId="7A8B4D94" w14:textId="77777777" w:rsidR="00A55B9D" w:rsidRPr="00084EFE" w:rsidRDefault="00A55B9D" w:rsidP="00627494">
      <w:pPr>
        <w:pStyle w:val="Corpsdutexte20"/>
        <w:shd w:val="clear" w:color="auto" w:fill="auto"/>
        <w:spacing w:before="0" w:after="0" w:line="240" w:lineRule="auto"/>
        <w:ind w:firstLine="0"/>
        <w:rPr>
          <w:rFonts w:ascii="Arial" w:hAnsi="Arial" w:cs="Arial"/>
          <w:sz w:val="22"/>
          <w:szCs w:val="22"/>
        </w:rPr>
      </w:pPr>
      <w:r w:rsidRPr="00084EFE">
        <w:rPr>
          <w:rFonts w:ascii="Arial" w:hAnsi="Arial" w:cs="Arial"/>
          <w:sz w:val="22"/>
          <w:szCs w:val="22"/>
        </w:rPr>
        <w:t>Cela nécessite que les modes de gestion de la terre jusque- là basés sur des droits de propriété détenus par les lignages et familles, et le droit d'usufruit généralement octroyé à des demandeurs à des fins agricoles, soient mis en relations avec les dispositions légales actuelles en matière de gestion du foncier pour permettre aux coutumiers et aux collectivités de gérer au mieux leur principale patrimoine qu'est la terre.</w:t>
      </w:r>
    </w:p>
    <w:p w14:paraId="4D2C1B81" w14:textId="77777777" w:rsidR="00A55B9D" w:rsidRPr="00084EFE" w:rsidRDefault="00A55B9D" w:rsidP="00627494">
      <w:pPr>
        <w:pStyle w:val="Corpsdutexte20"/>
        <w:shd w:val="clear" w:color="auto" w:fill="auto"/>
        <w:spacing w:before="0" w:after="0" w:line="240" w:lineRule="auto"/>
        <w:ind w:firstLine="0"/>
        <w:rPr>
          <w:rFonts w:ascii="Arial" w:hAnsi="Arial" w:cs="Arial"/>
          <w:sz w:val="22"/>
          <w:szCs w:val="22"/>
        </w:rPr>
      </w:pPr>
      <w:r w:rsidRPr="00084EFE">
        <w:rPr>
          <w:rFonts w:ascii="Arial" w:hAnsi="Arial" w:cs="Arial"/>
          <w:sz w:val="22"/>
          <w:szCs w:val="22"/>
        </w:rPr>
        <w:t>La question foncière mérite donc une attention particulière dans le cadre de la mise en œuvre du PCD, aussi bien pour la gestion du patrimoine foncier communal, que pour les aménagements de bas-fonds ou de périmètres.</w:t>
      </w:r>
    </w:p>
    <w:p w14:paraId="093CB411" w14:textId="40C391D9" w:rsidR="00A55B9D" w:rsidRPr="00084EFE" w:rsidRDefault="00A55B9D" w:rsidP="00CE35A2">
      <w:pPr>
        <w:pStyle w:val="Corpsdutexte20"/>
        <w:shd w:val="clear" w:color="auto" w:fill="auto"/>
        <w:spacing w:before="0" w:after="0" w:line="240" w:lineRule="auto"/>
        <w:ind w:firstLine="0"/>
        <w:rPr>
          <w:rFonts w:ascii="Arial" w:hAnsi="Arial" w:cs="Arial"/>
          <w:sz w:val="22"/>
          <w:szCs w:val="22"/>
        </w:rPr>
      </w:pPr>
      <w:r w:rsidRPr="00084EFE">
        <w:rPr>
          <w:rFonts w:ascii="Arial" w:hAnsi="Arial" w:cs="Arial"/>
          <w:sz w:val="22"/>
          <w:szCs w:val="22"/>
        </w:rPr>
        <w:t xml:space="preserve">En dehors du chef-lieu de la </w:t>
      </w:r>
      <w:r w:rsidR="0081100F" w:rsidRPr="00084EFE">
        <w:rPr>
          <w:rFonts w:ascii="Arial" w:hAnsi="Arial" w:cs="Arial"/>
          <w:sz w:val="22"/>
          <w:szCs w:val="22"/>
        </w:rPr>
        <w:t>C</w:t>
      </w:r>
      <w:r w:rsidRPr="00084EFE">
        <w:rPr>
          <w:rFonts w:ascii="Arial" w:hAnsi="Arial" w:cs="Arial"/>
          <w:sz w:val="22"/>
          <w:szCs w:val="22"/>
        </w:rPr>
        <w:t>ommune, la terre dans l'espace</w:t>
      </w:r>
      <w:r w:rsidR="009323C1" w:rsidRPr="00084EFE">
        <w:rPr>
          <w:rFonts w:ascii="Arial" w:hAnsi="Arial" w:cs="Arial"/>
          <w:sz w:val="22"/>
          <w:szCs w:val="22"/>
        </w:rPr>
        <w:t xml:space="preserve"> territorial des villages de la</w:t>
      </w:r>
      <w:r w:rsidR="00616F7E" w:rsidRPr="00084EFE">
        <w:rPr>
          <w:rFonts w:ascii="Arial" w:hAnsi="Arial" w:cs="Arial"/>
          <w:sz w:val="22"/>
          <w:szCs w:val="22"/>
        </w:rPr>
        <w:t xml:space="preserve"> </w:t>
      </w:r>
      <w:r w:rsidR="0081100F" w:rsidRPr="00084EFE">
        <w:rPr>
          <w:rFonts w:ascii="Arial" w:hAnsi="Arial" w:cs="Arial"/>
          <w:sz w:val="22"/>
          <w:szCs w:val="22"/>
        </w:rPr>
        <w:t>C</w:t>
      </w:r>
      <w:r w:rsidRPr="00084EFE">
        <w:rPr>
          <w:rFonts w:ascii="Arial" w:hAnsi="Arial" w:cs="Arial"/>
          <w:sz w:val="22"/>
          <w:szCs w:val="22"/>
        </w:rPr>
        <w:t>ommune est une propriété du lignage et chaque famille assure la gestion de ses terres.</w:t>
      </w:r>
    </w:p>
    <w:p w14:paraId="78D4A333" w14:textId="77777777" w:rsidR="00A55B9D" w:rsidRPr="00084EFE" w:rsidRDefault="00A55B9D" w:rsidP="00A55B9D">
      <w:pPr>
        <w:pStyle w:val="Titre2"/>
        <w:rPr>
          <w:rFonts w:cs="Arial"/>
          <w:b/>
          <w:sz w:val="24"/>
          <w:szCs w:val="24"/>
        </w:rPr>
      </w:pPr>
      <w:bookmarkStart w:id="249" w:name="_Toc5204820"/>
      <w:r w:rsidRPr="00084EFE">
        <w:rPr>
          <w:rFonts w:cs="Arial"/>
          <w:b/>
          <w:sz w:val="24"/>
          <w:szCs w:val="24"/>
        </w:rPr>
        <w:t>Principales activités économiques</w:t>
      </w:r>
      <w:bookmarkEnd w:id="249"/>
    </w:p>
    <w:p w14:paraId="1085D01E" w14:textId="124B5BE6" w:rsidR="00A55B9D" w:rsidRPr="00084EFE" w:rsidRDefault="000A4E03" w:rsidP="00627494">
      <w:pPr>
        <w:pStyle w:val="Corpsdutexte40"/>
        <w:shd w:val="clear" w:color="auto" w:fill="auto"/>
        <w:spacing w:after="0" w:line="240" w:lineRule="auto"/>
        <w:rPr>
          <w:rStyle w:val="Corpsdutexte2"/>
          <w:rFonts w:ascii="Arial" w:hAnsi="Arial" w:cs="Arial"/>
          <w:sz w:val="22"/>
          <w:szCs w:val="22"/>
        </w:rPr>
      </w:pPr>
      <w:r w:rsidRPr="00084EFE">
        <w:rPr>
          <w:rStyle w:val="Corpsdutexte2"/>
          <w:rFonts w:ascii="Arial" w:hAnsi="Arial" w:cs="Arial"/>
          <w:sz w:val="22"/>
          <w:szCs w:val="22"/>
        </w:rPr>
        <w:t>Il ressort des enquêtes socioéconomique du PAR que l</w:t>
      </w:r>
      <w:r w:rsidR="00A55B9D" w:rsidRPr="00084EFE">
        <w:rPr>
          <w:rStyle w:val="Corpsdutexte2"/>
          <w:rFonts w:ascii="Arial" w:hAnsi="Arial" w:cs="Arial"/>
          <w:sz w:val="22"/>
          <w:szCs w:val="22"/>
        </w:rPr>
        <w:t xml:space="preserve">es principales activités économiques de la </w:t>
      </w:r>
      <w:r w:rsidR="0081100F" w:rsidRPr="00084EFE">
        <w:rPr>
          <w:rStyle w:val="Corpsdutexte2"/>
          <w:rFonts w:ascii="Arial" w:hAnsi="Arial" w:cs="Arial"/>
          <w:sz w:val="22"/>
          <w:szCs w:val="22"/>
        </w:rPr>
        <w:t>C</w:t>
      </w:r>
      <w:r w:rsidR="00A55B9D" w:rsidRPr="00084EFE">
        <w:rPr>
          <w:rStyle w:val="Corpsdutexte2"/>
          <w:rFonts w:ascii="Arial" w:hAnsi="Arial" w:cs="Arial"/>
          <w:sz w:val="22"/>
          <w:szCs w:val="22"/>
        </w:rPr>
        <w:t xml:space="preserve">ommune de </w:t>
      </w:r>
      <w:r w:rsidR="006A213C" w:rsidRPr="00084EFE">
        <w:rPr>
          <w:rStyle w:val="Corpsdutexte2"/>
          <w:rFonts w:ascii="Arial" w:hAnsi="Arial" w:cs="Arial"/>
          <w:sz w:val="22"/>
          <w:szCs w:val="22"/>
        </w:rPr>
        <w:t>Banzon</w:t>
      </w:r>
      <w:r w:rsidR="00A55B9D" w:rsidRPr="00084EFE">
        <w:rPr>
          <w:rStyle w:val="Corpsdutexte2"/>
          <w:rFonts w:ascii="Arial" w:hAnsi="Arial" w:cs="Arial"/>
          <w:sz w:val="22"/>
          <w:szCs w:val="22"/>
        </w:rPr>
        <w:t xml:space="preserve"> sont : l'agriculture, l'élevage, la sylviculture, la pêche, l'artisanat et le </w:t>
      </w:r>
      <w:r w:rsidR="005E59B8" w:rsidRPr="00084EFE">
        <w:rPr>
          <w:rStyle w:val="Corpsdutexte2"/>
          <w:rFonts w:ascii="Arial" w:hAnsi="Arial" w:cs="Arial"/>
          <w:sz w:val="22"/>
          <w:szCs w:val="22"/>
        </w:rPr>
        <w:t xml:space="preserve">petit </w:t>
      </w:r>
      <w:r w:rsidR="00A55B9D" w:rsidRPr="00084EFE">
        <w:rPr>
          <w:rStyle w:val="Corpsdutexte2"/>
          <w:rFonts w:ascii="Arial" w:hAnsi="Arial" w:cs="Arial"/>
          <w:sz w:val="22"/>
          <w:szCs w:val="22"/>
        </w:rPr>
        <w:t>commerce.</w:t>
      </w:r>
    </w:p>
    <w:p w14:paraId="15E0CA51" w14:textId="5EE3A279" w:rsidR="00E358F8" w:rsidRPr="00084EFE" w:rsidRDefault="00E358F8" w:rsidP="00E358F8">
      <w:pPr>
        <w:spacing w:after="0"/>
        <w:ind w:left="0"/>
        <w:rPr>
          <w:rFonts w:cs="Arial"/>
          <w:color w:val="000000"/>
          <w:szCs w:val="22"/>
          <w14:cntxtAlts/>
        </w:rPr>
      </w:pPr>
      <w:r w:rsidRPr="00084EFE">
        <w:rPr>
          <w:rFonts w:cs="Arial"/>
          <w:color w:val="000000"/>
          <w:szCs w:val="22"/>
          <w14:cntxtAlts/>
        </w:rPr>
        <w:t xml:space="preserve">L’agriculture, l’élevage, la pêche, le commerce et l’artisanat sont les principales activités économiques de la </w:t>
      </w:r>
      <w:r w:rsidR="0081100F" w:rsidRPr="00084EFE">
        <w:rPr>
          <w:rFonts w:cs="Arial"/>
          <w:color w:val="000000"/>
          <w:szCs w:val="22"/>
          <w14:cntxtAlts/>
        </w:rPr>
        <w:t>C</w:t>
      </w:r>
      <w:r w:rsidRPr="00084EFE">
        <w:rPr>
          <w:rFonts w:cs="Arial"/>
          <w:color w:val="000000"/>
          <w:szCs w:val="22"/>
          <w14:cntxtAlts/>
        </w:rPr>
        <w:t xml:space="preserve">ommune de Banzon. Toutefois, l’agriculture qui occupe près de 90 % des actifs de la </w:t>
      </w:r>
      <w:r w:rsidR="0081100F" w:rsidRPr="00084EFE">
        <w:rPr>
          <w:rFonts w:cs="Arial"/>
          <w:color w:val="000000"/>
          <w:szCs w:val="22"/>
          <w14:cntxtAlts/>
        </w:rPr>
        <w:t>C</w:t>
      </w:r>
      <w:r w:rsidRPr="00084EFE">
        <w:rPr>
          <w:rFonts w:cs="Arial"/>
          <w:color w:val="000000"/>
          <w:szCs w:val="22"/>
          <w14:cntxtAlts/>
        </w:rPr>
        <w:t xml:space="preserve">ommune constitue l’activité dominante. </w:t>
      </w:r>
    </w:p>
    <w:p w14:paraId="6BBE34C7" w14:textId="77777777" w:rsidR="00E358F8" w:rsidRPr="00084EFE" w:rsidRDefault="00E358F8" w:rsidP="00E358F8">
      <w:pPr>
        <w:spacing w:after="0"/>
        <w:ind w:left="0"/>
        <w:rPr>
          <w:rFonts w:cs="Arial"/>
          <w:color w:val="000000"/>
          <w:szCs w:val="22"/>
          <w14:cntxtAlts/>
        </w:rPr>
      </w:pPr>
      <w:r w:rsidRPr="00084EFE">
        <w:rPr>
          <w:rFonts w:cs="Arial"/>
          <w:color w:val="000000"/>
          <w:szCs w:val="22"/>
          <w14:cntxtAlts/>
        </w:rPr>
        <w:t>Deux types d’agricultures coexistent dans la zone, à savoir l’agriculture pluviale et les cultures irriguées (riziculture et maraîchage). En termes de superficies occupées les principales spéculations sont par ordre d’importance, le maïs (57 %), le sorgho (22 %), le coton (10 %) et le riz (10 %).</w:t>
      </w:r>
    </w:p>
    <w:p w14:paraId="7AFBAEB3" w14:textId="5DDCF75D" w:rsidR="00E358F8" w:rsidRPr="00084EFE" w:rsidRDefault="00E358F8" w:rsidP="00E358F8">
      <w:pPr>
        <w:spacing w:after="0"/>
        <w:ind w:left="0"/>
        <w:rPr>
          <w:rFonts w:cs="Arial"/>
          <w:color w:val="000000"/>
          <w:szCs w:val="22"/>
          <w14:cntxtAlts/>
        </w:rPr>
      </w:pPr>
      <w:r w:rsidRPr="00084EFE">
        <w:rPr>
          <w:rFonts w:cs="Arial"/>
          <w:color w:val="000000"/>
          <w:szCs w:val="22"/>
          <w14:cntxtAlts/>
        </w:rPr>
        <w:t xml:space="preserve">L’élevage est de type extensif caractérisé par une forte tendance à la pratique de la transhumance et concerne surtout d’importants troupeaux de bovins, ovins, caprins. Les élevages familiaux portent souvent sur les porcins, les asins et la volaille. En 2014, il a été recensé dans la </w:t>
      </w:r>
      <w:r w:rsidR="0081100F" w:rsidRPr="00084EFE">
        <w:rPr>
          <w:rFonts w:cs="Arial"/>
          <w:color w:val="000000"/>
          <w:szCs w:val="22"/>
          <w14:cntxtAlts/>
        </w:rPr>
        <w:t>C</w:t>
      </w:r>
      <w:r w:rsidRPr="00084EFE">
        <w:rPr>
          <w:rFonts w:cs="Arial"/>
          <w:color w:val="000000"/>
          <w:szCs w:val="22"/>
          <w14:cntxtAlts/>
        </w:rPr>
        <w:t>ommune, 12 000 bovins, 9 700 caprins, 9 400 ovins, 2 200 porcins et 900 asins.</w:t>
      </w:r>
    </w:p>
    <w:p w14:paraId="246A0556" w14:textId="77777777" w:rsidR="00E358F8" w:rsidRPr="00084EFE" w:rsidRDefault="00E358F8" w:rsidP="00E358F8">
      <w:pPr>
        <w:spacing w:after="0"/>
        <w:ind w:left="0"/>
        <w:rPr>
          <w:rFonts w:cs="Arial"/>
          <w:color w:val="000000"/>
          <w:szCs w:val="22"/>
          <w14:cntxtAlts/>
        </w:rPr>
      </w:pPr>
      <w:r w:rsidRPr="00084EFE">
        <w:rPr>
          <w:rFonts w:cs="Arial"/>
          <w:color w:val="000000"/>
          <w:szCs w:val="22"/>
          <w14:cntxtAlts/>
        </w:rPr>
        <w:t>La pêche occupe nombre de personnes et constitue une source importante de revenus pour les pêcheurs et les transformateurs.</w:t>
      </w:r>
    </w:p>
    <w:p w14:paraId="125B74E9" w14:textId="0C7D5511" w:rsidR="00E358F8" w:rsidRPr="00084EFE" w:rsidRDefault="00E358F8" w:rsidP="00E358F8">
      <w:pPr>
        <w:spacing w:after="0"/>
        <w:ind w:left="0"/>
        <w:rPr>
          <w:rFonts w:cs="Arial"/>
          <w:color w:val="000000"/>
          <w:szCs w:val="22"/>
          <w14:cntxtAlts/>
        </w:rPr>
      </w:pPr>
      <w:r w:rsidRPr="00084EFE">
        <w:rPr>
          <w:rFonts w:cs="Arial"/>
          <w:color w:val="000000"/>
          <w:szCs w:val="22"/>
          <w14:cntxtAlts/>
        </w:rPr>
        <w:t xml:space="preserve">L’importance des productions agricoles, pastorales et halieutiques génère des flux commerciaux denses dans la </w:t>
      </w:r>
      <w:r w:rsidR="0081100F" w:rsidRPr="00084EFE">
        <w:rPr>
          <w:rFonts w:cs="Arial"/>
          <w:color w:val="000000"/>
          <w:szCs w:val="22"/>
          <w14:cntxtAlts/>
        </w:rPr>
        <w:t>C</w:t>
      </w:r>
      <w:r w:rsidRPr="00084EFE">
        <w:rPr>
          <w:rFonts w:cs="Arial"/>
          <w:color w:val="000000"/>
          <w:szCs w:val="22"/>
          <w14:cntxtAlts/>
        </w:rPr>
        <w:t xml:space="preserve">ommune, faisant du commerce la seconde activité des habitants de la </w:t>
      </w:r>
      <w:r w:rsidR="0081100F" w:rsidRPr="00084EFE">
        <w:rPr>
          <w:rFonts w:cs="Arial"/>
          <w:color w:val="000000"/>
          <w:szCs w:val="22"/>
          <w14:cntxtAlts/>
        </w:rPr>
        <w:t>C</w:t>
      </w:r>
      <w:r w:rsidRPr="00084EFE">
        <w:rPr>
          <w:rFonts w:cs="Arial"/>
          <w:color w:val="000000"/>
          <w:szCs w:val="22"/>
          <w14:cntxtAlts/>
        </w:rPr>
        <w:t>ommune.</w:t>
      </w:r>
    </w:p>
    <w:p w14:paraId="697D9CBB" w14:textId="77777777" w:rsidR="00240330" w:rsidRPr="00084EFE" w:rsidRDefault="00240330" w:rsidP="00240330">
      <w:pPr>
        <w:pStyle w:val="Corpsdutexte40"/>
        <w:shd w:val="clear" w:color="auto" w:fill="auto"/>
        <w:spacing w:after="0" w:line="240" w:lineRule="auto"/>
        <w:rPr>
          <w:rStyle w:val="Corpsdutexte2"/>
          <w:rFonts w:ascii="Arial" w:hAnsi="Arial" w:cs="Arial"/>
          <w:sz w:val="22"/>
          <w:szCs w:val="22"/>
        </w:rPr>
      </w:pPr>
    </w:p>
    <w:p w14:paraId="12F2A733" w14:textId="27AD751C" w:rsidR="00240330" w:rsidRPr="00084EFE" w:rsidRDefault="00240330" w:rsidP="00A92361">
      <w:pPr>
        <w:pStyle w:val="Titre3"/>
        <w:spacing w:before="120" w:after="120"/>
        <w:ind w:left="1077" w:hanging="1077"/>
        <w:rPr>
          <w:rFonts w:cs="Arial"/>
        </w:rPr>
      </w:pPr>
      <w:bookmarkStart w:id="250" w:name="_Toc5204821"/>
      <w:r w:rsidRPr="00084EFE">
        <w:rPr>
          <w:rFonts w:cs="Arial"/>
        </w:rPr>
        <w:t>Productions agricoles et maraîchères</w:t>
      </w:r>
      <w:bookmarkEnd w:id="250"/>
    </w:p>
    <w:p w14:paraId="02050D46" w14:textId="3F35236D" w:rsidR="00240330" w:rsidRPr="00084EFE" w:rsidRDefault="00240330" w:rsidP="00240330">
      <w:pPr>
        <w:pStyle w:val="Corpsdutexte20"/>
        <w:shd w:val="clear" w:color="auto" w:fill="auto"/>
        <w:spacing w:before="0" w:after="0" w:line="240" w:lineRule="auto"/>
        <w:ind w:firstLine="0"/>
        <w:rPr>
          <w:rFonts w:ascii="Arial" w:hAnsi="Arial" w:cs="Arial"/>
          <w:sz w:val="22"/>
          <w:szCs w:val="22"/>
        </w:rPr>
      </w:pPr>
      <w:r w:rsidRPr="00084EFE">
        <w:rPr>
          <w:rFonts w:ascii="Arial" w:hAnsi="Arial" w:cs="Arial"/>
          <w:sz w:val="22"/>
          <w:szCs w:val="22"/>
        </w:rPr>
        <w:t xml:space="preserve">L'agriculture est la principale activité qui occupe un grand nombre de producteurs de la </w:t>
      </w:r>
      <w:r w:rsidR="0081100F" w:rsidRPr="00084EFE">
        <w:rPr>
          <w:rFonts w:ascii="Arial" w:hAnsi="Arial" w:cs="Arial"/>
          <w:sz w:val="22"/>
          <w:szCs w:val="22"/>
        </w:rPr>
        <w:t>C</w:t>
      </w:r>
      <w:r w:rsidRPr="00084EFE">
        <w:rPr>
          <w:rFonts w:ascii="Arial" w:hAnsi="Arial" w:cs="Arial"/>
          <w:sz w:val="22"/>
          <w:szCs w:val="22"/>
        </w:rPr>
        <w:t>ommune rurale le Banzon. Elle subit la pression de l'extension anthropique et celle des ventes d'espaces cultivables aux gens de l'agro-bizness.   C'est une agriculture de subsistance basées sur la production de sorgho, maïs, mil, riz, haricot, arachide, patates douces, tarot, etc.</w:t>
      </w:r>
    </w:p>
    <w:p w14:paraId="16DADD52" w14:textId="749CDF0E" w:rsidR="00240330" w:rsidRPr="00084EFE" w:rsidRDefault="00240330" w:rsidP="00240330">
      <w:pPr>
        <w:pStyle w:val="Corpsdutexte20"/>
        <w:shd w:val="clear" w:color="auto" w:fill="auto"/>
        <w:spacing w:before="0" w:after="0" w:line="240" w:lineRule="auto"/>
        <w:ind w:firstLine="0"/>
        <w:rPr>
          <w:rFonts w:ascii="Arial" w:hAnsi="Arial" w:cs="Arial"/>
          <w:sz w:val="22"/>
          <w:szCs w:val="22"/>
        </w:rPr>
      </w:pPr>
      <w:r w:rsidRPr="00084EFE">
        <w:rPr>
          <w:rFonts w:ascii="Arial" w:hAnsi="Arial" w:cs="Arial"/>
          <w:sz w:val="22"/>
          <w:szCs w:val="22"/>
        </w:rPr>
        <w:t xml:space="preserve">La </w:t>
      </w:r>
      <w:r w:rsidR="0081100F" w:rsidRPr="00084EFE">
        <w:rPr>
          <w:rFonts w:ascii="Arial" w:hAnsi="Arial" w:cs="Arial"/>
          <w:sz w:val="22"/>
          <w:szCs w:val="22"/>
        </w:rPr>
        <w:t>C</w:t>
      </w:r>
      <w:r w:rsidRPr="00084EFE">
        <w:rPr>
          <w:rFonts w:ascii="Arial" w:hAnsi="Arial" w:cs="Arial"/>
          <w:sz w:val="22"/>
          <w:szCs w:val="22"/>
        </w:rPr>
        <w:t>ommune dispose de bas-fonds aménagés pour la production du riz et de petites retenues d'eau (boulis) fonctionnelles pour le maraîchage en saison sèche, la culture maraîchère occupe un grand nombre de femmes et de jeunes. Les productions du maraîchage sont : les oignons, les laitues, la tomate, les choux, l'aubergine, le persil...</w:t>
      </w:r>
    </w:p>
    <w:p w14:paraId="656950AE" w14:textId="77777777" w:rsidR="00240330" w:rsidRPr="00084EFE" w:rsidRDefault="00240330" w:rsidP="00240330">
      <w:pPr>
        <w:pStyle w:val="Corpsdutexte20"/>
        <w:shd w:val="clear" w:color="auto" w:fill="auto"/>
        <w:spacing w:before="0" w:after="0" w:line="240" w:lineRule="auto"/>
        <w:ind w:firstLine="0"/>
        <w:rPr>
          <w:rFonts w:ascii="Arial" w:hAnsi="Arial" w:cs="Arial"/>
          <w:sz w:val="22"/>
          <w:szCs w:val="22"/>
        </w:rPr>
      </w:pPr>
      <w:r w:rsidRPr="00084EFE">
        <w:rPr>
          <w:rFonts w:ascii="Arial" w:hAnsi="Arial" w:cs="Arial"/>
          <w:sz w:val="22"/>
          <w:szCs w:val="22"/>
        </w:rPr>
        <w:t>Le maraîchage est une activité secondaire pour les jeunes.</w:t>
      </w:r>
    </w:p>
    <w:p w14:paraId="14491568" w14:textId="77777777" w:rsidR="00240330" w:rsidRPr="00084EFE" w:rsidRDefault="00240330" w:rsidP="00240330">
      <w:pPr>
        <w:pStyle w:val="Corpsdutexte20"/>
        <w:shd w:val="clear" w:color="auto" w:fill="auto"/>
        <w:spacing w:before="0" w:after="0" w:line="240" w:lineRule="auto"/>
        <w:ind w:firstLine="0"/>
        <w:rPr>
          <w:rFonts w:ascii="Arial" w:hAnsi="Arial" w:cs="Arial"/>
          <w:sz w:val="22"/>
          <w:szCs w:val="22"/>
        </w:rPr>
      </w:pPr>
      <w:r w:rsidRPr="00084EFE">
        <w:rPr>
          <w:rFonts w:ascii="Arial" w:hAnsi="Arial" w:cs="Arial"/>
          <w:sz w:val="22"/>
          <w:szCs w:val="22"/>
        </w:rPr>
        <w:t>Dans tous les secteurs de production agricole et maraichère les femmes sont majoritaires</w:t>
      </w:r>
    </w:p>
    <w:p w14:paraId="52C6E35D" w14:textId="41260523" w:rsidR="00240330" w:rsidRPr="00084EFE" w:rsidRDefault="00240330" w:rsidP="00240330">
      <w:pPr>
        <w:pStyle w:val="Titre3"/>
        <w:rPr>
          <w:rFonts w:cs="Arial"/>
          <w:sz w:val="22"/>
          <w:szCs w:val="22"/>
        </w:rPr>
      </w:pPr>
      <w:bookmarkStart w:id="251" w:name="_Toc5204822"/>
      <w:r w:rsidRPr="00084EFE">
        <w:rPr>
          <w:rFonts w:cs="Arial"/>
          <w:sz w:val="22"/>
          <w:szCs w:val="22"/>
        </w:rPr>
        <w:t>Production animale</w:t>
      </w:r>
      <w:bookmarkEnd w:id="251"/>
    </w:p>
    <w:p w14:paraId="330D438C" w14:textId="195EFA81" w:rsidR="00240330" w:rsidRPr="00084EFE" w:rsidRDefault="00240330" w:rsidP="00240330">
      <w:pPr>
        <w:pStyle w:val="Corpsdutexte20"/>
        <w:shd w:val="clear" w:color="auto" w:fill="auto"/>
        <w:spacing w:before="0" w:after="0" w:line="240" w:lineRule="auto"/>
        <w:ind w:firstLine="0"/>
        <w:rPr>
          <w:rFonts w:ascii="Arial" w:hAnsi="Arial" w:cs="Arial"/>
          <w:sz w:val="22"/>
          <w:szCs w:val="22"/>
        </w:rPr>
      </w:pPr>
      <w:r w:rsidRPr="00084EFE">
        <w:rPr>
          <w:rFonts w:ascii="Arial" w:hAnsi="Arial" w:cs="Arial"/>
          <w:sz w:val="22"/>
          <w:szCs w:val="22"/>
        </w:rPr>
        <w:t xml:space="preserve">L’élevage est une activité économique pratiqué par un grand nombre de producteurs de la </w:t>
      </w:r>
      <w:r w:rsidR="00B4490A" w:rsidRPr="00084EFE">
        <w:rPr>
          <w:rFonts w:ascii="Arial" w:hAnsi="Arial" w:cs="Arial"/>
          <w:sz w:val="22"/>
          <w:szCs w:val="22"/>
        </w:rPr>
        <w:t>C</w:t>
      </w:r>
      <w:r w:rsidRPr="00084EFE">
        <w:rPr>
          <w:rFonts w:ascii="Arial" w:hAnsi="Arial" w:cs="Arial"/>
          <w:sz w:val="22"/>
          <w:szCs w:val="22"/>
        </w:rPr>
        <w:t>ommune de Banzon. C'est un élevage de type traditionnel. L'élevage semi-intensif est aussi pratiqué par une minorité plus nantie. Ce type d'élevage concerne l'embouche ovine et porcine ainsi que la production des poulets de chair et des œufs.</w:t>
      </w:r>
    </w:p>
    <w:p w14:paraId="1EE526C1" w14:textId="77777777" w:rsidR="00240330" w:rsidRPr="00084EFE" w:rsidRDefault="00240330" w:rsidP="00240330">
      <w:pPr>
        <w:pStyle w:val="Corpsdutexte20"/>
        <w:shd w:val="clear" w:color="auto" w:fill="auto"/>
        <w:spacing w:before="0" w:after="0" w:line="240" w:lineRule="auto"/>
        <w:ind w:firstLine="0"/>
        <w:rPr>
          <w:rFonts w:ascii="Arial" w:hAnsi="Arial" w:cs="Arial"/>
          <w:sz w:val="22"/>
          <w:szCs w:val="22"/>
        </w:rPr>
      </w:pPr>
      <w:r w:rsidRPr="00084EFE">
        <w:rPr>
          <w:rFonts w:ascii="Arial" w:hAnsi="Arial" w:cs="Arial"/>
          <w:sz w:val="22"/>
          <w:szCs w:val="22"/>
        </w:rPr>
        <w:t>Les principales espèces rencontrées sont : les bovins, les ovins, les caprins, les asins et la volaille.</w:t>
      </w:r>
    </w:p>
    <w:p w14:paraId="580C8C3C" w14:textId="77777777" w:rsidR="00240330" w:rsidRPr="00084EFE" w:rsidRDefault="00240330" w:rsidP="00240330">
      <w:pPr>
        <w:pStyle w:val="Titre3"/>
        <w:rPr>
          <w:rFonts w:cs="Arial"/>
        </w:rPr>
      </w:pPr>
      <w:bookmarkStart w:id="252" w:name="_Toc5204823"/>
      <w:r w:rsidRPr="00084EFE">
        <w:rPr>
          <w:rFonts w:cs="Arial"/>
        </w:rPr>
        <w:t>Commerce</w:t>
      </w:r>
      <w:bookmarkEnd w:id="252"/>
    </w:p>
    <w:p w14:paraId="746CB6A1" w14:textId="77777777" w:rsidR="00240330" w:rsidRPr="00084EFE" w:rsidRDefault="00240330" w:rsidP="00240330">
      <w:pPr>
        <w:pStyle w:val="Notedebasdepage1"/>
        <w:shd w:val="clear" w:color="auto" w:fill="auto"/>
        <w:spacing w:after="0" w:line="240" w:lineRule="auto"/>
        <w:rPr>
          <w:rFonts w:ascii="Arial" w:hAnsi="Arial" w:cs="Arial"/>
          <w:sz w:val="22"/>
          <w:szCs w:val="22"/>
        </w:rPr>
      </w:pPr>
      <w:r w:rsidRPr="00084EFE">
        <w:rPr>
          <w:rFonts w:ascii="Arial" w:hAnsi="Arial" w:cs="Arial"/>
          <w:sz w:val="22"/>
          <w:szCs w:val="22"/>
        </w:rPr>
        <w:t>Le petit commerce est développé dans la zone du projet ; il s'agit de la vente de :</w:t>
      </w:r>
    </w:p>
    <w:p w14:paraId="09A740B8" w14:textId="77777777" w:rsidR="00240330" w:rsidRPr="00084EFE" w:rsidRDefault="00240330" w:rsidP="00B82D11">
      <w:pPr>
        <w:pStyle w:val="Paragraphedeliste"/>
        <w:widowControl w:val="0"/>
        <w:numPr>
          <w:ilvl w:val="0"/>
          <w:numId w:val="35"/>
        </w:numPr>
        <w:autoSpaceDE w:val="0"/>
        <w:autoSpaceDN w:val="0"/>
        <w:adjustRightInd w:val="0"/>
        <w:spacing w:after="0" w:line="240" w:lineRule="auto"/>
        <w:jc w:val="both"/>
        <w:rPr>
          <w:rFonts w:ascii="Arial" w:eastAsia="Times New Roman" w:hAnsi="Arial" w:cs="Arial"/>
          <w:lang w:eastAsia="fr-FR"/>
        </w:rPr>
      </w:pPr>
      <w:r w:rsidRPr="00084EFE">
        <w:rPr>
          <w:rFonts w:ascii="Arial" w:eastAsia="Times New Roman" w:hAnsi="Arial" w:cs="Arial"/>
          <w:lang w:eastAsia="fr-FR"/>
        </w:rPr>
        <w:t>Produits agricoles : céréales, fruits et légumes ;</w:t>
      </w:r>
    </w:p>
    <w:p w14:paraId="706A7AA1" w14:textId="77777777" w:rsidR="00240330" w:rsidRPr="00084EFE" w:rsidRDefault="00240330" w:rsidP="00B82D11">
      <w:pPr>
        <w:pStyle w:val="Paragraphedeliste"/>
        <w:widowControl w:val="0"/>
        <w:numPr>
          <w:ilvl w:val="0"/>
          <w:numId w:val="35"/>
        </w:numPr>
        <w:autoSpaceDE w:val="0"/>
        <w:autoSpaceDN w:val="0"/>
        <w:adjustRightInd w:val="0"/>
        <w:spacing w:after="0" w:line="240" w:lineRule="auto"/>
        <w:jc w:val="both"/>
        <w:rPr>
          <w:rFonts w:ascii="Arial" w:eastAsia="Times New Roman" w:hAnsi="Arial" w:cs="Arial"/>
          <w:lang w:eastAsia="fr-FR"/>
        </w:rPr>
      </w:pPr>
      <w:r w:rsidRPr="00084EFE">
        <w:rPr>
          <w:rFonts w:ascii="Arial" w:eastAsia="Times New Roman" w:hAnsi="Arial" w:cs="Arial"/>
          <w:lang w:eastAsia="fr-FR"/>
        </w:rPr>
        <w:t>Produits d'origine animale : animaux sur pied, viande, lait, cuirs et peaux ;</w:t>
      </w:r>
    </w:p>
    <w:p w14:paraId="3FEF5DA3" w14:textId="77777777" w:rsidR="00240330" w:rsidRPr="00084EFE" w:rsidRDefault="00240330" w:rsidP="00B82D11">
      <w:pPr>
        <w:pStyle w:val="Paragraphedeliste"/>
        <w:widowControl w:val="0"/>
        <w:numPr>
          <w:ilvl w:val="0"/>
          <w:numId w:val="35"/>
        </w:numPr>
        <w:autoSpaceDE w:val="0"/>
        <w:autoSpaceDN w:val="0"/>
        <w:adjustRightInd w:val="0"/>
        <w:spacing w:after="0" w:line="240" w:lineRule="auto"/>
        <w:jc w:val="both"/>
        <w:rPr>
          <w:rFonts w:ascii="Arial" w:eastAsia="Times New Roman" w:hAnsi="Arial" w:cs="Arial"/>
          <w:lang w:eastAsia="fr-FR"/>
        </w:rPr>
      </w:pPr>
      <w:r w:rsidRPr="00084EFE">
        <w:rPr>
          <w:rFonts w:ascii="Arial" w:eastAsia="Times New Roman" w:hAnsi="Arial" w:cs="Arial"/>
          <w:lang w:eastAsia="fr-FR"/>
        </w:rPr>
        <w:t>Produits d'origine végétale : bois de chauffe, charbon de bois et produits de cueillettes</w:t>
      </w:r>
    </w:p>
    <w:p w14:paraId="5CE80676" w14:textId="447269A5" w:rsidR="00240330" w:rsidRPr="00084EFE" w:rsidRDefault="00240330" w:rsidP="00B82D11">
      <w:pPr>
        <w:pStyle w:val="Paragraphedeliste"/>
        <w:widowControl w:val="0"/>
        <w:numPr>
          <w:ilvl w:val="0"/>
          <w:numId w:val="35"/>
        </w:numPr>
        <w:autoSpaceDE w:val="0"/>
        <w:autoSpaceDN w:val="0"/>
        <w:adjustRightInd w:val="0"/>
        <w:spacing w:after="0" w:line="240" w:lineRule="auto"/>
        <w:jc w:val="both"/>
        <w:rPr>
          <w:rFonts w:ascii="Arial" w:eastAsia="Times New Roman" w:hAnsi="Arial" w:cs="Arial"/>
          <w:lang w:eastAsia="fr-FR"/>
        </w:rPr>
      </w:pPr>
      <w:r w:rsidRPr="00084EFE">
        <w:rPr>
          <w:rFonts w:ascii="Arial" w:eastAsia="Times New Roman" w:hAnsi="Arial" w:cs="Arial"/>
          <w:lang w:eastAsia="fr-FR"/>
        </w:rPr>
        <w:t>Produits de transformation : bière de sorgho rouge (dolo), beurre de karité, huile d'arachide.</w:t>
      </w:r>
    </w:p>
    <w:p w14:paraId="4C4CCB50" w14:textId="77777777" w:rsidR="00240330" w:rsidRPr="00084EFE" w:rsidRDefault="00240330" w:rsidP="00B82D11">
      <w:pPr>
        <w:pStyle w:val="Paragraphedeliste"/>
        <w:widowControl w:val="0"/>
        <w:numPr>
          <w:ilvl w:val="0"/>
          <w:numId w:val="35"/>
        </w:numPr>
        <w:autoSpaceDE w:val="0"/>
        <w:autoSpaceDN w:val="0"/>
        <w:adjustRightInd w:val="0"/>
        <w:spacing w:after="0" w:line="240" w:lineRule="auto"/>
        <w:jc w:val="both"/>
        <w:rPr>
          <w:rFonts w:ascii="Arial" w:hAnsi="Arial" w:cs="Arial"/>
        </w:rPr>
      </w:pPr>
      <w:r w:rsidRPr="00084EFE">
        <w:rPr>
          <w:rFonts w:ascii="Arial" w:eastAsia="Times New Roman" w:hAnsi="Arial" w:cs="Arial"/>
          <w:lang w:eastAsia="fr-FR"/>
        </w:rPr>
        <w:t>Produits</w:t>
      </w:r>
      <w:r w:rsidRPr="00084EFE">
        <w:rPr>
          <w:rFonts w:ascii="Arial" w:hAnsi="Arial" w:cs="Arial"/>
        </w:rPr>
        <w:t xml:space="preserve"> manufacturés (produits d'artisanat).</w:t>
      </w:r>
    </w:p>
    <w:p w14:paraId="39208BDD" w14:textId="77777777" w:rsidR="00240330" w:rsidRPr="00084EFE" w:rsidRDefault="00240330" w:rsidP="00240330">
      <w:pPr>
        <w:pStyle w:val="Titre3"/>
        <w:rPr>
          <w:rFonts w:cs="Arial"/>
        </w:rPr>
      </w:pPr>
      <w:bookmarkStart w:id="253" w:name="_Toc5204824"/>
      <w:r w:rsidRPr="00084EFE">
        <w:rPr>
          <w:rFonts w:cs="Arial"/>
        </w:rPr>
        <w:t>Artisanat</w:t>
      </w:r>
      <w:bookmarkEnd w:id="253"/>
    </w:p>
    <w:p w14:paraId="30A261EC" w14:textId="77777777" w:rsidR="00240330" w:rsidRPr="00084EFE" w:rsidRDefault="00240330" w:rsidP="00240330">
      <w:pPr>
        <w:pStyle w:val="Notedebasdepage1"/>
        <w:shd w:val="clear" w:color="auto" w:fill="auto"/>
        <w:tabs>
          <w:tab w:val="left" w:pos="894"/>
        </w:tabs>
        <w:spacing w:after="0" w:line="240" w:lineRule="auto"/>
        <w:rPr>
          <w:rFonts w:ascii="Arial" w:hAnsi="Arial" w:cs="Arial"/>
          <w:sz w:val="22"/>
          <w:szCs w:val="22"/>
        </w:rPr>
      </w:pPr>
      <w:r w:rsidRPr="00084EFE">
        <w:rPr>
          <w:rFonts w:ascii="Arial" w:hAnsi="Arial" w:cs="Arial"/>
          <w:sz w:val="22"/>
          <w:szCs w:val="22"/>
        </w:rPr>
        <w:t>L'artisanat est pratiqué dans tous les villages. Les artisans fabriquent des dabas, des pioches pour l'agriculture, des nattes, de la cotonnade filée et des chapeaux. Les femmes tissent des pagnes et fabriquent du savon. Les métiers rencontrés sont : les tisserands, les forgerons, les cordonniers, les mécaniciens et les dépanneurs électroniques.</w:t>
      </w:r>
    </w:p>
    <w:p w14:paraId="60935CE5" w14:textId="77777777" w:rsidR="00240330" w:rsidRPr="00084EFE" w:rsidRDefault="00240330" w:rsidP="00240330">
      <w:pPr>
        <w:pStyle w:val="Corpsdutexte20"/>
        <w:shd w:val="clear" w:color="auto" w:fill="auto"/>
        <w:tabs>
          <w:tab w:val="left" w:pos="8380"/>
        </w:tabs>
        <w:spacing w:before="0" w:after="0" w:line="240" w:lineRule="auto"/>
        <w:ind w:firstLine="0"/>
        <w:rPr>
          <w:rFonts w:ascii="Arial" w:hAnsi="Arial" w:cs="Arial"/>
          <w:sz w:val="22"/>
          <w:szCs w:val="22"/>
        </w:rPr>
      </w:pPr>
      <w:r w:rsidRPr="00084EFE">
        <w:rPr>
          <w:rFonts w:ascii="Arial" w:hAnsi="Arial" w:cs="Arial"/>
          <w:sz w:val="22"/>
          <w:szCs w:val="22"/>
        </w:rPr>
        <w:t>Les contraintes rencontrées dans le commerce et l'artisanat sont les suivantes :</w:t>
      </w:r>
    </w:p>
    <w:p w14:paraId="105FA5F2" w14:textId="77777777" w:rsidR="00240330" w:rsidRPr="00084EFE" w:rsidRDefault="00240330" w:rsidP="00B82D11">
      <w:pPr>
        <w:pStyle w:val="Paragraphedeliste"/>
        <w:widowControl w:val="0"/>
        <w:numPr>
          <w:ilvl w:val="0"/>
          <w:numId w:val="35"/>
        </w:numPr>
        <w:autoSpaceDE w:val="0"/>
        <w:autoSpaceDN w:val="0"/>
        <w:adjustRightInd w:val="0"/>
        <w:spacing w:after="0" w:line="240" w:lineRule="auto"/>
        <w:jc w:val="both"/>
        <w:rPr>
          <w:rFonts w:ascii="Arial" w:eastAsia="Times New Roman" w:hAnsi="Arial" w:cs="Arial"/>
          <w:lang w:eastAsia="fr-FR"/>
        </w:rPr>
      </w:pPr>
      <w:r w:rsidRPr="00084EFE">
        <w:rPr>
          <w:rFonts w:ascii="Arial" w:eastAsia="Times New Roman" w:hAnsi="Arial" w:cs="Arial"/>
          <w:lang w:eastAsia="fr-FR"/>
        </w:rPr>
        <w:t>L'insécurité liée aux vols et aux braquages ;</w:t>
      </w:r>
    </w:p>
    <w:p w14:paraId="406DE5D8" w14:textId="77777777" w:rsidR="00240330" w:rsidRPr="00084EFE" w:rsidRDefault="00240330" w:rsidP="00B82D11">
      <w:pPr>
        <w:pStyle w:val="Paragraphedeliste"/>
        <w:widowControl w:val="0"/>
        <w:numPr>
          <w:ilvl w:val="0"/>
          <w:numId w:val="35"/>
        </w:numPr>
        <w:autoSpaceDE w:val="0"/>
        <w:autoSpaceDN w:val="0"/>
        <w:adjustRightInd w:val="0"/>
        <w:spacing w:after="0" w:line="240" w:lineRule="auto"/>
        <w:jc w:val="both"/>
        <w:rPr>
          <w:rFonts w:ascii="Arial" w:eastAsia="Times New Roman" w:hAnsi="Arial" w:cs="Arial"/>
          <w:lang w:eastAsia="fr-FR"/>
        </w:rPr>
      </w:pPr>
      <w:r w:rsidRPr="00084EFE">
        <w:rPr>
          <w:rFonts w:ascii="Arial" w:eastAsia="Times New Roman" w:hAnsi="Arial" w:cs="Arial"/>
          <w:lang w:eastAsia="fr-FR"/>
        </w:rPr>
        <w:t>La disparition des espèces végétales servant de matière première à l'artisanat ;</w:t>
      </w:r>
    </w:p>
    <w:p w14:paraId="53175A65" w14:textId="77777777" w:rsidR="00240330" w:rsidRPr="00084EFE" w:rsidRDefault="00240330" w:rsidP="00B82D11">
      <w:pPr>
        <w:pStyle w:val="Paragraphedeliste"/>
        <w:widowControl w:val="0"/>
        <w:numPr>
          <w:ilvl w:val="0"/>
          <w:numId w:val="35"/>
        </w:numPr>
        <w:autoSpaceDE w:val="0"/>
        <w:autoSpaceDN w:val="0"/>
        <w:adjustRightInd w:val="0"/>
        <w:spacing w:after="0" w:line="240" w:lineRule="auto"/>
        <w:jc w:val="both"/>
        <w:rPr>
          <w:rFonts w:ascii="Arial" w:eastAsia="Times New Roman" w:hAnsi="Arial" w:cs="Arial"/>
          <w:lang w:eastAsia="fr-FR"/>
        </w:rPr>
      </w:pPr>
      <w:r w:rsidRPr="00084EFE">
        <w:rPr>
          <w:rFonts w:ascii="Arial" w:eastAsia="Times New Roman" w:hAnsi="Arial" w:cs="Arial"/>
          <w:lang w:eastAsia="fr-FR"/>
        </w:rPr>
        <w:t>La faiblesse de fonds de roulement des activités génératrices de revenus ;</w:t>
      </w:r>
    </w:p>
    <w:p w14:paraId="41F3C71B" w14:textId="77777777" w:rsidR="00240330" w:rsidRPr="00084EFE" w:rsidRDefault="00240330" w:rsidP="00B82D11">
      <w:pPr>
        <w:pStyle w:val="Paragraphedeliste"/>
        <w:widowControl w:val="0"/>
        <w:numPr>
          <w:ilvl w:val="0"/>
          <w:numId w:val="35"/>
        </w:numPr>
        <w:autoSpaceDE w:val="0"/>
        <w:autoSpaceDN w:val="0"/>
        <w:adjustRightInd w:val="0"/>
        <w:spacing w:after="0" w:line="240" w:lineRule="auto"/>
        <w:jc w:val="both"/>
        <w:rPr>
          <w:rFonts w:ascii="Arial" w:eastAsia="Times New Roman" w:hAnsi="Arial" w:cs="Arial"/>
          <w:lang w:eastAsia="fr-FR"/>
        </w:rPr>
      </w:pPr>
      <w:r w:rsidRPr="00084EFE">
        <w:rPr>
          <w:rFonts w:ascii="Arial" w:eastAsia="Times New Roman" w:hAnsi="Arial" w:cs="Arial"/>
          <w:lang w:eastAsia="fr-FR"/>
        </w:rPr>
        <w:t>L'inaccessibilité aux crédits bancaires par manque de garantie.</w:t>
      </w:r>
    </w:p>
    <w:p w14:paraId="15A2A483" w14:textId="184A3ED7" w:rsidR="00240330" w:rsidRPr="00084EFE" w:rsidRDefault="00240330" w:rsidP="00B82D11">
      <w:pPr>
        <w:pStyle w:val="Paragraphedeliste"/>
        <w:widowControl w:val="0"/>
        <w:numPr>
          <w:ilvl w:val="0"/>
          <w:numId w:val="35"/>
        </w:numPr>
        <w:autoSpaceDE w:val="0"/>
        <w:autoSpaceDN w:val="0"/>
        <w:adjustRightInd w:val="0"/>
        <w:spacing w:after="0" w:line="240" w:lineRule="auto"/>
        <w:jc w:val="both"/>
        <w:rPr>
          <w:rStyle w:val="Corpsdutexte2"/>
          <w:rFonts w:ascii="Arial" w:hAnsi="Arial" w:cs="Arial"/>
          <w:sz w:val="22"/>
          <w:szCs w:val="22"/>
        </w:rPr>
      </w:pPr>
      <w:r w:rsidRPr="00084EFE">
        <w:rPr>
          <w:rFonts w:ascii="Arial" w:eastAsia="Times New Roman" w:hAnsi="Arial" w:cs="Arial"/>
          <w:lang w:eastAsia="fr-FR"/>
        </w:rPr>
        <w:t>La mévente</w:t>
      </w:r>
      <w:r w:rsidRPr="00084EFE">
        <w:rPr>
          <w:rFonts w:ascii="Arial" w:hAnsi="Arial" w:cs="Arial"/>
        </w:rPr>
        <w:t xml:space="preserve"> des produits commercialisés.</w:t>
      </w:r>
    </w:p>
    <w:p w14:paraId="2390329C" w14:textId="0F52CBA6" w:rsidR="00240330" w:rsidRPr="00084EFE" w:rsidRDefault="00240330" w:rsidP="00602D6C">
      <w:pPr>
        <w:pStyle w:val="Titre2"/>
        <w:rPr>
          <w:rFonts w:cs="Arial"/>
          <w:b/>
          <w:sz w:val="24"/>
          <w:szCs w:val="24"/>
        </w:rPr>
      </w:pPr>
      <w:bookmarkStart w:id="254" w:name="_Toc1421732"/>
      <w:bookmarkStart w:id="255" w:name="_Toc5204825"/>
      <w:r w:rsidRPr="00084EFE">
        <w:rPr>
          <w:rFonts w:cs="Arial"/>
          <w:b/>
          <w:sz w:val="24"/>
          <w:szCs w:val="24"/>
        </w:rPr>
        <w:t xml:space="preserve">Profils des personnes affectées par </w:t>
      </w:r>
      <w:bookmarkEnd w:id="254"/>
      <w:r w:rsidRPr="00084EFE">
        <w:rPr>
          <w:rFonts w:cs="Arial"/>
          <w:b/>
          <w:sz w:val="24"/>
          <w:szCs w:val="24"/>
        </w:rPr>
        <w:t>le projet</w:t>
      </w:r>
      <w:bookmarkEnd w:id="255"/>
    </w:p>
    <w:p w14:paraId="6DF24424" w14:textId="1E18D82B" w:rsidR="00240330" w:rsidRPr="00084EFE" w:rsidRDefault="00240330" w:rsidP="00240330">
      <w:pPr>
        <w:spacing w:after="0"/>
        <w:ind w:left="0"/>
        <w:rPr>
          <w:rFonts w:cs="Arial"/>
          <w:color w:val="000000"/>
          <w:szCs w:val="22"/>
          <w:lang w:val="fr-FR"/>
          <w14:cntxtAlts/>
        </w:rPr>
      </w:pPr>
      <w:r w:rsidRPr="00084EFE">
        <w:rPr>
          <w:rFonts w:cs="Arial"/>
          <w:color w:val="000000"/>
          <w:szCs w:val="22"/>
          <w:lang w:val="fr-FR"/>
          <w14:cntxtAlts/>
        </w:rPr>
        <w:t>L’enquête de terrain réalisé dans le cadre du PAR, a permis d’identifier sur le périmètre et la zone d’extension 825 exploitants dont 84</w:t>
      </w:r>
      <w:r w:rsidR="00B4490A" w:rsidRPr="00084EFE">
        <w:rPr>
          <w:rFonts w:cs="Arial"/>
          <w:color w:val="000000"/>
          <w:szCs w:val="22"/>
          <w:lang w:val="fr-FR"/>
          <w14:cntxtAlts/>
        </w:rPr>
        <w:t xml:space="preserve"> femmes</w:t>
      </w:r>
      <w:r w:rsidRPr="00084EFE">
        <w:rPr>
          <w:rFonts w:cs="Arial"/>
          <w:color w:val="000000"/>
          <w:szCs w:val="22"/>
          <w:lang w:val="fr-FR"/>
          <w14:cntxtAlts/>
        </w:rPr>
        <w:t>, soit 10,2</w:t>
      </w:r>
      <w:r w:rsidR="00B4490A" w:rsidRPr="00084EFE">
        <w:rPr>
          <w:rFonts w:cs="Arial"/>
          <w:color w:val="000000"/>
          <w:szCs w:val="22"/>
          <w:lang w:val="fr-FR"/>
          <w14:cntxtAlts/>
        </w:rPr>
        <w:t xml:space="preserve"> </w:t>
      </w:r>
      <w:r w:rsidRPr="00084EFE">
        <w:rPr>
          <w:rFonts w:cs="Arial"/>
          <w:color w:val="000000"/>
          <w:szCs w:val="22"/>
          <w:lang w:val="fr-FR"/>
          <w14:cntxtAlts/>
        </w:rPr>
        <w:t>%, sont des femmes.</w:t>
      </w:r>
    </w:p>
    <w:p w14:paraId="51B6D91A" w14:textId="77777777" w:rsidR="009410D9" w:rsidRPr="00084EFE" w:rsidRDefault="009410D9" w:rsidP="00240330">
      <w:pPr>
        <w:spacing w:after="0"/>
        <w:ind w:left="0"/>
        <w:rPr>
          <w:rFonts w:cs="Arial"/>
          <w:color w:val="000000"/>
          <w:szCs w:val="22"/>
          <w:lang w:val="fr-FR"/>
          <w14:cntxtAlts/>
        </w:rPr>
      </w:pPr>
    </w:p>
    <w:p w14:paraId="13447E1E" w14:textId="44C1FDDA" w:rsidR="00240330" w:rsidRPr="00084EFE" w:rsidRDefault="00095523" w:rsidP="00637944">
      <w:pPr>
        <w:pStyle w:val="Tableau"/>
        <w:rPr>
          <w:rFonts w:ascii="Arial" w:hAnsi="Arial" w:cs="Arial"/>
          <w:color w:val="auto"/>
          <w:sz w:val="22"/>
          <w:szCs w:val="22"/>
          <w:lang w:eastAsia="fr-FR"/>
        </w:rPr>
      </w:pPr>
      <w:bookmarkStart w:id="256" w:name="_Toc1423715"/>
      <w:bookmarkStart w:id="257" w:name="_Toc5204913"/>
      <w:r w:rsidRPr="00084EFE">
        <w:rPr>
          <w:rFonts w:ascii="Arial" w:hAnsi="Arial" w:cs="Arial"/>
          <w:color w:val="auto"/>
          <w:sz w:val="22"/>
          <w:szCs w:val="22"/>
        </w:rPr>
        <w:t xml:space="preserve">Tableau </w:t>
      </w:r>
      <w:r w:rsidRPr="00084EFE">
        <w:rPr>
          <w:rFonts w:ascii="Arial" w:hAnsi="Arial" w:cs="Arial"/>
          <w:b/>
          <w:color w:val="auto"/>
          <w:sz w:val="22"/>
          <w:szCs w:val="22"/>
        </w:rPr>
        <w:fldChar w:fldCharType="begin"/>
      </w:r>
      <w:r w:rsidRPr="00084EFE">
        <w:rPr>
          <w:rFonts w:ascii="Arial" w:hAnsi="Arial" w:cs="Arial"/>
          <w:color w:val="auto"/>
          <w:sz w:val="22"/>
          <w:szCs w:val="22"/>
        </w:rPr>
        <w:instrText xml:space="preserve"> SEQ Tableau \* ARABIC </w:instrText>
      </w:r>
      <w:r w:rsidRPr="00084EFE">
        <w:rPr>
          <w:rFonts w:ascii="Arial" w:hAnsi="Arial" w:cs="Arial"/>
          <w:b/>
          <w:color w:val="auto"/>
          <w:sz w:val="22"/>
          <w:szCs w:val="22"/>
        </w:rPr>
        <w:fldChar w:fldCharType="separate"/>
      </w:r>
      <w:r w:rsidR="00D57F32">
        <w:rPr>
          <w:rFonts w:ascii="Arial" w:hAnsi="Arial" w:cs="Arial"/>
          <w:noProof/>
          <w:color w:val="auto"/>
          <w:sz w:val="22"/>
          <w:szCs w:val="22"/>
        </w:rPr>
        <w:t>6</w:t>
      </w:r>
      <w:r w:rsidRPr="00084EFE">
        <w:rPr>
          <w:rFonts w:ascii="Arial" w:hAnsi="Arial" w:cs="Arial"/>
          <w:b/>
          <w:color w:val="auto"/>
          <w:sz w:val="22"/>
          <w:szCs w:val="22"/>
        </w:rPr>
        <w:fldChar w:fldCharType="end"/>
      </w:r>
      <w:r w:rsidR="00A92361" w:rsidRPr="00084EFE">
        <w:rPr>
          <w:rFonts w:ascii="Arial" w:hAnsi="Arial" w:cs="Arial"/>
          <w:color w:val="auto"/>
          <w:sz w:val="22"/>
          <w:szCs w:val="22"/>
          <w:lang w:eastAsia="fr-FR"/>
        </w:rPr>
        <w:t xml:space="preserve">: </w:t>
      </w:r>
      <w:r w:rsidR="00F15E11" w:rsidRPr="00084EFE">
        <w:rPr>
          <w:rFonts w:ascii="Arial" w:hAnsi="Arial" w:cs="Arial"/>
          <w:color w:val="auto"/>
          <w:sz w:val="22"/>
          <w:szCs w:val="22"/>
          <w:lang w:eastAsia="fr-FR"/>
        </w:rPr>
        <w:t>Nombre</w:t>
      </w:r>
      <w:r w:rsidR="00240330" w:rsidRPr="00084EFE">
        <w:rPr>
          <w:rFonts w:ascii="Arial" w:hAnsi="Arial" w:cs="Arial"/>
          <w:color w:val="auto"/>
          <w:sz w:val="22"/>
          <w:szCs w:val="22"/>
          <w:lang w:eastAsia="fr-FR"/>
        </w:rPr>
        <w:t xml:space="preserve"> et sexes des exploitants</w:t>
      </w:r>
      <w:bookmarkEnd w:id="256"/>
      <w:bookmarkEnd w:id="25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03"/>
        <w:gridCol w:w="1804"/>
        <w:gridCol w:w="1804"/>
        <w:gridCol w:w="1804"/>
        <w:gridCol w:w="1804"/>
      </w:tblGrid>
      <w:tr w:rsidR="00240330" w:rsidRPr="00084EFE" w14:paraId="0DE0B964" w14:textId="77777777" w:rsidTr="00102331">
        <w:trPr>
          <w:trHeight w:val="315"/>
          <w:jc w:val="center"/>
        </w:trPr>
        <w:tc>
          <w:tcPr>
            <w:tcW w:w="1000" w:type="pct"/>
            <w:vMerge w:val="restart"/>
            <w:shd w:val="clear" w:color="auto" w:fill="auto"/>
            <w:vAlign w:val="bottom"/>
          </w:tcPr>
          <w:p w14:paraId="45A6F24F" w14:textId="77777777" w:rsidR="00240330" w:rsidRPr="00084EFE" w:rsidRDefault="00240330" w:rsidP="00240330">
            <w:pPr>
              <w:spacing w:after="0"/>
              <w:ind w:left="0"/>
              <w:rPr>
                <w:rFonts w:cs="Arial"/>
                <w:color w:val="000000"/>
                <w:szCs w:val="22"/>
                <w:lang w:val="fr-FR"/>
                <w14:cntxtAlts/>
              </w:rPr>
            </w:pPr>
            <w:r w:rsidRPr="00084EFE">
              <w:rPr>
                <w:rFonts w:cs="Arial"/>
                <w:noProof/>
                <w:color w:val="000000"/>
                <w:szCs w:val="22"/>
                <w:lang w:val="fr-FR"/>
                <w14:cntxtAlts/>
              </w:rPr>
              <mc:AlternateContent>
                <mc:Choice Requires="wps">
                  <w:drawing>
                    <wp:anchor distT="0" distB="0" distL="114300" distR="114300" simplePos="0" relativeHeight="251663360" behindDoc="0" locked="0" layoutInCell="1" allowOverlap="1" wp14:anchorId="7B007C28" wp14:editId="5CA80AE2">
                      <wp:simplePos x="0" y="0"/>
                      <wp:positionH relativeFrom="column">
                        <wp:posOffset>-41275</wp:posOffset>
                      </wp:positionH>
                      <wp:positionV relativeFrom="paragraph">
                        <wp:posOffset>-2540</wp:posOffset>
                      </wp:positionV>
                      <wp:extent cx="1152525" cy="514350"/>
                      <wp:effectExtent l="0" t="0" r="28575" b="19050"/>
                      <wp:wrapNone/>
                      <wp:docPr id="19" name="Connecteur droit 19"/>
                      <wp:cNvGraphicFramePr/>
                      <a:graphic xmlns:a="http://schemas.openxmlformats.org/drawingml/2006/main">
                        <a:graphicData uri="http://schemas.microsoft.com/office/word/2010/wordprocessingShape">
                          <wps:wsp>
                            <wps:cNvCnPr/>
                            <wps:spPr>
                              <a:xfrm>
                                <a:off x="0" y="0"/>
                                <a:ext cx="1152525" cy="5143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53B1204" id="Connecteur droit 19"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5pt,-.2pt" to="87.5pt,4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" strokecolor="windowText" strokeweight=".5pt">
                      <v:stroke joinstyle="miter"/>
                    </v:line>
                  </w:pict>
                </mc:Fallback>
              </mc:AlternateContent>
            </w:r>
            <w:r w:rsidRPr="00084EFE">
              <w:rPr>
                <w:rFonts w:cs="Arial"/>
                <w:color w:val="000000"/>
                <w:szCs w:val="22"/>
                <w:lang w:val="fr-FR"/>
                <w14:cntxtAlts/>
              </w:rPr>
              <w:t xml:space="preserve">        Zone</w:t>
            </w:r>
          </w:p>
          <w:p w14:paraId="30AA8E07" w14:textId="77777777" w:rsidR="00240330" w:rsidRPr="00084EFE" w:rsidRDefault="00240330" w:rsidP="00240330">
            <w:pPr>
              <w:spacing w:after="0"/>
              <w:ind w:left="0"/>
              <w:rPr>
                <w:rFonts w:cs="Arial"/>
                <w:color w:val="000000"/>
                <w:szCs w:val="22"/>
                <w:lang w:val="fr-FR"/>
                <w14:cntxtAlts/>
              </w:rPr>
            </w:pPr>
          </w:p>
          <w:p w14:paraId="1A176768" w14:textId="77777777" w:rsidR="00240330" w:rsidRPr="00084EFE" w:rsidRDefault="00240330" w:rsidP="00240330">
            <w:pPr>
              <w:spacing w:after="0"/>
              <w:ind w:left="0"/>
              <w:rPr>
                <w:rFonts w:cs="Arial"/>
                <w:color w:val="000000"/>
                <w:szCs w:val="22"/>
                <w:lang w:val="fr-FR"/>
                <w14:cntxtAlts/>
              </w:rPr>
            </w:pPr>
            <w:r w:rsidRPr="00084EFE">
              <w:rPr>
                <w:rFonts w:cs="Arial"/>
                <w:color w:val="000000"/>
                <w:szCs w:val="22"/>
                <w:lang w:val="fr-FR"/>
                <w14:cntxtAlts/>
              </w:rPr>
              <w:t>Sexe</w:t>
            </w:r>
          </w:p>
        </w:tc>
        <w:tc>
          <w:tcPr>
            <w:tcW w:w="2000" w:type="pct"/>
            <w:gridSpan w:val="2"/>
            <w:shd w:val="clear" w:color="auto" w:fill="auto"/>
            <w:vAlign w:val="center"/>
            <w:hideMark/>
          </w:tcPr>
          <w:p w14:paraId="0EE6B17D" w14:textId="77777777" w:rsidR="00240330" w:rsidRPr="00084EFE" w:rsidRDefault="00240330" w:rsidP="00240330">
            <w:pPr>
              <w:spacing w:after="0"/>
              <w:ind w:left="0"/>
              <w:rPr>
                <w:rFonts w:cs="Arial"/>
                <w:color w:val="000000"/>
                <w:szCs w:val="22"/>
                <w:lang w:val="fr-FR"/>
                <w14:cntxtAlts/>
              </w:rPr>
            </w:pPr>
            <w:r w:rsidRPr="00084EFE">
              <w:rPr>
                <w:rFonts w:cs="Arial"/>
                <w:color w:val="000000"/>
                <w:szCs w:val="22"/>
                <w:lang w:val="fr-FR"/>
                <w14:cntxtAlts/>
              </w:rPr>
              <w:t>Zone d’extension</w:t>
            </w:r>
          </w:p>
        </w:tc>
        <w:tc>
          <w:tcPr>
            <w:tcW w:w="1000" w:type="pct"/>
            <w:vMerge w:val="restart"/>
            <w:shd w:val="clear" w:color="auto" w:fill="auto"/>
            <w:vAlign w:val="center"/>
          </w:tcPr>
          <w:p w14:paraId="4333BE6F" w14:textId="77777777" w:rsidR="00240330" w:rsidRPr="00084EFE" w:rsidRDefault="00240330" w:rsidP="00240330">
            <w:pPr>
              <w:spacing w:after="0"/>
              <w:ind w:left="0"/>
              <w:rPr>
                <w:rFonts w:cs="Arial"/>
                <w:color w:val="000000"/>
                <w:szCs w:val="22"/>
                <w:lang w:val="fr-FR"/>
                <w14:cntxtAlts/>
              </w:rPr>
            </w:pPr>
            <w:r w:rsidRPr="00084EFE">
              <w:rPr>
                <w:rFonts w:cs="Arial"/>
                <w:color w:val="000000"/>
                <w:szCs w:val="22"/>
                <w:lang w:val="fr-FR"/>
                <w14:cntxtAlts/>
              </w:rPr>
              <w:t>Périmètre</w:t>
            </w:r>
          </w:p>
        </w:tc>
        <w:tc>
          <w:tcPr>
            <w:tcW w:w="1000" w:type="pct"/>
            <w:vMerge w:val="restart"/>
            <w:shd w:val="clear" w:color="auto" w:fill="auto"/>
            <w:vAlign w:val="center"/>
          </w:tcPr>
          <w:p w14:paraId="331D80BE" w14:textId="77777777" w:rsidR="00240330" w:rsidRPr="00084EFE" w:rsidRDefault="00240330" w:rsidP="00240330">
            <w:pPr>
              <w:spacing w:after="0"/>
              <w:ind w:left="0"/>
              <w:rPr>
                <w:rFonts w:cs="Arial"/>
                <w:color w:val="000000"/>
                <w:szCs w:val="22"/>
                <w:lang w:val="fr-FR"/>
                <w14:cntxtAlts/>
              </w:rPr>
            </w:pPr>
            <w:r w:rsidRPr="00084EFE">
              <w:rPr>
                <w:rFonts w:cs="Arial"/>
                <w:color w:val="000000"/>
                <w:szCs w:val="22"/>
                <w:lang w:val="fr-FR"/>
                <w14:cntxtAlts/>
              </w:rPr>
              <w:t>Total</w:t>
            </w:r>
          </w:p>
        </w:tc>
      </w:tr>
      <w:tr w:rsidR="00240330" w:rsidRPr="00084EFE" w14:paraId="4B724495" w14:textId="77777777" w:rsidTr="00102331">
        <w:trPr>
          <w:trHeight w:val="495"/>
          <w:jc w:val="center"/>
        </w:trPr>
        <w:tc>
          <w:tcPr>
            <w:tcW w:w="1000" w:type="pct"/>
            <w:vMerge/>
            <w:shd w:val="clear" w:color="auto" w:fill="auto"/>
            <w:vAlign w:val="center"/>
          </w:tcPr>
          <w:p w14:paraId="0134E5EF" w14:textId="77777777" w:rsidR="00240330" w:rsidRPr="00084EFE" w:rsidRDefault="00240330" w:rsidP="00240330">
            <w:pPr>
              <w:spacing w:after="0"/>
              <w:ind w:left="0"/>
              <w:rPr>
                <w:rFonts w:cs="Arial"/>
                <w:color w:val="000000"/>
                <w:szCs w:val="22"/>
                <w:lang w:val="fr-FR"/>
                <w14:cntxtAlts/>
              </w:rPr>
            </w:pPr>
          </w:p>
        </w:tc>
        <w:tc>
          <w:tcPr>
            <w:tcW w:w="1000" w:type="pct"/>
            <w:shd w:val="clear" w:color="auto" w:fill="auto"/>
            <w:vAlign w:val="center"/>
            <w:hideMark/>
          </w:tcPr>
          <w:p w14:paraId="6565A291" w14:textId="77777777" w:rsidR="00240330" w:rsidRPr="00084EFE" w:rsidRDefault="00240330" w:rsidP="00240330">
            <w:pPr>
              <w:spacing w:after="0"/>
              <w:ind w:left="0"/>
              <w:rPr>
                <w:rFonts w:cs="Arial"/>
                <w:color w:val="000000"/>
                <w:szCs w:val="22"/>
                <w:lang w:val="fr-FR"/>
                <w14:cntxtAlts/>
              </w:rPr>
            </w:pPr>
            <w:r w:rsidRPr="00084EFE">
              <w:rPr>
                <w:rFonts w:cs="Arial"/>
                <w:color w:val="000000"/>
                <w:szCs w:val="22"/>
                <w:lang w:val="fr-FR"/>
                <w14:cntxtAlts/>
              </w:rPr>
              <w:t>Zone FAO</w:t>
            </w:r>
          </w:p>
        </w:tc>
        <w:tc>
          <w:tcPr>
            <w:tcW w:w="1000" w:type="pct"/>
            <w:shd w:val="clear" w:color="auto" w:fill="auto"/>
            <w:vAlign w:val="center"/>
            <w:hideMark/>
          </w:tcPr>
          <w:p w14:paraId="071A7CFB" w14:textId="77777777" w:rsidR="00240330" w:rsidRPr="00084EFE" w:rsidRDefault="00240330" w:rsidP="00240330">
            <w:pPr>
              <w:spacing w:after="0"/>
              <w:ind w:left="0"/>
              <w:rPr>
                <w:rFonts w:cs="Arial"/>
                <w:color w:val="000000"/>
                <w:szCs w:val="22"/>
                <w:lang w:val="fr-FR"/>
                <w14:cntxtAlts/>
              </w:rPr>
            </w:pPr>
            <w:r w:rsidRPr="00084EFE">
              <w:rPr>
                <w:rFonts w:cs="Arial"/>
                <w:color w:val="000000"/>
                <w:szCs w:val="22"/>
                <w:lang w:val="fr-FR"/>
                <w14:cntxtAlts/>
              </w:rPr>
              <w:t>Zone PRP</w:t>
            </w:r>
          </w:p>
        </w:tc>
        <w:tc>
          <w:tcPr>
            <w:tcW w:w="1000" w:type="pct"/>
            <w:vMerge/>
            <w:shd w:val="clear" w:color="auto" w:fill="auto"/>
            <w:vAlign w:val="center"/>
            <w:hideMark/>
          </w:tcPr>
          <w:p w14:paraId="1E396222" w14:textId="77777777" w:rsidR="00240330" w:rsidRPr="00084EFE" w:rsidRDefault="00240330" w:rsidP="00240330">
            <w:pPr>
              <w:spacing w:after="0"/>
              <w:ind w:left="0"/>
              <w:rPr>
                <w:rFonts w:cs="Arial"/>
                <w:color w:val="000000"/>
                <w:szCs w:val="22"/>
                <w:lang w:val="fr-FR"/>
                <w14:cntxtAlts/>
              </w:rPr>
            </w:pPr>
          </w:p>
        </w:tc>
        <w:tc>
          <w:tcPr>
            <w:tcW w:w="1000" w:type="pct"/>
            <w:vMerge/>
            <w:shd w:val="clear" w:color="auto" w:fill="auto"/>
            <w:vAlign w:val="center"/>
            <w:hideMark/>
          </w:tcPr>
          <w:p w14:paraId="1A7667A1" w14:textId="77777777" w:rsidR="00240330" w:rsidRPr="00084EFE" w:rsidRDefault="00240330" w:rsidP="00240330">
            <w:pPr>
              <w:spacing w:after="0"/>
              <w:ind w:left="0"/>
              <w:rPr>
                <w:rFonts w:cs="Arial"/>
                <w:color w:val="000000"/>
                <w:szCs w:val="22"/>
                <w:lang w:val="fr-FR"/>
                <w14:cntxtAlts/>
              </w:rPr>
            </w:pPr>
          </w:p>
        </w:tc>
      </w:tr>
      <w:tr w:rsidR="00240330" w:rsidRPr="00084EFE" w14:paraId="768B3573" w14:textId="77777777" w:rsidTr="00102331">
        <w:trPr>
          <w:trHeight w:val="315"/>
          <w:jc w:val="center"/>
        </w:trPr>
        <w:tc>
          <w:tcPr>
            <w:tcW w:w="1000" w:type="pct"/>
            <w:shd w:val="clear" w:color="auto" w:fill="auto"/>
            <w:vAlign w:val="center"/>
            <w:hideMark/>
          </w:tcPr>
          <w:p w14:paraId="79BDF1B3" w14:textId="77777777" w:rsidR="00240330" w:rsidRPr="00084EFE" w:rsidRDefault="00240330" w:rsidP="00240330">
            <w:pPr>
              <w:spacing w:after="0"/>
              <w:ind w:left="0"/>
              <w:rPr>
                <w:rFonts w:cs="Arial"/>
                <w:color w:val="000000"/>
                <w:szCs w:val="22"/>
                <w:lang w:val="fr-FR"/>
                <w14:cntxtAlts/>
              </w:rPr>
            </w:pPr>
            <w:r w:rsidRPr="00084EFE">
              <w:rPr>
                <w:rFonts w:cs="Arial"/>
                <w:color w:val="000000"/>
                <w:szCs w:val="22"/>
                <w:lang w:val="fr-FR"/>
                <w14:cntxtAlts/>
              </w:rPr>
              <w:t>Masculin</w:t>
            </w:r>
          </w:p>
        </w:tc>
        <w:tc>
          <w:tcPr>
            <w:tcW w:w="1000" w:type="pct"/>
            <w:shd w:val="clear" w:color="auto" w:fill="auto"/>
            <w:noWrap/>
            <w:vAlign w:val="center"/>
            <w:hideMark/>
          </w:tcPr>
          <w:p w14:paraId="06EE5D9C" w14:textId="77777777" w:rsidR="00240330" w:rsidRPr="00084EFE" w:rsidRDefault="00240330" w:rsidP="00D354F9">
            <w:pPr>
              <w:spacing w:after="0"/>
              <w:ind w:left="0"/>
              <w:jc w:val="center"/>
              <w:rPr>
                <w:rFonts w:cs="Arial"/>
                <w:color w:val="000000"/>
                <w:szCs w:val="22"/>
                <w:lang w:val="fr-FR"/>
                <w14:cntxtAlts/>
              </w:rPr>
            </w:pPr>
            <w:r w:rsidRPr="00084EFE">
              <w:rPr>
                <w:rFonts w:cs="Arial"/>
                <w:color w:val="000000"/>
                <w:szCs w:val="22"/>
                <w:lang w:val="fr-FR"/>
                <w14:cntxtAlts/>
              </w:rPr>
              <w:t>101</w:t>
            </w:r>
          </w:p>
        </w:tc>
        <w:tc>
          <w:tcPr>
            <w:tcW w:w="1000" w:type="pct"/>
            <w:shd w:val="clear" w:color="auto" w:fill="auto"/>
            <w:noWrap/>
            <w:vAlign w:val="center"/>
            <w:hideMark/>
          </w:tcPr>
          <w:p w14:paraId="0189EDA3" w14:textId="77777777" w:rsidR="00240330" w:rsidRPr="00084EFE" w:rsidRDefault="00240330" w:rsidP="00D354F9">
            <w:pPr>
              <w:spacing w:after="0"/>
              <w:ind w:left="0"/>
              <w:jc w:val="center"/>
              <w:rPr>
                <w:rFonts w:cs="Arial"/>
                <w:color w:val="000000"/>
                <w:szCs w:val="22"/>
                <w:lang w:val="fr-FR"/>
                <w14:cntxtAlts/>
              </w:rPr>
            </w:pPr>
            <w:r w:rsidRPr="00084EFE">
              <w:rPr>
                <w:rFonts w:cs="Arial"/>
                <w:color w:val="000000"/>
                <w:szCs w:val="22"/>
                <w:lang w:val="fr-FR"/>
                <w14:cntxtAlts/>
              </w:rPr>
              <w:t>41</w:t>
            </w:r>
          </w:p>
        </w:tc>
        <w:tc>
          <w:tcPr>
            <w:tcW w:w="1000" w:type="pct"/>
            <w:shd w:val="clear" w:color="auto" w:fill="auto"/>
            <w:noWrap/>
            <w:vAlign w:val="center"/>
            <w:hideMark/>
          </w:tcPr>
          <w:p w14:paraId="236E3007" w14:textId="77777777" w:rsidR="00240330" w:rsidRPr="00084EFE" w:rsidRDefault="00240330" w:rsidP="00D354F9">
            <w:pPr>
              <w:spacing w:after="0"/>
              <w:ind w:left="0"/>
              <w:jc w:val="center"/>
              <w:rPr>
                <w:rFonts w:cs="Arial"/>
                <w:color w:val="000000"/>
                <w:szCs w:val="22"/>
                <w:lang w:val="fr-FR"/>
                <w14:cntxtAlts/>
              </w:rPr>
            </w:pPr>
            <w:r w:rsidRPr="00084EFE">
              <w:rPr>
                <w:rFonts w:cs="Arial"/>
                <w:color w:val="000000"/>
                <w:szCs w:val="22"/>
                <w:lang w:val="fr-FR"/>
                <w14:cntxtAlts/>
              </w:rPr>
              <w:t>599</w:t>
            </w:r>
          </w:p>
        </w:tc>
        <w:tc>
          <w:tcPr>
            <w:tcW w:w="1000" w:type="pct"/>
            <w:shd w:val="clear" w:color="auto" w:fill="auto"/>
            <w:noWrap/>
            <w:vAlign w:val="center"/>
            <w:hideMark/>
          </w:tcPr>
          <w:p w14:paraId="55353DA8" w14:textId="77777777" w:rsidR="00240330" w:rsidRPr="00084EFE" w:rsidRDefault="00240330" w:rsidP="00D354F9">
            <w:pPr>
              <w:spacing w:after="0"/>
              <w:ind w:left="0"/>
              <w:jc w:val="center"/>
              <w:rPr>
                <w:rFonts w:cs="Arial"/>
                <w:color w:val="000000"/>
                <w:szCs w:val="22"/>
                <w:lang w:val="fr-FR"/>
                <w14:cntxtAlts/>
              </w:rPr>
            </w:pPr>
            <w:r w:rsidRPr="00084EFE">
              <w:rPr>
                <w:rFonts w:cs="Arial"/>
                <w:color w:val="000000"/>
                <w:szCs w:val="22"/>
                <w:lang w:val="fr-FR"/>
                <w14:cntxtAlts/>
              </w:rPr>
              <w:t>741</w:t>
            </w:r>
          </w:p>
        </w:tc>
      </w:tr>
      <w:tr w:rsidR="00240330" w:rsidRPr="00084EFE" w14:paraId="23C35DD1" w14:textId="77777777" w:rsidTr="00102331">
        <w:trPr>
          <w:trHeight w:val="300"/>
          <w:jc w:val="center"/>
        </w:trPr>
        <w:tc>
          <w:tcPr>
            <w:tcW w:w="1000" w:type="pct"/>
            <w:shd w:val="clear" w:color="auto" w:fill="auto"/>
            <w:vAlign w:val="center"/>
            <w:hideMark/>
          </w:tcPr>
          <w:p w14:paraId="558E7603" w14:textId="77777777" w:rsidR="00240330" w:rsidRPr="00084EFE" w:rsidRDefault="00240330" w:rsidP="00240330">
            <w:pPr>
              <w:spacing w:after="0"/>
              <w:ind w:left="0"/>
              <w:rPr>
                <w:rFonts w:cs="Arial"/>
                <w:color w:val="000000"/>
                <w:szCs w:val="22"/>
                <w:lang w:val="fr-FR"/>
                <w14:cntxtAlts/>
              </w:rPr>
            </w:pPr>
            <w:r w:rsidRPr="00084EFE">
              <w:rPr>
                <w:rFonts w:cs="Arial"/>
                <w:color w:val="000000"/>
                <w:szCs w:val="22"/>
                <w:lang w:val="fr-FR"/>
                <w14:cntxtAlts/>
              </w:rPr>
              <w:t>Féminin</w:t>
            </w:r>
          </w:p>
        </w:tc>
        <w:tc>
          <w:tcPr>
            <w:tcW w:w="1000" w:type="pct"/>
            <w:shd w:val="clear" w:color="auto" w:fill="auto"/>
            <w:noWrap/>
            <w:vAlign w:val="center"/>
            <w:hideMark/>
          </w:tcPr>
          <w:p w14:paraId="55522708" w14:textId="77777777" w:rsidR="00240330" w:rsidRPr="00084EFE" w:rsidRDefault="00240330" w:rsidP="00D354F9">
            <w:pPr>
              <w:spacing w:after="0"/>
              <w:ind w:left="0"/>
              <w:jc w:val="center"/>
              <w:rPr>
                <w:rFonts w:cs="Arial"/>
                <w:color w:val="000000"/>
                <w:szCs w:val="22"/>
                <w:lang w:val="fr-FR"/>
                <w14:cntxtAlts/>
              </w:rPr>
            </w:pPr>
            <w:r w:rsidRPr="00084EFE">
              <w:rPr>
                <w:rFonts w:cs="Arial"/>
                <w:color w:val="000000"/>
                <w:szCs w:val="22"/>
                <w:lang w:val="fr-FR"/>
                <w14:cntxtAlts/>
              </w:rPr>
              <w:t>24</w:t>
            </w:r>
          </w:p>
        </w:tc>
        <w:tc>
          <w:tcPr>
            <w:tcW w:w="1000" w:type="pct"/>
            <w:shd w:val="clear" w:color="auto" w:fill="auto"/>
            <w:noWrap/>
            <w:vAlign w:val="center"/>
            <w:hideMark/>
          </w:tcPr>
          <w:p w14:paraId="4BB044DB" w14:textId="77777777" w:rsidR="00240330" w:rsidRPr="00084EFE" w:rsidRDefault="00240330" w:rsidP="00D354F9">
            <w:pPr>
              <w:spacing w:after="0"/>
              <w:ind w:left="0"/>
              <w:jc w:val="center"/>
              <w:rPr>
                <w:rFonts w:cs="Arial"/>
                <w:color w:val="000000"/>
                <w:szCs w:val="22"/>
                <w:lang w:val="fr-FR"/>
                <w14:cntxtAlts/>
              </w:rPr>
            </w:pPr>
            <w:r w:rsidRPr="00084EFE">
              <w:rPr>
                <w:rFonts w:cs="Arial"/>
                <w:color w:val="000000"/>
                <w:szCs w:val="22"/>
                <w:lang w:val="fr-FR"/>
                <w14:cntxtAlts/>
              </w:rPr>
              <w:t>15</w:t>
            </w:r>
          </w:p>
        </w:tc>
        <w:tc>
          <w:tcPr>
            <w:tcW w:w="1000" w:type="pct"/>
            <w:shd w:val="clear" w:color="auto" w:fill="auto"/>
            <w:noWrap/>
            <w:vAlign w:val="center"/>
            <w:hideMark/>
          </w:tcPr>
          <w:p w14:paraId="444E756D" w14:textId="77777777" w:rsidR="00240330" w:rsidRPr="00084EFE" w:rsidRDefault="00240330" w:rsidP="00D354F9">
            <w:pPr>
              <w:spacing w:after="0"/>
              <w:ind w:left="0"/>
              <w:jc w:val="center"/>
              <w:rPr>
                <w:rFonts w:cs="Arial"/>
                <w:color w:val="000000"/>
                <w:szCs w:val="22"/>
                <w:lang w:val="fr-FR"/>
                <w14:cntxtAlts/>
              </w:rPr>
            </w:pPr>
            <w:r w:rsidRPr="00084EFE">
              <w:rPr>
                <w:rFonts w:cs="Arial"/>
                <w:color w:val="000000"/>
                <w:szCs w:val="22"/>
                <w:lang w:val="fr-FR"/>
                <w14:cntxtAlts/>
              </w:rPr>
              <w:t>45</w:t>
            </w:r>
          </w:p>
        </w:tc>
        <w:tc>
          <w:tcPr>
            <w:tcW w:w="1000" w:type="pct"/>
            <w:shd w:val="clear" w:color="auto" w:fill="auto"/>
            <w:noWrap/>
            <w:vAlign w:val="center"/>
            <w:hideMark/>
          </w:tcPr>
          <w:p w14:paraId="10FBB7B5" w14:textId="77777777" w:rsidR="00240330" w:rsidRPr="00084EFE" w:rsidRDefault="00240330" w:rsidP="00D354F9">
            <w:pPr>
              <w:spacing w:after="0"/>
              <w:ind w:left="0"/>
              <w:jc w:val="center"/>
              <w:rPr>
                <w:rFonts w:cs="Arial"/>
                <w:color w:val="000000"/>
                <w:szCs w:val="22"/>
                <w:lang w:val="fr-FR"/>
                <w14:cntxtAlts/>
              </w:rPr>
            </w:pPr>
            <w:r w:rsidRPr="00084EFE">
              <w:rPr>
                <w:rFonts w:cs="Arial"/>
                <w:color w:val="000000"/>
                <w:szCs w:val="22"/>
                <w:lang w:val="fr-FR"/>
                <w14:cntxtAlts/>
              </w:rPr>
              <w:t>84</w:t>
            </w:r>
          </w:p>
        </w:tc>
      </w:tr>
      <w:tr w:rsidR="00240330" w:rsidRPr="00084EFE" w14:paraId="02F8BC23" w14:textId="77777777" w:rsidTr="00102331">
        <w:trPr>
          <w:trHeight w:val="300"/>
          <w:jc w:val="center"/>
        </w:trPr>
        <w:tc>
          <w:tcPr>
            <w:tcW w:w="1000" w:type="pct"/>
            <w:shd w:val="clear" w:color="auto" w:fill="auto"/>
            <w:vAlign w:val="center"/>
            <w:hideMark/>
          </w:tcPr>
          <w:p w14:paraId="18F2E435" w14:textId="77777777" w:rsidR="00240330" w:rsidRPr="00084EFE" w:rsidRDefault="00240330" w:rsidP="00240330">
            <w:pPr>
              <w:spacing w:after="0"/>
              <w:ind w:left="0"/>
              <w:rPr>
                <w:rFonts w:cs="Arial"/>
                <w:color w:val="000000"/>
                <w:szCs w:val="22"/>
                <w:lang w:val="fr-FR"/>
                <w14:cntxtAlts/>
              </w:rPr>
            </w:pPr>
            <w:r w:rsidRPr="00084EFE">
              <w:rPr>
                <w:rFonts w:cs="Arial"/>
                <w:color w:val="000000"/>
                <w:szCs w:val="22"/>
                <w:lang w:val="fr-FR"/>
                <w14:cntxtAlts/>
              </w:rPr>
              <w:t>Total</w:t>
            </w:r>
          </w:p>
        </w:tc>
        <w:tc>
          <w:tcPr>
            <w:tcW w:w="1000" w:type="pct"/>
            <w:shd w:val="clear" w:color="auto" w:fill="auto"/>
            <w:noWrap/>
            <w:vAlign w:val="center"/>
            <w:hideMark/>
          </w:tcPr>
          <w:p w14:paraId="39299175" w14:textId="77777777" w:rsidR="00240330" w:rsidRPr="00084EFE" w:rsidRDefault="00240330" w:rsidP="00D354F9">
            <w:pPr>
              <w:spacing w:after="0"/>
              <w:ind w:left="0"/>
              <w:jc w:val="center"/>
              <w:rPr>
                <w:rFonts w:cs="Arial"/>
                <w:color w:val="000000"/>
                <w:szCs w:val="22"/>
                <w:lang w:val="fr-FR"/>
                <w14:cntxtAlts/>
              </w:rPr>
            </w:pPr>
            <w:r w:rsidRPr="00084EFE">
              <w:rPr>
                <w:rFonts w:cs="Arial"/>
                <w:color w:val="000000"/>
                <w:szCs w:val="22"/>
                <w:lang w:val="fr-FR"/>
                <w14:cntxtAlts/>
              </w:rPr>
              <w:t>125</w:t>
            </w:r>
          </w:p>
        </w:tc>
        <w:tc>
          <w:tcPr>
            <w:tcW w:w="1000" w:type="pct"/>
            <w:shd w:val="clear" w:color="auto" w:fill="auto"/>
            <w:noWrap/>
            <w:vAlign w:val="center"/>
            <w:hideMark/>
          </w:tcPr>
          <w:p w14:paraId="0ABE04EE" w14:textId="77777777" w:rsidR="00240330" w:rsidRPr="00084EFE" w:rsidRDefault="00240330" w:rsidP="00D354F9">
            <w:pPr>
              <w:spacing w:after="0"/>
              <w:ind w:left="0"/>
              <w:jc w:val="center"/>
              <w:rPr>
                <w:rFonts w:cs="Arial"/>
                <w:color w:val="000000"/>
                <w:szCs w:val="22"/>
                <w:lang w:val="fr-FR"/>
                <w14:cntxtAlts/>
              </w:rPr>
            </w:pPr>
            <w:r w:rsidRPr="00084EFE">
              <w:rPr>
                <w:rFonts w:cs="Arial"/>
                <w:color w:val="000000"/>
                <w:szCs w:val="22"/>
                <w:lang w:val="fr-FR"/>
                <w14:cntxtAlts/>
              </w:rPr>
              <w:t>56</w:t>
            </w:r>
          </w:p>
        </w:tc>
        <w:tc>
          <w:tcPr>
            <w:tcW w:w="1000" w:type="pct"/>
            <w:shd w:val="clear" w:color="auto" w:fill="auto"/>
            <w:noWrap/>
            <w:vAlign w:val="center"/>
            <w:hideMark/>
          </w:tcPr>
          <w:p w14:paraId="36CFE69E" w14:textId="77777777" w:rsidR="00240330" w:rsidRPr="00084EFE" w:rsidRDefault="00240330" w:rsidP="00D354F9">
            <w:pPr>
              <w:spacing w:after="0"/>
              <w:ind w:left="0"/>
              <w:jc w:val="center"/>
              <w:rPr>
                <w:rFonts w:cs="Arial"/>
                <w:color w:val="000000"/>
                <w:szCs w:val="22"/>
                <w:lang w:val="fr-FR"/>
                <w14:cntxtAlts/>
              </w:rPr>
            </w:pPr>
            <w:r w:rsidRPr="00084EFE">
              <w:rPr>
                <w:rFonts w:cs="Arial"/>
                <w:color w:val="000000"/>
                <w:szCs w:val="22"/>
                <w:lang w:val="fr-FR"/>
                <w14:cntxtAlts/>
              </w:rPr>
              <w:t>644</w:t>
            </w:r>
          </w:p>
        </w:tc>
        <w:tc>
          <w:tcPr>
            <w:tcW w:w="1000" w:type="pct"/>
            <w:shd w:val="clear" w:color="auto" w:fill="auto"/>
            <w:noWrap/>
            <w:vAlign w:val="center"/>
            <w:hideMark/>
          </w:tcPr>
          <w:p w14:paraId="60CF122A" w14:textId="77777777" w:rsidR="00240330" w:rsidRPr="00084EFE" w:rsidRDefault="00240330" w:rsidP="00D354F9">
            <w:pPr>
              <w:spacing w:after="0"/>
              <w:ind w:left="0"/>
              <w:jc w:val="center"/>
              <w:rPr>
                <w:rFonts w:cs="Arial"/>
                <w:color w:val="000000"/>
                <w:szCs w:val="22"/>
                <w:lang w:val="fr-FR"/>
                <w14:cntxtAlts/>
              </w:rPr>
            </w:pPr>
            <w:r w:rsidRPr="00084EFE">
              <w:rPr>
                <w:rFonts w:cs="Arial"/>
                <w:color w:val="000000"/>
                <w:szCs w:val="22"/>
                <w:lang w:val="fr-FR"/>
                <w14:cntxtAlts/>
              </w:rPr>
              <w:t>825</w:t>
            </w:r>
          </w:p>
        </w:tc>
      </w:tr>
    </w:tbl>
    <w:p w14:paraId="1B564D41" w14:textId="77777777" w:rsidR="00240330" w:rsidRPr="00084EFE" w:rsidRDefault="00240330" w:rsidP="00240330">
      <w:pPr>
        <w:spacing w:after="0"/>
        <w:ind w:left="0"/>
        <w:rPr>
          <w:rFonts w:cs="Arial"/>
          <w:color w:val="000000"/>
          <w:sz w:val="16"/>
          <w:szCs w:val="16"/>
          <w:lang w:val="fr-FR"/>
          <w14:cntxtAlts/>
        </w:rPr>
      </w:pPr>
      <w:r w:rsidRPr="00084EFE">
        <w:rPr>
          <w:rFonts w:cs="Arial"/>
          <w:color w:val="000000"/>
          <w:sz w:val="16"/>
          <w:szCs w:val="16"/>
          <w:lang w:val="fr-FR"/>
          <w14:cntxtAlts/>
        </w:rPr>
        <w:t>Source : PAR, enquêtes de terrain janvier 2019</w:t>
      </w:r>
    </w:p>
    <w:p w14:paraId="58DE757B" w14:textId="77777777" w:rsidR="00240330" w:rsidRPr="00084EFE" w:rsidRDefault="00240330" w:rsidP="00240330">
      <w:pPr>
        <w:spacing w:after="0"/>
        <w:ind w:left="0"/>
        <w:rPr>
          <w:rFonts w:cs="Arial"/>
          <w:color w:val="000000"/>
          <w:szCs w:val="22"/>
          <w:lang w:val="fr-FR"/>
          <w14:cntxtAlts/>
        </w:rPr>
      </w:pPr>
    </w:p>
    <w:p w14:paraId="68332B9C" w14:textId="7D32D827" w:rsidR="00240330" w:rsidRPr="00084EFE" w:rsidRDefault="00240330" w:rsidP="00240330">
      <w:pPr>
        <w:spacing w:after="0"/>
        <w:ind w:left="0"/>
        <w:rPr>
          <w:rFonts w:cs="Arial"/>
          <w:color w:val="000000"/>
          <w:szCs w:val="22"/>
          <w:lang w:val="fr-FR"/>
          <w14:cntxtAlts/>
        </w:rPr>
      </w:pPr>
      <w:r w:rsidRPr="00084EFE">
        <w:rPr>
          <w:rFonts w:cs="Arial"/>
          <w:color w:val="000000"/>
          <w:szCs w:val="22"/>
          <w:lang w:val="fr-FR"/>
          <w14:cntxtAlts/>
        </w:rPr>
        <w:t>Le niveau d’instruction de la plus part des exploitants est relativement bas. Près de 45% n’ont jamais été à l’école. Les plus instruits sont ceux qui ont fréquenté les écoles coraniques (25% des producteurs). Seulement 17% d’entre eux ont terminé le cycle prim</w:t>
      </w:r>
      <w:r w:rsidR="00D354F9" w:rsidRPr="00084EFE">
        <w:rPr>
          <w:rFonts w:cs="Arial"/>
          <w:color w:val="000000"/>
          <w:szCs w:val="22"/>
          <w:lang w:val="fr-FR"/>
          <w14:cntxtAlts/>
        </w:rPr>
        <w:t>aire et 6% le cycle secondaire.</w:t>
      </w:r>
    </w:p>
    <w:p w14:paraId="1550CD05" w14:textId="33E9DD0E" w:rsidR="00D354F9" w:rsidRPr="00084EFE" w:rsidRDefault="00240330" w:rsidP="00240330">
      <w:pPr>
        <w:spacing w:after="0"/>
        <w:ind w:left="0"/>
        <w:rPr>
          <w:rFonts w:cs="Arial"/>
          <w:color w:val="000000"/>
          <w:szCs w:val="22"/>
          <w:lang w:val="fr-FR"/>
          <w14:cntxtAlts/>
        </w:rPr>
      </w:pPr>
      <w:r w:rsidRPr="00084EFE">
        <w:rPr>
          <w:rFonts w:cs="Arial"/>
          <w:color w:val="000000"/>
          <w:szCs w:val="22"/>
          <w:lang w:val="fr-FR"/>
          <w14:cntxtAlts/>
        </w:rPr>
        <w:t>L’activité principale des exploitants est l’agriculture. Quelques 5 individus ont déclaré avoir une autre activité principale. Il s’agit d’un éleveur, de trois étudiants/élèves et d’un autre qui</w:t>
      </w:r>
      <w:r w:rsidR="005203DD" w:rsidRPr="00084EFE">
        <w:rPr>
          <w:rFonts w:cs="Arial"/>
          <w:color w:val="000000"/>
          <w:szCs w:val="22"/>
          <w:lang w:val="fr-FR"/>
          <w14:cntxtAlts/>
        </w:rPr>
        <w:t xml:space="preserve"> n’a pas précisé son activité. </w:t>
      </w:r>
    </w:p>
    <w:p w14:paraId="29442432" w14:textId="060B65C2" w:rsidR="00D354F9" w:rsidRPr="00084EFE" w:rsidRDefault="00D354F9" w:rsidP="00240330">
      <w:pPr>
        <w:spacing w:after="0"/>
        <w:ind w:left="0"/>
        <w:rPr>
          <w:rFonts w:cs="Arial"/>
          <w:color w:val="000000"/>
          <w:szCs w:val="22"/>
          <w:lang w:val="fr-FR"/>
          <w14:cntxtAlts/>
        </w:rPr>
      </w:pPr>
      <w:r w:rsidRPr="00084EFE">
        <w:rPr>
          <w:rFonts w:cs="Arial"/>
          <w:color w:val="000000"/>
          <w:szCs w:val="22"/>
          <w:lang w:val="fr-FR"/>
          <w14:cntxtAlts/>
        </w:rPr>
        <w:t xml:space="preserve">Les </w:t>
      </w:r>
      <w:r w:rsidR="00240330" w:rsidRPr="00084EFE">
        <w:rPr>
          <w:rFonts w:cs="Arial"/>
          <w:color w:val="000000"/>
          <w:szCs w:val="22"/>
          <w:lang w:val="fr-FR"/>
          <w14:cntxtAlts/>
        </w:rPr>
        <w:t xml:space="preserve">exploitants ne pratiquent que l’agriculture car 48% </w:t>
      </w:r>
      <w:r w:rsidRPr="00084EFE">
        <w:rPr>
          <w:rFonts w:cs="Arial"/>
          <w:color w:val="000000"/>
          <w:szCs w:val="22"/>
          <w:lang w:val="fr-FR"/>
          <w14:cntxtAlts/>
        </w:rPr>
        <w:t>car</w:t>
      </w:r>
      <w:r w:rsidR="00240330" w:rsidRPr="00084EFE">
        <w:rPr>
          <w:rFonts w:cs="Arial"/>
          <w:color w:val="000000"/>
          <w:szCs w:val="22"/>
          <w:lang w:val="fr-FR"/>
          <w14:cntxtAlts/>
        </w:rPr>
        <w:t xml:space="preserve"> n’avoir aucune autre activité. Les activités secondaires courantes sont l’élevage et le commerce. Les commerçants sont plus nombreux dans la zone d’extension où il n’y a qu’une campagne par an consécutivement au manque d’eau. Cette tendance sera certainement inversée avec l’aménagement qui perme</w:t>
      </w:r>
      <w:r w:rsidRPr="00084EFE">
        <w:rPr>
          <w:rFonts w:cs="Arial"/>
          <w:color w:val="000000"/>
          <w:szCs w:val="22"/>
          <w:lang w:val="fr-FR"/>
          <w14:cntxtAlts/>
        </w:rPr>
        <w:t>ttra de produire 2 fois par an.</w:t>
      </w:r>
    </w:p>
    <w:p w14:paraId="29BF1411" w14:textId="77777777" w:rsidR="00CE35A2" w:rsidRPr="00084EFE" w:rsidRDefault="00CE35A2" w:rsidP="00240330">
      <w:pPr>
        <w:spacing w:after="0"/>
        <w:ind w:left="0"/>
        <w:rPr>
          <w:rFonts w:cs="Arial"/>
          <w:color w:val="000000"/>
          <w:szCs w:val="22"/>
          <w:lang w:val="fr-FR"/>
          <w14:cntxtAlts/>
        </w:rPr>
      </w:pPr>
    </w:p>
    <w:p w14:paraId="68A5683F" w14:textId="0624A7E9" w:rsidR="00240330" w:rsidRPr="00084EFE" w:rsidRDefault="005C079C" w:rsidP="00637944">
      <w:pPr>
        <w:pStyle w:val="Tableau"/>
        <w:rPr>
          <w:rFonts w:ascii="Arial" w:hAnsi="Arial" w:cs="Arial"/>
          <w:color w:val="auto"/>
          <w:sz w:val="22"/>
          <w:szCs w:val="22"/>
          <w:lang w:eastAsia="fr-FR"/>
        </w:rPr>
      </w:pPr>
      <w:bookmarkStart w:id="258" w:name="_Toc1423716"/>
      <w:bookmarkStart w:id="259" w:name="_Toc5204914"/>
      <w:r w:rsidRPr="00084EFE">
        <w:rPr>
          <w:rFonts w:ascii="Arial" w:hAnsi="Arial" w:cs="Arial"/>
          <w:color w:val="auto"/>
          <w:sz w:val="22"/>
          <w:szCs w:val="22"/>
        </w:rPr>
        <w:t xml:space="preserve">Tableau </w:t>
      </w:r>
      <w:r w:rsidRPr="00084EFE">
        <w:rPr>
          <w:rFonts w:ascii="Arial" w:hAnsi="Arial" w:cs="Arial"/>
          <w:b/>
          <w:color w:val="auto"/>
          <w:sz w:val="22"/>
          <w:szCs w:val="22"/>
        </w:rPr>
        <w:fldChar w:fldCharType="begin"/>
      </w:r>
      <w:r w:rsidRPr="00084EFE">
        <w:rPr>
          <w:rFonts w:ascii="Arial" w:hAnsi="Arial" w:cs="Arial"/>
          <w:color w:val="auto"/>
          <w:sz w:val="22"/>
          <w:szCs w:val="22"/>
        </w:rPr>
        <w:instrText xml:space="preserve"> SEQ Tableau \* ARABIC </w:instrText>
      </w:r>
      <w:r w:rsidRPr="00084EFE">
        <w:rPr>
          <w:rFonts w:ascii="Arial" w:hAnsi="Arial" w:cs="Arial"/>
          <w:b/>
          <w:color w:val="auto"/>
          <w:sz w:val="22"/>
          <w:szCs w:val="22"/>
        </w:rPr>
        <w:fldChar w:fldCharType="separate"/>
      </w:r>
      <w:r w:rsidR="00D57F32">
        <w:rPr>
          <w:rFonts w:ascii="Arial" w:hAnsi="Arial" w:cs="Arial"/>
          <w:noProof/>
          <w:color w:val="auto"/>
          <w:sz w:val="22"/>
          <w:szCs w:val="22"/>
        </w:rPr>
        <w:t>7</w:t>
      </w:r>
      <w:r w:rsidRPr="00084EFE">
        <w:rPr>
          <w:rFonts w:ascii="Arial" w:hAnsi="Arial" w:cs="Arial"/>
          <w:b/>
          <w:color w:val="auto"/>
          <w:sz w:val="22"/>
          <w:szCs w:val="22"/>
        </w:rPr>
        <w:fldChar w:fldCharType="end"/>
      </w:r>
      <w:r w:rsidR="00D354F9" w:rsidRPr="00084EFE">
        <w:rPr>
          <w:rFonts w:ascii="Arial" w:hAnsi="Arial" w:cs="Arial"/>
          <w:color w:val="auto"/>
          <w:sz w:val="22"/>
          <w:szCs w:val="22"/>
          <w:lang w:eastAsia="fr-FR"/>
        </w:rPr>
        <w:t>:</w:t>
      </w:r>
      <w:r w:rsidR="00F15E11" w:rsidRPr="00084EFE">
        <w:rPr>
          <w:rFonts w:ascii="Arial" w:hAnsi="Arial" w:cs="Arial"/>
          <w:color w:val="auto"/>
          <w:sz w:val="22"/>
          <w:szCs w:val="22"/>
          <w:lang w:eastAsia="fr-FR"/>
        </w:rPr>
        <w:t xml:space="preserve"> </w:t>
      </w:r>
      <w:r w:rsidR="00240330" w:rsidRPr="00084EFE">
        <w:rPr>
          <w:rFonts w:ascii="Arial" w:hAnsi="Arial" w:cs="Arial"/>
          <w:color w:val="auto"/>
          <w:sz w:val="22"/>
          <w:szCs w:val="22"/>
          <w:lang w:eastAsia="fr-FR"/>
        </w:rPr>
        <w:t>Activités secondaires des exploitants</w:t>
      </w:r>
      <w:bookmarkEnd w:id="258"/>
      <w:bookmarkEnd w:id="25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44"/>
        <w:gridCol w:w="1721"/>
        <w:gridCol w:w="1705"/>
        <w:gridCol w:w="1670"/>
        <w:gridCol w:w="979"/>
      </w:tblGrid>
      <w:tr w:rsidR="00240330" w:rsidRPr="00084EFE" w14:paraId="06FE72CA" w14:textId="77777777" w:rsidTr="00102331">
        <w:trPr>
          <w:trHeight w:val="315"/>
          <w:jc w:val="center"/>
        </w:trPr>
        <w:tc>
          <w:tcPr>
            <w:tcW w:w="1632" w:type="pct"/>
            <w:vMerge w:val="restart"/>
            <w:vAlign w:val="center"/>
          </w:tcPr>
          <w:p w14:paraId="2C9D1606" w14:textId="77777777" w:rsidR="00240330" w:rsidRPr="00084EFE" w:rsidRDefault="00240330" w:rsidP="00240330">
            <w:pPr>
              <w:spacing w:after="0"/>
              <w:ind w:left="0"/>
              <w:rPr>
                <w:rFonts w:cs="Arial"/>
                <w:color w:val="000000"/>
                <w:szCs w:val="22"/>
                <w:lang w:val="fr-FR"/>
                <w14:cntxtAlts/>
              </w:rPr>
            </w:pPr>
          </w:p>
        </w:tc>
        <w:tc>
          <w:tcPr>
            <w:tcW w:w="1899" w:type="pct"/>
            <w:gridSpan w:val="2"/>
            <w:vAlign w:val="center"/>
          </w:tcPr>
          <w:p w14:paraId="2162B58E" w14:textId="77777777" w:rsidR="00240330" w:rsidRPr="00084EFE" w:rsidRDefault="00240330" w:rsidP="00240330">
            <w:pPr>
              <w:spacing w:after="0"/>
              <w:ind w:left="0"/>
              <w:rPr>
                <w:rFonts w:cs="Arial"/>
                <w:color w:val="000000"/>
                <w:szCs w:val="22"/>
                <w:lang w:val="fr-FR"/>
                <w14:cntxtAlts/>
              </w:rPr>
            </w:pPr>
            <w:r w:rsidRPr="00084EFE">
              <w:rPr>
                <w:rFonts w:cs="Arial"/>
                <w:color w:val="000000"/>
                <w:szCs w:val="22"/>
                <w:lang w:val="fr-FR"/>
                <w14:cntxtAlts/>
              </w:rPr>
              <w:t>Zone d’extension</w:t>
            </w:r>
          </w:p>
        </w:tc>
        <w:tc>
          <w:tcPr>
            <w:tcW w:w="926" w:type="pct"/>
            <w:vMerge w:val="restart"/>
            <w:shd w:val="clear" w:color="auto" w:fill="auto"/>
            <w:vAlign w:val="center"/>
          </w:tcPr>
          <w:p w14:paraId="62DBC61A" w14:textId="77777777" w:rsidR="00240330" w:rsidRPr="00084EFE" w:rsidRDefault="00240330" w:rsidP="00240330">
            <w:pPr>
              <w:spacing w:after="0"/>
              <w:ind w:left="0"/>
              <w:rPr>
                <w:rFonts w:cs="Arial"/>
                <w:color w:val="000000"/>
                <w:szCs w:val="22"/>
                <w:lang w:val="fr-FR"/>
                <w14:cntxtAlts/>
              </w:rPr>
            </w:pPr>
            <w:r w:rsidRPr="00084EFE">
              <w:rPr>
                <w:rFonts w:cs="Arial"/>
                <w:color w:val="000000"/>
                <w:szCs w:val="22"/>
                <w:lang w:val="fr-FR"/>
                <w14:cntxtAlts/>
              </w:rPr>
              <w:t>Périmètre</w:t>
            </w:r>
          </w:p>
        </w:tc>
        <w:tc>
          <w:tcPr>
            <w:tcW w:w="544" w:type="pct"/>
            <w:vMerge w:val="restart"/>
            <w:shd w:val="clear" w:color="auto" w:fill="auto"/>
            <w:vAlign w:val="center"/>
          </w:tcPr>
          <w:p w14:paraId="244BB228" w14:textId="77777777" w:rsidR="00240330" w:rsidRPr="00084EFE" w:rsidRDefault="00240330" w:rsidP="00240330">
            <w:pPr>
              <w:spacing w:after="0"/>
              <w:ind w:left="0"/>
              <w:rPr>
                <w:rFonts w:cs="Arial"/>
                <w:color w:val="000000"/>
                <w:szCs w:val="22"/>
                <w:lang w:val="fr-FR"/>
                <w14:cntxtAlts/>
              </w:rPr>
            </w:pPr>
            <w:r w:rsidRPr="00084EFE">
              <w:rPr>
                <w:rFonts w:cs="Arial"/>
                <w:color w:val="000000"/>
                <w:szCs w:val="22"/>
                <w:lang w:val="fr-FR"/>
                <w14:cntxtAlts/>
              </w:rPr>
              <w:t>Total</w:t>
            </w:r>
          </w:p>
        </w:tc>
      </w:tr>
      <w:tr w:rsidR="00240330" w:rsidRPr="00084EFE" w14:paraId="1319D366" w14:textId="77777777" w:rsidTr="00102331">
        <w:trPr>
          <w:trHeight w:val="315"/>
          <w:jc w:val="center"/>
        </w:trPr>
        <w:tc>
          <w:tcPr>
            <w:tcW w:w="1632" w:type="pct"/>
            <w:vMerge/>
            <w:vAlign w:val="center"/>
          </w:tcPr>
          <w:p w14:paraId="6A866315" w14:textId="77777777" w:rsidR="00240330" w:rsidRPr="00084EFE" w:rsidRDefault="00240330" w:rsidP="00240330">
            <w:pPr>
              <w:spacing w:after="0"/>
              <w:ind w:left="0"/>
              <w:rPr>
                <w:rFonts w:cs="Arial"/>
                <w:color w:val="000000"/>
                <w:szCs w:val="22"/>
                <w:lang w:val="fr-FR"/>
                <w14:cntxtAlts/>
              </w:rPr>
            </w:pPr>
          </w:p>
        </w:tc>
        <w:tc>
          <w:tcPr>
            <w:tcW w:w="954" w:type="pct"/>
            <w:vAlign w:val="center"/>
          </w:tcPr>
          <w:p w14:paraId="40940335" w14:textId="77777777" w:rsidR="00240330" w:rsidRPr="00084EFE" w:rsidRDefault="00240330" w:rsidP="00240330">
            <w:pPr>
              <w:spacing w:after="0"/>
              <w:ind w:left="0"/>
              <w:rPr>
                <w:rFonts w:cs="Arial"/>
                <w:color w:val="000000"/>
                <w:szCs w:val="22"/>
                <w:lang w:val="fr-FR"/>
                <w14:cntxtAlts/>
              </w:rPr>
            </w:pPr>
            <w:r w:rsidRPr="00084EFE">
              <w:rPr>
                <w:rFonts w:cs="Arial"/>
                <w:color w:val="000000"/>
                <w:szCs w:val="22"/>
                <w:lang w:val="fr-FR"/>
                <w14:cntxtAlts/>
              </w:rPr>
              <w:t>Zone FAO</w:t>
            </w:r>
          </w:p>
        </w:tc>
        <w:tc>
          <w:tcPr>
            <w:tcW w:w="945" w:type="pct"/>
            <w:vAlign w:val="center"/>
          </w:tcPr>
          <w:p w14:paraId="094BD549" w14:textId="77777777" w:rsidR="00240330" w:rsidRPr="00084EFE" w:rsidRDefault="00240330" w:rsidP="00240330">
            <w:pPr>
              <w:spacing w:after="0"/>
              <w:ind w:left="0"/>
              <w:rPr>
                <w:rFonts w:cs="Arial"/>
                <w:color w:val="000000"/>
                <w:szCs w:val="22"/>
                <w:lang w:val="fr-FR"/>
                <w14:cntxtAlts/>
              </w:rPr>
            </w:pPr>
            <w:r w:rsidRPr="00084EFE">
              <w:rPr>
                <w:rFonts w:cs="Arial"/>
                <w:color w:val="000000"/>
                <w:szCs w:val="22"/>
                <w:lang w:val="fr-FR"/>
                <w14:cntxtAlts/>
              </w:rPr>
              <w:t>Zone PRP</w:t>
            </w:r>
          </w:p>
        </w:tc>
        <w:tc>
          <w:tcPr>
            <w:tcW w:w="926" w:type="pct"/>
            <w:vMerge/>
            <w:shd w:val="clear" w:color="auto" w:fill="auto"/>
            <w:vAlign w:val="center"/>
          </w:tcPr>
          <w:p w14:paraId="3D41FA81" w14:textId="77777777" w:rsidR="00240330" w:rsidRPr="00084EFE" w:rsidRDefault="00240330" w:rsidP="00240330">
            <w:pPr>
              <w:spacing w:after="0"/>
              <w:ind w:left="0"/>
              <w:rPr>
                <w:rFonts w:cs="Arial"/>
                <w:color w:val="000000"/>
                <w:szCs w:val="22"/>
                <w:lang w:val="fr-FR"/>
                <w14:cntxtAlts/>
              </w:rPr>
            </w:pPr>
          </w:p>
        </w:tc>
        <w:tc>
          <w:tcPr>
            <w:tcW w:w="544" w:type="pct"/>
            <w:vMerge/>
            <w:shd w:val="clear" w:color="auto" w:fill="auto"/>
            <w:vAlign w:val="center"/>
          </w:tcPr>
          <w:p w14:paraId="27340E6B" w14:textId="77777777" w:rsidR="00240330" w:rsidRPr="00084EFE" w:rsidRDefault="00240330" w:rsidP="00240330">
            <w:pPr>
              <w:spacing w:after="0"/>
              <w:ind w:left="0"/>
              <w:rPr>
                <w:rFonts w:cs="Arial"/>
                <w:color w:val="000000"/>
                <w:szCs w:val="22"/>
                <w:lang w:val="fr-FR"/>
                <w14:cntxtAlts/>
              </w:rPr>
            </w:pPr>
          </w:p>
        </w:tc>
      </w:tr>
      <w:tr w:rsidR="00240330" w:rsidRPr="00084EFE" w14:paraId="73A06519" w14:textId="77777777" w:rsidTr="00102331">
        <w:trPr>
          <w:trHeight w:val="300"/>
          <w:jc w:val="center"/>
        </w:trPr>
        <w:tc>
          <w:tcPr>
            <w:tcW w:w="1632" w:type="pct"/>
            <w:shd w:val="clear" w:color="auto" w:fill="auto"/>
            <w:vAlign w:val="center"/>
            <w:hideMark/>
          </w:tcPr>
          <w:p w14:paraId="60CFB031" w14:textId="77777777" w:rsidR="00240330" w:rsidRPr="00084EFE" w:rsidRDefault="00240330" w:rsidP="00240330">
            <w:pPr>
              <w:spacing w:after="0"/>
              <w:ind w:left="0"/>
              <w:rPr>
                <w:rFonts w:cs="Arial"/>
                <w:color w:val="000000"/>
                <w:szCs w:val="22"/>
                <w:lang w:val="fr-FR"/>
                <w14:cntxtAlts/>
              </w:rPr>
            </w:pPr>
            <w:r w:rsidRPr="00084EFE">
              <w:rPr>
                <w:rFonts w:cs="Arial"/>
                <w:color w:val="000000"/>
                <w:szCs w:val="22"/>
                <w:lang w:val="fr-FR"/>
                <w14:cntxtAlts/>
              </w:rPr>
              <w:t>Aucune</w:t>
            </w:r>
          </w:p>
        </w:tc>
        <w:tc>
          <w:tcPr>
            <w:tcW w:w="954" w:type="pct"/>
            <w:shd w:val="clear" w:color="auto" w:fill="auto"/>
            <w:noWrap/>
            <w:vAlign w:val="center"/>
            <w:hideMark/>
          </w:tcPr>
          <w:p w14:paraId="1AA7343A" w14:textId="77777777" w:rsidR="00240330" w:rsidRPr="00084EFE" w:rsidRDefault="00240330" w:rsidP="00D354F9">
            <w:pPr>
              <w:spacing w:after="0"/>
              <w:ind w:left="0"/>
              <w:jc w:val="center"/>
              <w:rPr>
                <w:rFonts w:cs="Arial"/>
                <w:color w:val="000000"/>
                <w:szCs w:val="22"/>
                <w:lang w:val="fr-FR"/>
                <w14:cntxtAlts/>
              </w:rPr>
            </w:pPr>
            <w:r w:rsidRPr="00084EFE">
              <w:rPr>
                <w:rFonts w:cs="Arial"/>
                <w:color w:val="000000"/>
                <w:szCs w:val="22"/>
                <w:lang w:val="fr-FR"/>
                <w14:cntxtAlts/>
              </w:rPr>
              <w:t>0</w:t>
            </w:r>
          </w:p>
        </w:tc>
        <w:tc>
          <w:tcPr>
            <w:tcW w:w="945" w:type="pct"/>
            <w:shd w:val="clear" w:color="auto" w:fill="auto"/>
            <w:noWrap/>
            <w:vAlign w:val="center"/>
            <w:hideMark/>
          </w:tcPr>
          <w:p w14:paraId="1B8B422E" w14:textId="77777777" w:rsidR="00240330" w:rsidRPr="00084EFE" w:rsidRDefault="00240330" w:rsidP="00D354F9">
            <w:pPr>
              <w:spacing w:after="0"/>
              <w:ind w:left="0"/>
              <w:jc w:val="center"/>
              <w:rPr>
                <w:rFonts w:cs="Arial"/>
                <w:color w:val="000000"/>
                <w:szCs w:val="22"/>
                <w:lang w:val="fr-FR"/>
                <w14:cntxtAlts/>
              </w:rPr>
            </w:pPr>
            <w:r w:rsidRPr="00084EFE">
              <w:rPr>
                <w:rFonts w:cs="Arial"/>
                <w:color w:val="000000"/>
                <w:szCs w:val="22"/>
                <w:lang w:val="fr-FR"/>
                <w14:cntxtAlts/>
              </w:rPr>
              <w:t>0</w:t>
            </w:r>
          </w:p>
        </w:tc>
        <w:tc>
          <w:tcPr>
            <w:tcW w:w="926" w:type="pct"/>
            <w:shd w:val="clear" w:color="auto" w:fill="auto"/>
            <w:noWrap/>
            <w:vAlign w:val="center"/>
            <w:hideMark/>
          </w:tcPr>
          <w:p w14:paraId="48769F86" w14:textId="77777777" w:rsidR="00240330" w:rsidRPr="00084EFE" w:rsidRDefault="00240330" w:rsidP="00D354F9">
            <w:pPr>
              <w:spacing w:after="0"/>
              <w:ind w:left="0"/>
              <w:jc w:val="center"/>
              <w:rPr>
                <w:rFonts w:cs="Arial"/>
                <w:color w:val="000000"/>
                <w:szCs w:val="22"/>
                <w:lang w:val="fr-FR"/>
                <w14:cntxtAlts/>
              </w:rPr>
            </w:pPr>
            <w:r w:rsidRPr="00084EFE">
              <w:rPr>
                <w:rFonts w:cs="Arial"/>
                <w:color w:val="000000"/>
                <w:szCs w:val="22"/>
                <w:lang w:val="fr-FR"/>
                <w14:cntxtAlts/>
              </w:rPr>
              <w:t>0</w:t>
            </w:r>
          </w:p>
        </w:tc>
        <w:tc>
          <w:tcPr>
            <w:tcW w:w="544" w:type="pct"/>
            <w:shd w:val="clear" w:color="auto" w:fill="auto"/>
            <w:noWrap/>
            <w:vAlign w:val="center"/>
            <w:hideMark/>
          </w:tcPr>
          <w:p w14:paraId="09D2B618" w14:textId="77777777" w:rsidR="00240330" w:rsidRPr="00084EFE" w:rsidRDefault="00240330" w:rsidP="00D354F9">
            <w:pPr>
              <w:spacing w:after="0"/>
              <w:ind w:left="0"/>
              <w:jc w:val="center"/>
              <w:rPr>
                <w:rFonts w:cs="Arial"/>
                <w:color w:val="000000"/>
                <w:szCs w:val="22"/>
                <w:lang w:val="fr-FR"/>
                <w14:cntxtAlts/>
              </w:rPr>
            </w:pPr>
            <w:r w:rsidRPr="00084EFE">
              <w:rPr>
                <w:rFonts w:cs="Arial"/>
                <w:color w:val="000000"/>
                <w:szCs w:val="22"/>
                <w:lang w:val="fr-FR"/>
                <w14:cntxtAlts/>
              </w:rPr>
              <w:t>0</w:t>
            </w:r>
          </w:p>
        </w:tc>
      </w:tr>
      <w:tr w:rsidR="00240330" w:rsidRPr="00084EFE" w14:paraId="1E116576" w14:textId="77777777" w:rsidTr="00102331">
        <w:trPr>
          <w:trHeight w:val="300"/>
          <w:jc w:val="center"/>
        </w:trPr>
        <w:tc>
          <w:tcPr>
            <w:tcW w:w="1632" w:type="pct"/>
            <w:shd w:val="clear" w:color="auto" w:fill="auto"/>
            <w:vAlign w:val="center"/>
            <w:hideMark/>
          </w:tcPr>
          <w:p w14:paraId="6B535AA1" w14:textId="77777777" w:rsidR="00240330" w:rsidRPr="00084EFE" w:rsidRDefault="00240330" w:rsidP="00240330">
            <w:pPr>
              <w:spacing w:after="0"/>
              <w:ind w:left="0"/>
              <w:rPr>
                <w:rFonts w:cs="Arial"/>
                <w:color w:val="000000"/>
                <w:szCs w:val="22"/>
                <w:lang w:val="fr-FR"/>
                <w14:cntxtAlts/>
              </w:rPr>
            </w:pPr>
            <w:r w:rsidRPr="00084EFE">
              <w:rPr>
                <w:rFonts w:cs="Arial"/>
                <w:color w:val="000000"/>
                <w:szCs w:val="22"/>
                <w:lang w:val="fr-FR"/>
                <w14:cntxtAlts/>
              </w:rPr>
              <w:t>Agriculture</w:t>
            </w:r>
          </w:p>
        </w:tc>
        <w:tc>
          <w:tcPr>
            <w:tcW w:w="954" w:type="pct"/>
            <w:shd w:val="clear" w:color="auto" w:fill="auto"/>
            <w:noWrap/>
            <w:vAlign w:val="center"/>
            <w:hideMark/>
          </w:tcPr>
          <w:p w14:paraId="77C8B7B7" w14:textId="77777777" w:rsidR="00240330" w:rsidRPr="00084EFE" w:rsidRDefault="00240330" w:rsidP="00D354F9">
            <w:pPr>
              <w:spacing w:after="0"/>
              <w:ind w:left="0"/>
              <w:jc w:val="center"/>
              <w:rPr>
                <w:rFonts w:cs="Arial"/>
                <w:color w:val="000000"/>
                <w:szCs w:val="22"/>
                <w:lang w:val="fr-FR"/>
                <w14:cntxtAlts/>
              </w:rPr>
            </w:pPr>
            <w:r w:rsidRPr="00084EFE">
              <w:rPr>
                <w:rFonts w:cs="Arial"/>
                <w:color w:val="000000"/>
                <w:szCs w:val="22"/>
                <w:lang w:val="fr-FR"/>
                <w14:cntxtAlts/>
              </w:rPr>
              <w:t>123</w:t>
            </w:r>
          </w:p>
        </w:tc>
        <w:tc>
          <w:tcPr>
            <w:tcW w:w="945" w:type="pct"/>
            <w:shd w:val="clear" w:color="auto" w:fill="auto"/>
            <w:noWrap/>
            <w:vAlign w:val="center"/>
            <w:hideMark/>
          </w:tcPr>
          <w:p w14:paraId="6A3CD09A" w14:textId="77777777" w:rsidR="00240330" w:rsidRPr="00084EFE" w:rsidRDefault="00240330" w:rsidP="00D354F9">
            <w:pPr>
              <w:spacing w:after="0"/>
              <w:ind w:left="0"/>
              <w:jc w:val="center"/>
              <w:rPr>
                <w:rFonts w:cs="Arial"/>
                <w:color w:val="000000"/>
                <w:szCs w:val="22"/>
                <w:lang w:val="fr-FR"/>
                <w14:cntxtAlts/>
              </w:rPr>
            </w:pPr>
            <w:r w:rsidRPr="00084EFE">
              <w:rPr>
                <w:rFonts w:cs="Arial"/>
                <w:color w:val="000000"/>
                <w:szCs w:val="22"/>
                <w:lang w:val="fr-FR"/>
                <w14:cntxtAlts/>
              </w:rPr>
              <w:t>55</w:t>
            </w:r>
          </w:p>
        </w:tc>
        <w:tc>
          <w:tcPr>
            <w:tcW w:w="926" w:type="pct"/>
            <w:shd w:val="clear" w:color="auto" w:fill="auto"/>
            <w:noWrap/>
            <w:vAlign w:val="center"/>
            <w:hideMark/>
          </w:tcPr>
          <w:p w14:paraId="3A1B9E27" w14:textId="77777777" w:rsidR="00240330" w:rsidRPr="00084EFE" w:rsidRDefault="00240330" w:rsidP="00D354F9">
            <w:pPr>
              <w:spacing w:after="0"/>
              <w:ind w:left="0"/>
              <w:jc w:val="center"/>
              <w:rPr>
                <w:rFonts w:cs="Arial"/>
                <w:color w:val="000000"/>
                <w:szCs w:val="22"/>
                <w:lang w:val="fr-FR"/>
                <w14:cntxtAlts/>
              </w:rPr>
            </w:pPr>
            <w:r w:rsidRPr="00084EFE">
              <w:rPr>
                <w:rFonts w:cs="Arial"/>
                <w:color w:val="000000"/>
                <w:szCs w:val="22"/>
                <w:lang w:val="fr-FR"/>
                <w14:cntxtAlts/>
              </w:rPr>
              <w:t>642</w:t>
            </w:r>
          </w:p>
        </w:tc>
        <w:tc>
          <w:tcPr>
            <w:tcW w:w="544" w:type="pct"/>
            <w:shd w:val="clear" w:color="auto" w:fill="auto"/>
            <w:noWrap/>
            <w:vAlign w:val="center"/>
            <w:hideMark/>
          </w:tcPr>
          <w:p w14:paraId="508F21D2" w14:textId="77777777" w:rsidR="00240330" w:rsidRPr="00084EFE" w:rsidRDefault="00240330" w:rsidP="00D354F9">
            <w:pPr>
              <w:spacing w:after="0"/>
              <w:ind w:left="0"/>
              <w:jc w:val="center"/>
              <w:rPr>
                <w:rFonts w:cs="Arial"/>
                <w:color w:val="000000"/>
                <w:szCs w:val="22"/>
                <w:lang w:val="fr-FR"/>
                <w14:cntxtAlts/>
              </w:rPr>
            </w:pPr>
            <w:r w:rsidRPr="00084EFE">
              <w:rPr>
                <w:rFonts w:cs="Arial"/>
                <w:color w:val="000000"/>
                <w:szCs w:val="22"/>
                <w:lang w:val="fr-FR"/>
                <w14:cntxtAlts/>
              </w:rPr>
              <w:t>820</w:t>
            </w:r>
          </w:p>
        </w:tc>
      </w:tr>
      <w:tr w:rsidR="00240330" w:rsidRPr="00084EFE" w14:paraId="5A1B407F" w14:textId="77777777" w:rsidTr="00102331">
        <w:trPr>
          <w:trHeight w:val="300"/>
          <w:jc w:val="center"/>
        </w:trPr>
        <w:tc>
          <w:tcPr>
            <w:tcW w:w="1632" w:type="pct"/>
            <w:shd w:val="clear" w:color="auto" w:fill="auto"/>
            <w:vAlign w:val="center"/>
            <w:hideMark/>
          </w:tcPr>
          <w:p w14:paraId="1C6E1020" w14:textId="77777777" w:rsidR="00240330" w:rsidRPr="00084EFE" w:rsidRDefault="00240330" w:rsidP="00240330">
            <w:pPr>
              <w:spacing w:after="0"/>
              <w:ind w:left="0"/>
              <w:rPr>
                <w:rFonts w:cs="Arial"/>
                <w:color w:val="000000"/>
                <w:szCs w:val="22"/>
                <w:lang w:val="fr-FR"/>
                <w14:cntxtAlts/>
              </w:rPr>
            </w:pPr>
            <w:r w:rsidRPr="00084EFE">
              <w:rPr>
                <w:rFonts w:cs="Arial"/>
                <w:color w:val="000000"/>
                <w:szCs w:val="22"/>
                <w:lang w:val="fr-FR"/>
                <w14:cntxtAlts/>
              </w:rPr>
              <w:t>Elevage</w:t>
            </w:r>
          </w:p>
        </w:tc>
        <w:tc>
          <w:tcPr>
            <w:tcW w:w="954" w:type="pct"/>
            <w:shd w:val="clear" w:color="auto" w:fill="auto"/>
            <w:noWrap/>
            <w:vAlign w:val="center"/>
            <w:hideMark/>
          </w:tcPr>
          <w:p w14:paraId="456D4E34" w14:textId="77777777" w:rsidR="00240330" w:rsidRPr="00084EFE" w:rsidRDefault="00240330" w:rsidP="00D354F9">
            <w:pPr>
              <w:spacing w:after="0"/>
              <w:ind w:left="0"/>
              <w:jc w:val="center"/>
              <w:rPr>
                <w:rFonts w:cs="Arial"/>
                <w:color w:val="000000"/>
                <w:szCs w:val="22"/>
                <w:lang w:val="fr-FR"/>
                <w14:cntxtAlts/>
              </w:rPr>
            </w:pPr>
            <w:r w:rsidRPr="00084EFE">
              <w:rPr>
                <w:rFonts w:cs="Arial"/>
                <w:color w:val="000000"/>
                <w:szCs w:val="22"/>
                <w:lang w:val="fr-FR"/>
                <w14:cntxtAlts/>
              </w:rPr>
              <w:t>0</w:t>
            </w:r>
          </w:p>
        </w:tc>
        <w:tc>
          <w:tcPr>
            <w:tcW w:w="945" w:type="pct"/>
            <w:shd w:val="clear" w:color="auto" w:fill="auto"/>
            <w:noWrap/>
            <w:vAlign w:val="center"/>
            <w:hideMark/>
          </w:tcPr>
          <w:p w14:paraId="0D5DEBAC" w14:textId="77777777" w:rsidR="00240330" w:rsidRPr="00084EFE" w:rsidRDefault="00240330" w:rsidP="00D354F9">
            <w:pPr>
              <w:spacing w:after="0"/>
              <w:ind w:left="0"/>
              <w:jc w:val="center"/>
              <w:rPr>
                <w:rFonts w:cs="Arial"/>
                <w:color w:val="000000"/>
                <w:szCs w:val="22"/>
                <w:lang w:val="fr-FR"/>
                <w14:cntxtAlts/>
              </w:rPr>
            </w:pPr>
            <w:r w:rsidRPr="00084EFE">
              <w:rPr>
                <w:rFonts w:cs="Arial"/>
                <w:color w:val="000000"/>
                <w:szCs w:val="22"/>
                <w:lang w:val="fr-FR"/>
                <w14:cntxtAlts/>
              </w:rPr>
              <w:t>0</w:t>
            </w:r>
          </w:p>
        </w:tc>
        <w:tc>
          <w:tcPr>
            <w:tcW w:w="926" w:type="pct"/>
            <w:shd w:val="clear" w:color="auto" w:fill="auto"/>
            <w:noWrap/>
            <w:vAlign w:val="center"/>
            <w:hideMark/>
          </w:tcPr>
          <w:p w14:paraId="6726E399" w14:textId="77777777" w:rsidR="00240330" w:rsidRPr="00084EFE" w:rsidRDefault="00240330" w:rsidP="00D354F9">
            <w:pPr>
              <w:spacing w:after="0"/>
              <w:ind w:left="0"/>
              <w:jc w:val="center"/>
              <w:rPr>
                <w:rFonts w:cs="Arial"/>
                <w:color w:val="000000"/>
                <w:szCs w:val="22"/>
                <w:lang w:val="fr-FR"/>
                <w14:cntxtAlts/>
              </w:rPr>
            </w:pPr>
            <w:r w:rsidRPr="00084EFE">
              <w:rPr>
                <w:rFonts w:cs="Arial"/>
                <w:color w:val="000000"/>
                <w:szCs w:val="22"/>
                <w:lang w:val="fr-FR"/>
                <w14:cntxtAlts/>
              </w:rPr>
              <w:t>1</w:t>
            </w:r>
          </w:p>
        </w:tc>
        <w:tc>
          <w:tcPr>
            <w:tcW w:w="544" w:type="pct"/>
            <w:shd w:val="clear" w:color="auto" w:fill="auto"/>
            <w:noWrap/>
            <w:vAlign w:val="center"/>
            <w:hideMark/>
          </w:tcPr>
          <w:p w14:paraId="59F654AC" w14:textId="77777777" w:rsidR="00240330" w:rsidRPr="00084EFE" w:rsidRDefault="00240330" w:rsidP="00D354F9">
            <w:pPr>
              <w:spacing w:after="0"/>
              <w:ind w:left="0"/>
              <w:jc w:val="center"/>
              <w:rPr>
                <w:rFonts w:cs="Arial"/>
                <w:color w:val="000000"/>
                <w:szCs w:val="22"/>
                <w:lang w:val="fr-FR"/>
                <w14:cntxtAlts/>
              </w:rPr>
            </w:pPr>
            <w:r w:rsidRPr="00084EFE">
              <w:rPr>
                <w:rFonts w:cs="Arial"/>
                <w:color w:val="000000"/>
                <w:szCs w:val="22"/>
                <w:lang w:val="fr-FR"/>
                <w14:cntxtAlts/>
              </w:rPr>
              <w:t>1</w:t>
            </w:r>
          </w:p>
        </w:tc>
      </w:tr>
      <w:tr w:rsidR="00240330" w:rsidRPr="00084EFE" w14:paraId="4F991E4C" w14:textId="77777777" w:rsidTr="00102331">
        <w:trPr>
          <w:trHeight w:val="300"/>
          <w:jc w:val="center"/>
        </w:trPr>
        <w:tc>
          <w:tcPr>
            <w:tcW w:w="1632" w:type="pct"/>
            <w:shd w:val="clear" w:color="auto" w:fill="auto"/>
            <w:vAlign w:val="center"/>
            <w:hideMark/>
          </w:tcPr>
          <w:p w14:paraId="62862532" w14:textId="77777777" w:rsidR="00240330" w:rsidRPr="00084EFE" w:rsidRDefault="00240330" w:rsidP="00240330">
            <w:pPr>
              <w:spacing w:after="0"/>
              <w:ind w:left="0"/>
              <w:rPr>
                <w:rFonts w:cs="Arial"/>
                <w:color w:val="000000"/>
                <w:szCs w:val="22"/>
                <w:lang w:val="fr-FR"/>
                <w14:cntxtAlts/>
              </w:rPr>
            </w:pPr>
            <w:r w:rsidRPr="00084EFE">
              <w:rPr>
                <w:rFonts w:cs="Arial"/>
                <w:color w:val="000000"/>
                <w:szCs w:val="22"/>
                <w:lang w:val="fr-FR"/>
                <w14:cntxtAlts/>
              </w:rPr>
              <w:t>Pêche</w:t>
            </w:r>
          </w:p>
        </w:tc>
        <w:tc>
          <w:tcPr>
            <w:tcW w:w="954" w:type="pct"/>
            <w:shd w:val="clear" w:color="auto" w:fill="auto"/>
            <w:noWrap/>
            <w:vAlign w:val="center"/>
            <w:hideMark/>
          </w:tcPr>
          <w:p w14:paraId="4F4DDFEE" w14:textId="77777777" w:rsidR="00240330" w:rsidRPr="00084EFE" w:rsidRDefault="00240330" w:rsidP="00D354F9">
            <w:pPr>
              <w:spacing w:after="0"/>
              <w:ind w:left="0"/>
              <w:jc w:val="center"/>
              <w:rPr>
                <w:rFonts w:cs="Arial"/>
                <w:color w:val="000000"/>
                <w:szCs w:val="22"/>
                <w:lang w:val="fr-FR"/>
                <w14:cntxtAlts/>
              </w:rPr>
            </w:pPr>
            <w:r w:rsidRPr="00084EFE">
              <w:rPr>
                <w:rFonts w:cs="Arial"/>
                <w:color w:val="000000"/>
                <w:szCs w:val="22"/>
                <w:lang w:val="fr-FR"/>
                <w14:cntxtAlts/>
              </w:rPr>
              <w:t>0</w:t>
            </w:r>
          </w:p>
        </w:tc>
        <w:tc>
          <w:tcPr>
            <w:tcW w:w="945" w:type="pct"/>
            <w:shd w:val="clear" w:color="auto" w:fill="auto"/>
            <w:noWrap/>
            <w:vAlign w:val="center"/>
            <w:hideMark/>
          </w:tcPr>
          <w:p w14:paraId="79949575" w14:textId="77777777" w:rsidR="00240330" w:rsidRPr="00084EFE" w:rsidRDefault="00240330" w:rsidP="00D354F9">
            <w:pPr>
              <w:spacing w:after="0"/>
              <w:ind w:left="0"/>
              <w:jc w:val="center"/>
              <w:rPr>
                <w:rFonts w:cs="Arial"/>
                <w:color w:val="000000"/>
                <w:szCs w:val="22"/>
                <w:lang w:val="fr-FR"/>
                <w14:cntxtAlts/>
              </w:rPr>
            </w:pPr>
            <w:r w:rsidRPr="00084EFE">
              <w:rPr>
                <w:rFonts w:cs="Arial"/>
                <w:color w:val="000000"/>
                <w:szCs w:val="22"/>
                <w:lang w:val="fr-FR"/>
                <w14:cntxtAlts/>
              </w:rPr>
              <w:t>0</w:t>
            </w:r>
          </w:p>
        </w:tc>
        <w:tc>
          <w:tcPr>
            <w:tcW w:w="926" w:type="pct"/>
            <w:shd w:val="clear" w:color="auto" w:fill="auto"/>
            <w:noWrap/>
            <w:vAlign w:val="center"/>
            <w:hideMark/>
          </w:tcPr>
          <w:p w14:paraId="5436AE33" w14:textId="77777777" w:rsidR="00240330" w:rsidRPr="00084EFE" w:rsidRDefault="00240330" w:rsidP="00D354F9">
            <w:pPr>
              <w:spacing w:after="0"/>
              <w:ind w:left="0"/>
              <w:jc w:val="center"/>
              <w:rPr>
                <w:rFonts w:cs="Arial"/>
                <w:color w:val="000000"/>
                <w:szCs w:val="22"/>
                <w:lang w:val="fr-FR"/>
                <w14:cntxtAlts/>
              </w:rPr>
            </w:pPr>
            <w:r w:rsidRPr="00084EFE">
              <w:rPr>
                <w:rFonts w:cs="Arial"/>
                <w:color w:val="000000"/>
                <w:szCs w:val="22"/>
                <w:lang w:val="fr-FR"/>
                <w14:cntxtAlts/>
              </w:rPr>
              <w:t>0</w:t>
            </w:r>
          </w:p>
        </w:tc>
        <w:tc>
          <w:tcPr>
            <w:tcW w:w="544" w:type="pct"/>
            <w:shd w:val="clear" w:color="auto" w:fill="auto"/>
            <w:noWrap/>
            <w:vAlign w:val="center"/>
            <w:hideMark/>
          </w:tcPr>
          <w:p w14:paraId="50C5CEBE" w14:textId="77777777" w:rsidR="00240330" w:rsidRPr="00084EFE" w:rsidRDefault="00240330" w:rsidP="00D354F9">
            <w:pPr>
              <w:spacing w:after="0"/>
              <w:ind w:left="0"/>
              <w:jc w:val="center"/>
              <w:rPr>
                <w:rFonts w:cs="Arial"/>
                <w:color w:val="000000"/>
                <w:szCs w:val="22"/>
                <w:lang w:val="fr-FR"/>
                <w14:cntxtAlts/>
              </w:rPr>
            </w:pPr>
            <w:r w:rsidRPr="00084EFE">
              <w:rPr>
                <w:rFonts w:cs="Arial"/>
                <w:color w:val="000000"/>
                <w:szCs w:val="22"/>
                <w:lang w:val="fr-FR"/>
                <w14:cntxtAlts/>
              </w:rPr>
              <w:t>0</w:t>
            </w:r>
          </w:p>
        </w:tc>
      </w:tr>
      <w:tr w:rsidR="00240330" w:rsidRPr="00084EFE" w14:paraId="5DA529F0" w14:textId="77777777" w:rsidTr="00102331">
        <w:trPr>
          <w:trHeight w:val="300"/>
          <w:jc w:val="center"/>
        </w:trPr>
        <w:tc>
          <w:tcPr>
            <w:tcW w:w="1632" w:type="pct"/>
            <w:shd w:val="clear" w:color="auto" w:fill="auto"/>
            <w:vAlign w:val="center"/>
            <w:hideMark/>
          </w:tcPr>
          <w:p w14:paraId="402C2A31" w14:textId="77777777" w:rsidR="00240330" w:rsidRPr="00084EFE" w:rsidRDefault="00240330" w:rsidP="00240330">
            <w:pPr>
              <w:spacing w:after="0"/>
              <w:ind w:left="0"/>
              <w:rPr>
                <w:rFonts w:cs="Arial"/>
                <w:color w:val="000000"/>
                <w:szCs w:val="22"/>
                <w:lang w:val="fr-FR"/>
                <w14:cntxtAlts/>
              </w:rPr>
            </w:pPr>
            <w:r w:rsidRPr="00084EFE">
              <w:rPr>
                <w:rFonts w:cs="Arial"/>
                <w:color w:val="000000"/>
                <w:szCs w:val="22"/>
                <w:lang w:val="fr-FR"/>
                <w14:cntxtAlts/>
              </w:rPr>
              <w:t>Commerce</w:t>
            </w:r>
          </w:p>
        </w:tc>
        <w:tc>
          <w:tcPr>
            <w:tcW w:w="954" w:type="pct"/>
            <w:shd w:val="clear" w:color="auto" w:fill="auto"/>
            <w:noWrap/>
            <w:vAlign w:val="center"/>
            <w:hideMark/>
          </w:tcPr>
          <w:p w14:paraId="795B78CF" w14:textId="77777777" w:rsidR="00240330" w:rsidRPr="00084EFE" w:rsidRDefault="00240330" w:rsidP="00D354F9">
            <w:pPr>
              <w:spacing w:after="0"/>
              <w:ind w:left="0"/>
              <w:jc w:val="center"/>
              <w:rPr>
                <w:rFonts w:cs="Arial"/>
                <w:color w:val="000000"/>
                <w:szCs w:val="22"/>
                <w:lang w:val="fr-FR"/>
                <w14:cntxtAlts/>
              </w:rPr>
            </w:pPr>
            <w:r w:rsidRPr="00084EFE">
              <w:rPr>
                <w:rFonts w:cs="Arial"/>
                <w:color w:val="000000"/>
                <w:szCs w:val="22"/>
                <w:lang w:val="fr-FR"/>
                <w14:cntxtAlts/>
              </w:rPr>
              <w:t>0</w:t>
            </w:r>
          </w:p>
        </w:tc>
        <w:tc>
          <w:tcPr>
            <w:tcW w:w="945" w:type="pct"/>
            <w:shd w:val="clear" w:color="auto" w:fill="auto"/>
            <w:noWrap/>
            <w:vAlign w:val="center"/>
            <w:hideMark/>
          </w:tcPr>
          <w:p w14:paraId="45368354" w14:textId="77777777" w:rsidR="00240330" w:rsidRPr="00084EFE" w:rsidRDefault="00240330" w:rsidP="00D354F9">
            <w:pPr>
              <w:spacing w:after="0"/>
              <w:ind w:left="0"/>
              <w:jc w:val="center"/>
              <w:rPr>
                <w:rFonts w:cs="Arial"/>
                <w:color w:val="000000"/>
                <w:szCs w:val="22"/>
                <w:lang w:val="fr-FR"/>
                <w14:cntxtAlts/>
              </w:rPr>
            </w:pPr>
            <w:r w:rsidRPr="00084EFE">
              <w:rPr>
                <w:rFonts w:cs="Arial"/>
                <w:color w:val="000000"/>
                <w:szCs w:val="22"/>
                <w:lang w:val="fr-FR"/>
                <w14:cntxtAlts/>
              </w:rPr>
              <w:t>0</w:t>
            </w:r>
          </w:p>
        </w:tc>
        <w:tc>
          <w:tcPr>
            <w:tcW w:w="926" w:type="pct"/>
            <w:shd w:val="clear" w:color="auto" w:fill="auto"/>
            <w:noWrap/>
            <w:vAlign w:val="center"/>
            <w:hideMark/>
          </w:tcPr>
          <w:p w14:paraId="5758F72B" w14:textId="77777777" w:rsidR="00240330" w:rsidRPr="00084EFE" w:rsidRDefault="00240330" w:rsidP="00D354F9">
            <w:pPr>
              <w:spacing w:after="0"/>
              <w:ind w:left="0"/>
              <w:jc w:val="center"/>
              <w:rPr>
                <w:rFonts w:cs="Arial"/>
                <w:color w:val="000000"/>
                <w:szCs w:val="22"/>
                <w:lang w:val="fr-FR"/>
                <w14:cntxtAlts/>
              </w:rPr>
            </w:pPr>
            <w:r w:rsidRPr="00084EFE">
              <w:rPr>
                <w:rFonts w:cs="Arial"/>
                <w:color w:val="000000"/>
                <w:szCs w:val="22"/>
                <w:lang w:val="fr-FR"/>
                <w14:cntxtAlts/>
              </w:rPr>
              <w:t>0</w:t>
            </w:r>
          </w:p>
        </w:tc>
        <w:tc>
          <w:tcPr>
            <w:tcW w:w="544" w:type="pct"/>
            <w:shd w:val="clear" w:color="auto" w:fill="auto"/>
            <w:noWrap/>
            <w:vAlign w:val="center"/>
            <w:hideMark/>
          </w:tcPr>
          <w:p w14:paraId="0B0F1BAB" w14:textId="77777777" w:rsidR="00240330" w:rsidRPr="00084EFE" w:rsidRDefault="00240330" w:rsidP="00D354F9">
            <w:pPr>
              <w:spacing w:after="0"/>
              <w:ind w:left="0"/>
              <w:jc w:val="center"/>
              <w:rPr>
                <w:rFonts w:cs="Arial"/>
                <w:color w:val="000000"/>
                <w:szCs w:val="22"/>
                <w:lang w:val="fr-FR"/>
                <w14:cntxtAlts/>
              </w:rPr>
            </w:pPr>
            <w:r w:rsidRPr="00084EFE">
              <w:rPr>
                <w:rFonts w:cs="Arial"/>
                <w:color w:val="000000"/>
                <w:szCs w:val="22"/>
                <w:lang w:val="fr-FR"/>
                <w14:cntxtAlts/>
              </w:rPr>
              <w:t>0</w:t>
            </w:r>
          </w:p>
        </w:tc>
      </w:tr>
      <w:tr w:rsidR="00240330" w:rsidRPr="00084EFE" w14:paraId="007E4854" w14:textId="77777777" w:rsidTr="00102331">
        <w:trPr>
          <w:trHeight w:val="300"/>
          <w:jc w:val="center"/>
        </w:trPr>
        <w:tc>
          <w:tcPr>
            <w:tcW w:w="1632" w:type="pct"/>
            <w:shd w:val="clear" w:color="auto" w:fill="auto"/>
            <w:vAlign w:val="center"/>
            <w:hideMark/>
          </w:tcPr>
          <w:p w14:paraId="2446CC95" w14:textId="77777777" w:rsidR="00240330" w:rsidRPr="00084EFE" w:rsidRDefault="00240330" w:rsidP="00240330">
            <w:pPr>
              <w:spacing w:after="0"/>
              <w:ind w:left="0"/>
              <w:rPr>
                <w:rFonts w:cs="Arial"/>
                <w:color w:val="000000"/>
                <w:szCs w:val="22"/>
                <w:lang w:val="fr-FR"/>
                <w14:cntxtAlts/>
              </w:rPr>
            </w:pPr>
            <w:r w:rsidRPr="00084EFE">
              <w:rPr>
                <w:rFonts w:cs="Arial"/>
                <w:color w:val="000000"/>
                <w:szCs w:val="22"/>
                <w:lang w:val="fr-FR"/>
                <w14:cntxtAlts/>
              </w:rPr>
              <w:t>Orpaillage</w:t>
            </w:r>
          </w:p>
        </w:tc>
        <w:tc>
          <w:tcPr>
            <w:tcW w:w="954" w:type="pct"/>
            <w:shd w:val="clear" w:color="auto" w:fill="auto"/>
            <w:noWrap/>
            <w:vAlign w:val="center"/>
            <w:hideMark/>
          </w:tcPr>
          <w:p w14:paraId="4B23354A" w14:textId="77777777" w:rsidR="00240330" w:rsidRPr="00084EFE" w:rsidRDefault="00240330" w:rsidP="00D354F9">
            <w:pPr>
              <w:spacing w:after="0"/>
              <w:ind w:left="0"/>
              <w:jc w:val="center"/>
              <w:rPr>
                <w:rFonts w:cs="Arial"/>
                <w:color w:val="000000"/>
                <w:szCs w:val="22"/>
                <w:lang w:val="fr-FR"/>
                <w14:cntxtAlts/>
              </w:rPr>
            </w:pPr>
            <w:r w:rsidRPr="00084EFE">
              <w:rPr>
                <w:rFonts w:cs="Arial"/>
                <w:color w:val="000000"/>
                <w:szCs w:val="22"/>
                <w:lang w:val="fr-FR"/>
                <w14:cntxtAlts/>
              </w:rPr>
              <w:t>0</w:t>
            </w:r>
          </w:p>
        </w:tc>
        <w:tc>
          <w:tcPr>
            <w:tcW w:w="945" w:type="pct"/>
            <w:shd w:val="clear" w:color="auto" w:fill="auto"/>
            <w:noWrap/>
            <w:vAlign w:val="center"/>
            <w:hideMark/>
          </w:tcPr>
          <w:p w14:paraId="20C02476" w14:textId="77777777" w:rsidR="00240330" w:rsidRPr="00084EFE" w:rsidRDefault="00240330" w:rsidP="00D354F9">
            <w:pPr>
              <w:spacing w:after="0"/>
              <w:ind w:left="0"/>
              <w:jc w:val="center"/>
              <w:rPr>
                <w:rFonts w:cs="Arial"/>
                <w:color w:val="000000"/>
                <w:szCs w:val="22"/>
                <w:lang w:val="fr-FR"/>
                <w14:cntxtAlts/>
              </w:rPr>
            </w:pPr>
            <w:r w:rsidRPr="00084EFE">
              <w:rPr>
                <w:rFonts w:cs="Arial"/>
                <w:color w:val="000000"/>
                <w:szCs w:val="22"/>
                <w:lang w:val="fr-FR"/>
                <w14:cntxtAlts/>
              </w:rPr>
              <w:t>0</w:t>
            </w:r>
          </w:p>
        </w:tc>
        <w:tc>
          <w:tcPr>
            <w:tcW w:w="926" w:type="pct"/>
            <w:shd w:val="clear" w:color="auto" w:fill="auto"/>
            <w:noWrap/>
            <w:vAlign w:val="center"/>
            <w:hideMark/>
          </w:tcPr>
          <w:p w14:paraId="06438EC6" w14:textId="77777777" w:rsidR="00240330" w:rsidRPr="00084EFE" w:rsidRDefault="00240330" w:rsidP="00D354F9">
            <w:pPr>
              <w:spacing w:after="0"/>
              <w:ind w:left="0"/>
              <w:jc w:val="center"/>
              <w:rPr>
                <w:rFonts w:cs="Arial"/>
                <w:color w:val="000000"/>
                <w:szCs w:val="22"/>
                <w:lang w:val="fr-FR"/>
                <w14:cntxtAlts/>
              </w:rPr>
            </w:pPr>
            <w:r w:rsidRPr="00084EFE">
              <w:rPr>
                <w:rFonts w:cs="Arial"/>
                <w:color w:val="000000"/>
                <w:szCs w:val="22"/>
                <w:lang w:val="fr-FR"/>
                <w14:cntxtAlts/>
              </w:rPr>
              <w:t>0</w:t>
            </w:r>
          </w:p>
        </w:tc>
        <w:tc>
          <w:tcPr>
            <w:tcW w:w="544" w:type="pct"/>
            <w:shd w:val="clear" w:color="auto" w:fill="auto"/>
            <w:noWrap/>
            <w:vAlign w:val="center"/>
            <w:hideMark/>
          </w:tcPr>
          <w:p w14:paraId="68C8F57A" w14:textId="77777777" w:rsidR="00240330" w:rsidRPr="00084EFE" w:rsidRDefault="00240330" w:rsidP="00D354F9">
            <w:pPr>
              <w:spacing w:after="0"/>
              <w:ind w:left="0"/>
              <w:jc w:val="center"/>
              <w:rPr>
                <w:rFonts w:cs="Arial"/>
                <w:color w:val="000000"/>
                <w:szCs w:val="22"/>
                <w:lang w:val="fr-FR"/>
                <w14:cntxtAlts/>
              </w:rPr>
            </w:pPr>
            <w:r w:rsidRPr="00084EFE">
              <w:rPr>
                <w:rFonts w:cs="Arial"/>
                <w:color w:val="000000"/>
                <w:szCs w:val="22"/>
                <w:lang w:val="fr-FR"/>
                <w14:cntxtAlts/>
              </w:rPr>
              <w:t>0</w:t>
            </w:r>
          </w:p>
        </w:tc>
      </w:tr>
      <w:tr w:rsidR="00240330" w:rsidRPr="00084EFE" w14:paraId="57792B05" w14:textId="77777777" w:rsidTr="005203DD">
        <w:trPr>
          <w:trHeight w:val="276"/>
          <w:jc w:val="center"/>
        </w:trPr>
        <w:tc>
          <w:tcPr>
            <w:tcW w:w="1632" w:type="pct"/>
            <w:shd w:val="clear" w:color="auto" w:fill="auto"/>
            <w:vAlign w:val="center"/>
            <w:hideMark/>
          </w:tcPr>
          <w:p w14:paraId="07A96D6D" w14:textId="77777777" w:rsidR="00240330" w:rsidRPr="00084EFE" w:rsidRDefault="00240330" w:rsidP="00240330">
            <w:pPr>
              <w:spacing w:after="0"/>
              <w:ind w:left="0"/>
              <w:rPr>
                <w:rFonts w:cs="Arial"/>
                <w:color w:val="000000"/>
                <w:szCs w:val="22"/>
                <w:lang w:val="fr-FR"/>
                <w14:cntxtAlts/>
              </w:rPr>
            </w:pPr>
            <w:r w:rsidRPr="00084EFE">
              <w:rPr>
                <w:rFonts w:cs="Arial"/>
                <w:color w:val="000000"/>
                <w:szCs w:val="22"/>
                <w:lang w:val="fr-FR"/>
                <w14:cntxtAlts/>
              </w:rPr>
              <w:t>Elève/étudiant</w:t>
            </w:r>
          </w:p>
        </w:tc>
        <w:tc>
          <w:tcPr>
            <w:tcW w:w="954" w:type="pct"/>
            <w:shd w:val="clear" w:color="auto" w:fill="auto"/>
            <w:noWrap/>
            <w:vAlign w:val="center"/>
            <w:hideMark/>
          </w:tcPr>
          <w:p w14:paraId="09D796D7" w14:textId="77777777" w:rsidR="00240330" w:rsidRPr="00084EFE" w:rsidRDefault="00240330" w:rsidP="00D354F9">
            <w:pPr>
              <w:spacing w:after="0"/>
              <w:ind w:left="0"/>
              <w:jc w:val="center"/>
              <w:rPr>
                <w:rFonts w:cs="Arial"/>
                <w:color w:val="000000"/>
                <w:szCs w:val="22"/>
                <w:lang w:val="fr-FR"/>
                <w14:cntxtAlts/>
              </w:rPr>
            </w:pPr>
            <w:r w:rsidRPr="00084EFE">
              <w:rPr>
                <w:rFonts w:cs="Arial"/>
                <w:color w:val="000000"/>
                <w:szCs w:val="22"/>
                <w:lang w:val="fr-FR"/>
                <w14:cntxtAlts/>
              </w:rPr>
              <w:t>1</w:t>
            </w:r>
          </w:p>
        </w:tc>
        <w:tc>
          <w:tcPr>
            <w:tcW w:w="945" w:type="pct"/>
            <w:shd w:val="clear" w:color="auto" w:fill="auto"/>
            <w:noWrap/>
            <w:vAlign w:val="center"/>
            <w:hideMark/>
          </w:tcPr>
          <w:p w14:paraId="2EC2637A" w14:textId="77777777" w:rsidR="00240330" w:rsidRPr="00084EFE" w:rsidRDefault="00240330" w:rsidP="00D354F9">
            <w:pPr>
              <w:spacing w:after="0"/>
              <w:ind w:left="0"/>
              <w:jc w:val="center"/>
              <w:rPr>
                <w:rFonts w:cs="Arial"/>
                <w:color w:val="000000"/>
                <w:szCs w:val="22"/>
                <w:lang w:val="fr-FR"/>
                <w14:cntxtAlts/>
              </w:rPr>
            </w:pPr>
            <w:r w:rsidRPr="00084EFE">
              <w:rPr>
                <w:rFonts w:cs="Arial"/>
                <w:color w:val="000000"/>
                <w:szCs w:val="22"/>
                <w:lang w:val="fr-FR"/>
                <w14:cntxtAlts/>
              </w:rPr>
              <w:t>1</w:t>
            </w:r>
          </w:p>
        </w:tc>
        <w:tc>
          <w:tcPr>
            <w:tcW w:w="926" w:type="pct"/>
            <w:shd w:val="clear" w:color="auto" w:fill="auto"/>
            <w:noWrap/>
            <w:vAlign w:val="center"/>
            <w:hideMark/>
          </w:tcPr>
          <w:p w14:paraId="726F0557" w14:textId="77777777" w:rsidR="00240330" w:rsidRPr="00084EFE" w:rsidRDefault="00240330" w:rsidP="00D354F9">
            <w:pPr>
              <w:spacing w:after="0"/>
              <w:ind w:left="0"/>
              <w:jc w:val="center"/>
              <w:rPr>
                <w:rFonts w:cs="Arial"/>
                <w:color w:val="000000"/>
                <w:szCs w:val="22"/>
                <w:lang w:val="fr-FR"/>
                <w14:cntxtAlts/>
              </w:rPr>
            </w:pPr>
            <w:r w:rsidRPr="00084EFE">
              <w:rPr>
                <w:rFonts w:cs="Arial"/>
                <w:color w:val="000000"/>
                <w:szCs w:val="22"/>
                <w:lang w:val="fr-FR"/>
                <w14:cntxtAlts/>
              </w:rPr>
              <w:t>1</w:t>
            </w:r>
          </w:p>
        </w:tc>
        <w:tc>
          <w:tcPr>
            <w:tcW w:w="544" w:type="pct"/>
            <w:shd w:val="clear" w:color="auto" w:fill="auto"/>
            <w:noWrap/>
            <w:vAlign w:val="center"/>
            <w:hideMark/>
          </w:tcPr>
          <w:p w14:paraId="282CBDC6" w14:textId="77777777" w:rsidR="00240330" w:rsidRPr="00084EFE" w:rsidRDefault="00240330" w:rsidP="00D354F9">
            <w:pPr>
              <w:spacing w:after="0"/>
              <w:ind w:left="0"/>
              <w:jc w:val="center"/>
              <w:rPr>
                <w:rFonts w:cs="Arial"/>
                <w:color w:val="000000"/>
                <w:szCs w:val="22"/>
                <w:lang w:val="fr-FR"/>
                <w14:cntxtAlts/>
              </w:rPr>
            </w:pPr>
            <w:r w:rsidRPr="00084EFE">
              <w:rPr>
                <w:rFonts w:cs="Arial"/>
                <w:color w:val="000000"/>
                <w:szCs w:val="22"/>
                <w:lang w:val="fr-FR"/>
                <w14:cntxtAlts/>
              </w:rPr>
              <w:t>3</w:t>
            </w:r>
          </w:p>
        </w:tc>
      </w:tr>
      <w:tr w:rsidR="00240330" w:rsidRPr="00084EFE" w14:paraId="6AF421C2" w14:textId="77777777" w:rsidTr="005203DD">
        <w:trPr>
          <w:trHeight w:val="395"/>
          <w:jc w:val="center"/>
        </w:trPr>
        <w:tc>
          <w:tcPr>
            <w:tcW w:w="1632" w:type="pct"/>
            <w:shd w:val="clear" w:color="auto" w:fill="auto"/>
            <w:vAlign w:val="center"/>
            <w:hideMark/>
          </w:tcPr>
          <w:p w14:paraId="5E7453B4" w14:textId="77777777" w:rsidR="00240330" w:rsidRPr="00084EFE" w:rsidRDefault="00240330" w:rsidP="00240330">
            <w:pPr>
              <w:spacing w:after="0"/>
              <w:ind w:left="0"/>
              <w:rPr>
                <w:rFonts w:cs="Arial"/>
                <w:color w:val="000000"/>
                <w:szCs w:val="22"/>
                <w:lang w:val="fr-FR"/>
                <w14:cntxtAlts/>
              </w:rPr>
            </w:pPr>
            <w:r w:rsidRPr="00084EFE">
              <w:rPr>
                <w:rFonts w:cs="Arial"/>
                <w:color w:val="000000"/>
                <w:szCs w:val="22"/>
                <w:lang w:val="fr-FR"/>
                <w14:cntxtAlts/>
              </w:rPr>
              <w:t>Personne au foyer</w:t>
            </w:r>
          </w:p>
        </w:tc>
        <w:tc>
          <w:tcPr>
            <w:tcW w:w="954" w:type="pct"/>
            <w:shd w:val="clear" w:color="auto" w:fill="auto"/>
            <w:noWrap/>
            <w:vAlign w:val="center"/>
            <w:hideMark/>
          </w:tcPr>
          <w:p w14:paraId="2FBC0805" w14:textId="77777777" w:rsidR="00240330" w:rsidRPr="00084EFE" w:rsidRDefault="00240330" w:rsidP="00D354F9">
            <w:pPr>
              <w:spacing w:after="0"/>
              <w:ind w:left="0"/>
              <w:jc w:val="center"/>
              <w:rPr>
                <w:rFonts w:cs="Arial"/>
                <w:color w:val="000000"/>
                <w:szCs w:val="22"/>
                <w:lang w:val="fr-FR"/>
                <w14:cntxtAlts/>
              </w:rPr>
            </w:pPr>
            <w:r w:rsidRPr="00084EFE">
              <w:rPr>
                <w:rFonts w:cs="Arial"/>
                <w:color w:val="000000"/>
                <w:szCs w:val="22"/>
                <w:lang w:val="fr-FR"/>
                <w14:cntxtAlts/>
              </w:rPr>
              <w:t>0</w:t>
            </w:r>
          </w:p>
        </w:tc>
        <w:tc>
          <w:tcPr>
            <w:tcW w:w="945" w:type="pct"/>
            <w:shd w:val="clear" w:color="auto" w:fill="auto"/>
            <w:noWrap/>
            <w:vAlign w:val="center"/>
            <w:hideMark/>
          </w:tcPr>
          <w:p w14:paraId="5B8C634F" w14:textId="77777777" w:rsidR="00240330" w:rsidRPr="00084EFE" w:rsidRDefault="00240330" w:rsidP="00D354F9">
            <w:pPr>
              <w:spacing w:after="0"/>
              <w:ind w:left="0"/>
              <w:jc w:val="center"/>
              <w:rPr>
                <w:rFonts w:cs="Arial"/>
                <w:color w:val="000000"/>
                <w:szCs w:val="22"/>
                <w:lang w:val="fr-FR"/>
                <w14:cntxtAlts/>
              </w:rPr>
            </w:pPr>
            <w:r w:rsidRPr="00084EFE">
              <w:rPr>
                <w:rFonts w:cs="Arial"/>
                <w:color w:val="000000"/>
                <w:szCs w:val="22"/>
                <w:lang w:val="fr-FR"/>
                <w14:cntxtAlts/>
              </w:rPr>
              <w:t>0</w:t>
            </w:r>
          </w:p>
        </w:tc>
        <w:tc>
          <w:tcPr>
            <w:tcW w:w="926" w:type="pct"/>
            <w:shd w:val="clear" w:color="auto" w:fill="auto"/>
            <w:noWrap/>
            <w:vAlign w:val="center"/>
            <w:hideMark/>
          </w:tcPr>
          <w:p w14:paraId="33CAB015" w14:textId="77777777" w:rsidR="00240330" w:rsidRPr="00084EFE" w:rsidRDefault="00240330" w:rsidP="00D354F9">
            <w:pPr>
              <w:spacing w:after="0"/>
              <w:ind w:left="0"/>
              <w:jc w:val="center"/>
              <w:rPr>
                <w:rFonts w:cs="Arial"/>
                <w:color w:val="000000"/>
                <w:szCs w:val="22"/>
                <w:lang w:val="fr-FR"/>
                <w14:cntxtAlts/>
              </w:rPr>
            </w:pPr>
            <w:r w:rsidRPr="00084EFE">
              <w:rPr>
                <w:rFonts w:cs="Arial"/>
                <w:color w:val="000000"/>
                <w:szCs w:val="22"/>
                <w:lang w:val="fr-FR"/>
                <w14:cntxtAlts/>
              </w:rPr>
              <w:t>0</w:t>
            </w:r>
          </w:p>
        </w:tc>
        <w:tc>
          <w:tcPr>
            <w:tcW w:w="544" w:type="pct"/>
            <w:shd w:val="clear" w:color="auto" w:fill="auto"/>
            <w:noWrap/>
            <w:vAlign w:val="center"/>
            <w:hideMark/>
          </w:tcPr>
          <w:p w14:paraId="01D1DC11" w14:textId="77777777" w:rsidR="00240330" w:rsidRPr="00084EFE" w:rsidRDefault="00240330" w:rsidP="00D354F9">
            <w:pPr>
              <w:spacing w:after="0"/>
              <w:ind w:left="0"/>
              <w:jc w:val="center"/>
              <w:rPr>
                <w:rFonts w:cs="Arial"/>
                <w:color w:val="000000"/>
                <w:szCs w:val="22"/>
                <w:lang w:val="fr-FR"/>
                <w14:cntxtAlts/>
              </w:rPr>
            </w:pPr>
            <w:r w:rsidRPr="00084EFE">
              <w:rPr>
                <w:rFonts w:cs="Arial"/>
                <w:color w:val="000000"/>
                <w:szCs w:val="22"/>
                <w:lang w:val="fr-FR"/>
                <w14:cntxtAlts/>
              </w:rPr>
              <w:t>0</w:t>
            </w:r>
          </w:p>
        </w:tc>
      </w:tr>
      <w:tr w:rsidR="00240330" w:rsidRPr="00084EFE" w14:paraId="45B604D1" w14:textId="77777777" w:rsidTr="00102331">
        <w:trPr>
          <w:trHeight w:val="300"/>
          <w:jc w:val="center"/>
        </w:trPr>
        <w:tc>
          <w:tcPr>
            <w:tcW w:w="1632" w:type="pct"/>
            <w:shd w:val="clear" w:color="auto" w:fill="auto"/>
            <w:vAlign w:val="center"/>
            <w:hideMark/>
          </w:tcPr>
          <w:p w14:paraId="32C0086A" w14:textId="77777777" w:rsidR="00240330" w:rsidRPr="00084EFE" w:rsidRDefault="00240330" w:rsidP="00240330">
            <w:pPr>
              <w:spacing w:after="0"/>
              <w:ind w:left="0"/>
              <w:rPr>
                <w:rFonts w:cs="Arial"/>
                <w:color w:val="000000"/>
                <w:szCs w:val="22"/>
                <w:lang w:val="fr-FR"/>
                <w14:cntxtAlts/>
              </w:rPr>
            </w:pPr>
            <w:r w:rsidRPr="00084EFE">
              <w:rPr>
                <w:rFonts w:cs="Arial"/>
                <w:color w:val="000000"/>
                <w:szCs w:val="22"/>
                <w:lang w:val="fr-FR"/>
                <w14:cntxtAlts/>
              </w:rPr>
              <w:t>Retraité</w:t>
            </w:r>
          </w:p>
        </w:tc>
        <w:tc>
          <w:tcPr>
            <w:tcW w:w="954" w:type="pct"/>
            <w:shd w:val="clear" w:color="auto" w:fill="auto"/>
            <w:noWrap/>
            <w:vAlign w:val="center"/>
            <w:hideMark/>
          </w:tcPr>
          <w:p w14:paraId="0C0F9B82" w14:textId="77777777" w:rsidR="00240330" w:rsidRPr="00084EFE" w:rsidRDefault="00240330" w:rsidP="00D354F9">
            <w:pPr>
              <w:spacing w:after="0"/>
              <w:ind w:left="0"/>
              <w:jc w:val="center"/>
              <w:rPr>
                <w:rFonts w:cs="Arial"/>
                <w:color w:val="000000"/>
                <w:szCs w:val="22"/>
                <w:lang w:val="fr-FR"/>
                <w14:cntxtAlts/>
              </w:rPr>
            </w:pPr>
            <w:r w:rsidRPr="00084EFE">
              <w:rPr>
                <w:rFonts w:cs="Arial"/>
                <w:color w:val="000000"/>
                <w:szCs w:val="22"/>
                <w:lang w:val="fr-FR"/>
                <w14:cntxtAlts/>
              </w:rPr>
              <w:t>0</w:t>
            </w:r>
          </w:p>
        </w:tc>
        <w:tc>
          <w:tcPr>
            <w:tcW w:w="945" w:type="pct"/>
            <w:shd w:val="clear" w:color="auto" w:fill="auto"/>
            <w:noWrap/>
            <w:vAlign w:val="center"/>
            <w:hideMark/>
          </w:tcPr>
          <w:p w14:paraId="4DCD8B44" w14:textId="77777777" w:rsidR="00240330" w:rsidRPr="00084EFE" w:rsidRDefault="00240330" w:rsidP="00D354F9">
            <w:pPr>
              <w:spacing w:after="0"/>
              <w:ind w:left="0"/>
              <w:jc w:val="center"/>
              <w:rPr>
                <w:rFonts w:cs="Arial"/>
                <w:color w:val="000000"/>
                <w:szCs w:val="22"/>
                <w:lang w:val="fr-FR"/>
                <w14:cntxtAlts/>
              </w:rPr>
            </w:pPr>
            <w:r w:rsidRPr="00084EFE">
              <w:rPr>
                <w:rFonts w:cs="Arial"/>
                <w:color w:val="000000"/>
                <w:szCs w:val="22"/>
                <w:lang w:val="fr-FR"/>
                <w14:cntxtAlts/>
              </w:rPr>
              <w:t>0</w:t>
            </w:r>
          </w:p>
        </w:tc>
        <w:tc>
          <w:tcPr>
            <w:tcW w:w="926" w:type="pct"/>
            <w:shd w:val="clear" w:color="auto" w:fill="auto"/>
            <w:noWrap/>
            <w:vAlign w:val="center"/>
            <w:hideMark/>
          </w:tcPr>
          <w:p w14:paraId="61647CA7" w14:textId="77777777" w:rsidR="00240330" w:rsidRPr="00084EFE" w:rsidRDefault="00240330" w:rsidP="00D354F9">
            <w:pPr>
              <w:spacing w:after="0"/>
              <w:ind w:left="0"/>
              <w:jc w:val="center"/>
              <w:rPr>
                <w:rFonts w:cs="Arial"/>
                <w:color w:val="000000"/>
                <w:szCs w:val="22"/>
                <w:lang w:val="fr-FR"/>
                <w14:cntxtAlts/>
              </w:rPr>
            </w:pPr>
            <w:r w:rsidRPr="00084EFE">
              <w:rPr>
                <w:rFonts w:cs="Arial"/>
                <w:color w:val="000000"/>
                <w:szCs w:val="22"/>
                <w:lang w:val="fr-FR"/>
                <w14:cntxtAlts/>
              </w:rPr>
              <w:t>0</w:t>
            </w:r>
          </w:p>
        </w:tc>
        <w:tc>
          <w:tcPr>
            <w:tcW w:w="544" w:type="pct"/>
            <w:shd w:val="clear" w:color="auto" w:fill="auto"/>
            <w:noWrap/>
            <w:vAlign w:val="center"/>
            <w:hideMark/>
          </w:tcPr>
          <w:p w14:paraId="670F0169" w14:textId="77777777" w:rsidR="00240330" w:rsidRPr="00084EFE" w:rsidRDefault="00240330" w:rsidP="00D354F9">
            <w:pPr>
              <w:spacing w:after="0"/>
              <w:ind w:left="0"/>
              <w:jc w:val="center"/>
              <w:rPr>
                <w:rFonts w:cs="Arial"/>
                <w:color w:val="000000"/>
                <w:szCs w:val="22"/>
                <w:lang w:val="fr-FR"/>
                <w14:cntxtAlts/>
              </w:rPr>
            </w:pPr>
            <w:r w:rsidRPr="00084EFE">
              <w:rPr>
                <w:rFonts w:cs="Arial"/>
                <w:color w:val="000000"/>
                <w:szCs w:val="22"/>
                <w:lang w:val="fr-FR"/>
                <w14:cntxtAlts/>
              </w:rPr>
              <w:t>0</w:t>
            </w:r>
          </w:p>
        </w:tc>
      </w:tr>
      <w:tr w:rsidR="00240330" w:rsidRPr="00084EFE" w14:paraId="4D8D378F" w14:textId="77777777" w:rsidTr="00102331">
        <w:trPr>
          <w:trHeight w:val="300"/>
          <w:jc w:val="center"/>
        </w:trPr>
        <w:tc>
          <w:tcPr>
            <w:tcW w:w="1632" w:type="pct"/>
            <w:shd w:val="clear" w:color="auto" w:fill="auto"/>
            <w:vAlign w:val="center"/>
            <w:hideMark/>
          </w:tcPr>
          <w:p w14:paraId="72E3A070" w14:textId="77777777" w:rsidR="00240330" w:rsidRPr="00084EFE" w:rsidRDefault="00240330" w:rsidP="00240330">
            <w:pPr>
              <w:spacing w:after="0"/>
              <w:ind w:left="0"/>
              <w:rPr>
                <w:rFonts w:cs="Arial"/>
                <w:color w:val="000000"/>
                <w:szCs w:val="22"/>
                <w:lang w:val="fr-FR"/>
                <w14:cntxtAlts/>
              </w:rPr>
            </w:pPr>
            <w:r w:rsidRPr="00084EFE">
              <w:rPr>
                <w:rFonts w:cs="Arial"/>
                <w:color w:val="000000"/>
                <w:szCs w:val="22"/>
                <w:lang w:val="fr-FR"/>
                <w14:cntxtAlts/>
              </w:rPr>
              <w:t>Autre</w:t>
            </w:r>
          </w:p>
        </w:tc>
        <w:tc>
          <w:tcPr>
            <w:tcW w:w="954" w:type="pct"/>
            <w:shd w:val="clear" w:color="auto" w:fill="auto"/>
            <w:noWrap/>
            <w:vAlign w:val="center"/>
            <w:hideMark/>
          </w:tcPr>
          <w:p w14:paraId="218ED2B7" w14:textId="77777777" w:rsidR="00240330" w:rsidRPr="00084EFE" w:rsidRDefault="00240330" w:rsidP="00D354F9">
            <w:pPr>
              <w:spacing w:after="0"/>
              <w:ind w:left="0"/>
              <w:jc w:val="center"/>
              <w:rPr>
                <w:rFonts w:cs="Arial"/>
                <w:color w:val="000000"/>
                <w:szCs w:val="22"/>
                <w:lang w:val="fr-FR"/>
                <w14:cntxtAlts/>
              </w:rPr>
            </w:pPr>
            <w:r w:rsidRPr="00084EFE">
              <w:rPr>
                <w:rFonts w:cs="Arial"/>
                <w:color w:val="000000"/>
                <w:szCs w:val="22"/>
                <w:lang w:val="fr-FR"/>
                <w14:cntxtAlts/>
              </w:rPr>
              <w:t>1</w:t>
            </w:r>
          </w:p>
        </w:tc>
        <w:tc>
          <w:tcPr>
            <w:tcW w:w="945" w:type="pct"/>
            <w:shd w:val="clear" w:color="auto" w:fill="auto"/>
            <w:noWrap/>
            <w:vAlign w:val="center"/>
            <w:hideMark/>
          </w:tcPr>
          <w:p w14:paraId="7F366ADA" w14:textId="77777777" w:rsidR="00240330" w:rsidRPr="00084EFE" w:rsidRDefault="00240330" w:rsidP="00D354F9">
            <w:pPr>
              <w:spacing w:after="0"/>
              <w:ind w:left="0"/>
              <w:jc w:val="center"/>
              <w:rPr>
                <w:rFonts w:cs="Arial"/>
                <w:color w:val="000000"/>
                <w:szCs w:val="22"/>
                <w:lang w:val="fr-FR"/>
                <w14:cntxtAlts/>
              </w:rPr>
            </w:pPr>
            <w:r w:rsidRPr="00084EFE">
              <w:rPr>
                <w:rFonts w:cs="Arial"/>
                <w:color w:val="000000"/>
                <w:szCs w:val="22"/>
                <w:lang w:val="fr-FR"/>
                <w14:cntxtAlts/>
              </w:rPr>
              <w:t>0</w:t>
            </w:r>
          </w:p>
        </w:tc>
        <w:tc>
          <w:tcPr>
            <w:tcW w:w="926" w:type="pct"/>
            <w:shd w:val="clear" w:color="auto" w:fill="auto"/>
            <w:noWrap/>
            <w:vAlign w:val="center"/>
            <w:hideMark/>
          </w:tcPr>
          <w:p w14:paraId="65AE2C1F" w14:textId="77777777" w:rsidR="00240330" w:rsidRPr="00084EFE" w:rsidRDefault="00240330" w:rsidP="00D354F9">
            <w:pPr>
              <w:spacing w:after="0"/>
              <w:ind w:left="0"/>
              <w:jc w:val="center"/>
              <w:rPr>
                <w:rFonts w:cs="Arial"/>
                <w:color w:val="000000"/>
                <w:szCs w:val="22"/>
                <w:lang w:val="fr-FR"/>
                <w14:cntxtAlts/>
              </w:rPr>
            </w:pPr>
            <w:r w:rsidRPr="00084EFE">
              <w:rPr>
                <w:rFonts w:cs="Arial"/>
                <w:color w:val="000000"/>
                <w:szCs w:val="22"/>
                <w:lang w:val="fr-FR"/>
                <w14:cntxtAlts/>
              </w:rPr>
              <w:t>0</w:t>
            </w:r>
          </w:p>
        </w:tc>
        <w:tc>
          <w:tcPr>
            <w:tcW w:w="544" w:type="pct"/>
            <w:shd w:val="clear" w:color="auto" w:fill="auto"/>
            <w:noWrap/>
            <w:vAlign w:val="center"/>
            <w:hideMark/>
          </w:tcPr>
          <w:p w14:paraId="65DF9613" w14:textId="77777777" w:rsidR="00240330" w:rsidRPr="00084EFE" w:rsidRDefault="00240330" w:rsidP="00D354F9">
            <w:pPr>
              <w:spacing w:after="0"/>
              <w:ind w:left="0"/>
              <w:jc w:val="center"/>
              <w:rPr>
                <w:rFonts w:cs="Arial"/>
                <w:color w:val="000000"/>
                <w:szCs w:val="22"/>
                <w:lang w:val="fr-FR"/>
                <w14:cntxtAlts/>
              </w:rPr>
            </w:pPr>
            <w:r w:rsidRPr="00084EFE">
              <w:rPr>
                <w:rFonts w:cs="Arial"/>
                <w:color w:val="000000"/>
                <w:szCs w:val="22"/>
                <w:lang w:val="fr-FR"/>
                <w14:cntxtAlts/>
              </w:rPr>
              <w:t>1</w:t>
            </w:r>
          </w:p>
        </w:tc>
      </w:tr>
      <w:tr w:rsidR="00240330" w:rsidRPr="00084EFE" w14:paraId="714D78DA" w14:textId="77777777" w:rsidTr="00102331">
        <w:trPr>
          <w:trHeight w:val="300"/>
          <w:jc w:val="center"/>
        </w:trPr>
        <w:tc>
          <w:tcPr>
            <w:tcW w:w="1632" w:type="pct"/>
            <w:shd w:val="clear" w:color="auto" w:fill="auto"/>
            <w:vAlign w:val="center"/>
            <w:hideMark/>
          </w:tcPr>
          <w:p w14:paraId="3D994EED" w14:textId="77777777" w:rsidR="00240330" w:rsidRPr="00084EFE" w:rsidRDefault="00240330" w:rsidP="00240330">
            <w:pPr>
              <w:spacing w:after="0"/>
              <w:ind w:left="0"/>
              <w:rPr>
                <w:rFonts w:cs="Arial"/>
                <w:color w:val="000000"/>
                <w:szCs w:val="22"/>
                <w:lang w:val="fr-FR"/>
                <w14:cntxtAlts/>
              </w:rPr>
            </w:pPr>
            <w:r w:rsidRPr="00084EFE">
              <w:rPr>
                <w:rFonts w:cs="Arial"/>
                <w:color w:val="000000"/>
                <w:szCs w:val="22"/>
                <w:lang w:val="fr-FR"/>
                <w14:cntxtAlts/>
              </w:rPr>
              <w:t>Total</w:t>
            </w:r>
          </w:p>
        </w:tc>
        <w:tc>
          <w:tcPr>
            <w:tcW w:w="954" w:type="pct"/>
            <w:shd w:val="clear" w:color="auto" w:fill="auto"/>
            <w:noWrap/>
            <w:vAlign w:val="center"/>
            <w:hideMark/>
          </w:tcPr>
          <w:p w14:paraId="3D75BC1B" w14:textId="77777777" w:rsidR="00240330" w:rsidRPr="00084EFE" w:rsidRDefault="00240330" w:rsidP="00D354F9">
            <w:pPr>
              <w:spacing w:after="0"/>
              <w:ind w:left="0"/>
              <w:jc w:val="center"/>
              <w:rPr>
                <w:rFonts w:cs="Arial"/>
                <w:color w:val="000000"/>
                <w:szCs w:val="22"/>
                <w:lang w:val="fr-FR"/>
                <w14:cntxtAlts/>
              </w:rPr>
            </w:pPr>
            <w:r w:rsidRPr="00084EFE">
              <w:rPr>
                <w:rFonts w:cs="Arial"/>
                <w:color w:val="000000"/>
                <w:szCs w:val="22"/>
                <w:lang w:val="fr-FR"/>
                <w14:cntxtAlts/>
              </w:rPr>
              <w:t>125</w:t>
            </w:r>
          </w:p>
        </w:tc>
        <w:tc>
          <w:tcPr>
            <w:tcW w:w="945" w:type="pct"/>
            <w:shd w:val="clear" w:color="auto" w:fill="auto"/>
            <w:noWrap/>
            <w:vAlign w:val="center"/>
            <w:hideMark/>
          </w:tcPr>
          <w:p w14:paraId="68BE21C3" w14:textId="77777777" w:rsidR="00240330" w:rsidRPr="00084EFE" w:rsidRDefault="00240330" w:rsidP="00D354F9">
            <w:pPr>
              <w:spacing w:after="0"/>
              <w:ind w:left="0"/>
              <w:jc w:val="center"/>
              <w:rPr>
                <w:rFonts w:cs="Arial"/>
                <w:color w:val="000000"/>
                <w:szCs w:val="22"/>
                <w:lang w:val="fr-FR"/>
                <w14:cntxtAlts/>
              </w:rPr>
            </w:pPr>
            <w:r w:rsidRPr="00084EFE">
              <w:rPr>
                <w:rFonts w:cs="Arial"/>
                <w:color w:val="000000"/>
                <w:szCs w:val="22"/>
                <w:lang w:val="fr-FR"/>
                <w14:cntxtAlts/>
              </w:rPr>
              <w:t>56</w:t>
            </w:r>
          </w:p>
        </w:tc>
        <w:tc>
          <w:tcPr>
            <w:tcW w:w="926" w:type="pct"/>
            <w:shd w:val="clear" w:color="auto" w:fill="auto"/>
            <w:noWrap/>
            <w:vAlign w:val="center"/>
            <w:hideMark/>
          </w:tcPr>
          <w:p w14:paraId="61221A64" w14:textId="77777777" w:rsidR="00240330" w:rsidRPr="00084EFE" w:rsidRDefault="00240330" w:rsidP="00D354F9">
            <w:pPr>
              <w:spacing w:after="0"/>
              <w:ind w:left="0"/>
              <w:jc w:val="center"/>
              <w:rPr>
                <w:rFonts w:cs="Arial"/>
                <w:color w:val="000000"/>
                <w:szCs w:val="22"/>
                <w:lang w:val="fr-FR"/>
                <w14:cntxtAlts/>
              </w:rPr>
            </w:pPr>
            <w:r w:rsidRPr="00084EFE">
              <w:rPr>
                <w:rFonts w:cs="Arial"/>
                <w:color w:val="000000"/>
                <w:szCs w:val="22"/>
                <w:lang w:val="fr-FR"/>
                <w14:cntxtAlts/>
              </w:rPr>
              <w:t>644</w:t>
            </w:r>
          </w:p>
        </w:tc>
        <w:tc>
          <w:tcPr>
            <w:tcW w:w="544" w:type="pct"/>
            <w:shd w:val="clear" w:color="auto" w:fill="auto"/>
            <w:noWrap/>
            <w:vAlign w:val="center"/>
            <w:hideMark/>
          </w:tcPr>
          <w:p w14:paraId="745B6563" w14:textId="77777777" w:rsidR="00240330" w:rsidRPr="00084EFE" w:rsidRDefault="00240330" w:rsidP="00D354F9">
            <w:pPr>
              <w:spacing w:after="0"/>
              <w:ind w:left="0"/>
              <w:jc w:val="center"/>
              <w:rPr>
                <w:rFonts w:cs="Arial"/>
                <w:color w:val="000000"/>
                <w:szCs w:val="22"/>
                <w:lang w:val="fr-FR"/>
                <w14:cntxtAlts/>
              </w:rPr>
            </w:pPr>
            <w:r w:rsidRPr="00084EFE">
              <w:rPr>
                <w:rFonts w:cs="Arial"/>
                <w:color w:val="000000"/>
                <w:szCs w:val="22"/>
                <w:lang w:val="fr-FR"/>
                <w14:cntxtAlts/>
              </w:rPr>
              <w:t>825</w:t>
            </w:r>
          </w:p>
        </w:tc>
      </w:tr>
    </w:tbl>
    <w:p w14:paraId="442246FF" w14:textId="77777777" w:rsidR="00240330" w:rsidRPr="00084EFE" w:rsidRDefault="00240330" w:rsidP="00240330">
      <w:pPr>
        <w:spacing w:after="0"/>
        <w:ind w:left="0"/>
        <w:rPr>
          <w:rFonts w:cs="Arial"/>
          <w:color w:val="000000"/>
          <w:sz w:val="16"/>
          <w:szCs w:val="16"/>
          <w:lang w:val="fr-FR"/>
          <w14:cntxtAlts/>
        </w:rPr>
      </w:pPr>
      <w:r w:rsidRPr="00084EFE">
        <w:rPr>
          <w:rFonts w:cs="Arial"/>
          <w:color w:val="000000"/>
          <w:sz w:val="16"/>
          <w:szCs w:val="16"/>
          <w:lang w:val="fr-FR"/>
          <w14:cntxtAlts/>
        </w:rPr>
        <w:t>Source : PAR, enquêtes de terrain janvier 2019</w:t>
      </w:r>
    </w:p>
    <w:p w14:paraId="720A6B97" w14:textId="77777777" w:rsidR="00240330" w:rsidRPr="00084EFE" w:rsidRDefault="00240330" w:rsidP="00240330">
      <w:pPr>
        <w:spacing w:after="0"/>
        <w:ind w:left="0"/>
        <w:rPr>
          <w:rFonts w:cs="Arial"/>
          <w:color w:val="000000"/>
          <w:szCs w:val="22"/>
          <w:lang w:val="fr-FR"/>
          <w14:cntxtAlts/>
        </w:rPr>
      </w:pPr>
    </w:p>
    <w:p w14:paraId="14CE8096" w14:textId="77777777" w:rsidR="00240330" w:rsidRPr="00084EFE" w:rsidRDefault="00240330" w:rsidP="00240330">
      <w:pPr>
        <w:spacing w:after="0"/>
        <w:ind w:left="0"/>
        <w:rPr>
          <w:rFonts w:cs="Arial"/>
          <w:b/>
          <w:color w:val="000000"/>
          <w:szCs w:val="22"/>
          <w:lang w:val="fr-FR"/>
          <w14:cntxtAlts/>
        </w:rPr>
      </w:pPr>
      <w:bookmarkStart w:id="260" w:name="_Toc1421733"/>
      <w:r w:rsidRPr="00084EFE">
        <w:rPr>
          <w:rFonts w:cs="Arial"/>
          <w:b/>
          <w:color w:val="000000"/>
          <w:szCs w:val="22"/>
          <w:lang w:val="fr-FR"/>
          <w14:cntxtAlts/>
        </w:rPr>
        <w:t>L’agriculture</w:t>
      </w:r>
      <w:bookmarkEnd w:id="260"/>
    </w:p>
    <w:p w14:paraId="5127B05D" w14:textId="77777777" w:rsidR="00240330" w:rsidRPr="00084EFE" w:rsidRDefault="00240330" w:rsidP="00240330">
      <w:pPr>
        <w:spacing w:after="0"/>
        <w:ind w:left="0"/>
        <w:rPr>
          <w:rFonts w:cs="Arial"/>
          <w:color w:val="000000"/>
          <w:szCs w:val="22"/>
          <w:lang w:val="fr-FR"/>
          <w14:cntxtAlts/>
        </w:rPr>
      </w:pPr>
      <w:r w:rsidRPr="00084EFE">
        <w:rPr>
          <w:rFonts w:cs="Arial"/>
          <w:color w:val="000000"/>
          <w:szCs w:val="22"/>
          <w:lang w:val="fr-FR"/>
          <w14:cntxtAlts/>
        </w:rPr>
        <w:t xml:space="preserve">La plaine de Banzon compte à ce jour 1 287  parcelles destinées toutes à la riziculture. Parmi celles-ci, 1101 se localise dans la zone à maîtrise totale de l’eau et 186 dans la zone d’extension qui a bénéficié d’un aménagement sommaire. Dans la première zone il est pratiqué 2 campagnes  de production dans l’année tandis que la seconde n’en connait qu’une. La seconde spéculation sur ces périmètres est le maïs. Attribué gratuitement à l’origine, la moitié des parcelles a été transmise aujourd’hui par héritage. Ce phénomène est plus marqué sur l’aménagement avec maîtrise totale de l’eau qui date de 40 ans. Naturellement une grande partie des attributaires sont aujourd’hui disparus. </w:t>
      </w:r>
    </w:p>
    <w:p w14:paraId="7AA5D0A0" w14:textId="77777777" w:rsidR="00240330" w:rsidRPr="00084EFE" w:rsidRDefault="00240330" w:rsidP="00240330">
      <w:pPr>
        <w:spacing w:after="0"/>
        <w:ind w:left="0"/>
        <w:rPr>
          <w:rFonts w:cs="Arial"/>
          <w:color w:val="000000"/>
          <w:szCs w:val="22"/>
          <w:lang w:val="fr-FR"/>
          <w14:cntxtAlts/>
        </w:rPr>
      </w:pPr>
      <w:r w:rsidRPr="00084EFE">
        <w:rPr>
          <w:rFonts w:cs="Arial"/>
          <w:color w:val="000000"/>
          <w:szCs w:val="22"/>
          <w:lang w:val="fr-FR"/>
          <w14:cntxtAlts/>
        </w:rPr>
        <w:t>Bénéficiant d’un encadrement rapproché et des intrants de qualité la production agricole fournit des performances remarquables. Les rendements sont parmi les plus élevés du pays. Cependant les inondations et parfois les attaques parasitaires occasionnent des pertes importantes de récoltes.</w:t>
      </w:r>
    </w:p>
    <w:p w14:paraId="46417918" w14:textId="77777777" w:rsidR="00240330" w:rsidRPr="00084EFE" w:rsidRDefault="00240330" w:rsidP="00240330">
      <w:pPr>
        <w:spacing w:after="0"/>
        <w:ind w:left="0"/>
        <w:rPr>
          <w:rFonts w:cs="Arial"/>
          <w:color w:val="000000"/>
          <w:szCs w:val="22"/>
          <w:lang w:val="fr-FR"/>
          <w14:cntxtAlts/>
        </w:rPr>
      </w:pPr>
    </w:p>
    <w:p w14:paraId="58CF6802" w14:textId="19A11278" w:rsidR="00240330" w:rsidRPr="00084EFE" w:rsidRDefault="00095523" w:rsidP="00637944">
      <w:pPr>
        <w:pStyle w:val="Tableau"/>
        <w:rPr>
          <w:rFonts w:ascii="Arial" w:hAnsi="Arial" w:cs="Arial"/>
          <w:color w:val="auto"/>
          <w:sz w:val="22"/>
          <w:szCs w:val="22"/>
          <w:lang w:eastAsia="fr-FR"/>
        </w:rPr>
      </w:pPr>
      <w:bookmarkStart w:id="261" w:name="_Toc1423717"/>
      <w:bookmarkStart w:id="262" w:name="_Toc5204915"/>
      <w:r w:rsidRPr="00084EFE">
        <w:rPr>
          <w:rFonts w:ascii="Arial" w:hAnsi="Arial" w:cs="Arial"/>
          <w:color w:val="auto"/>
          <w:sz w:val="22"/>
          <w:szCs w:val="22"/>
        </w:rPr>
        <w:t xml:space="preserve">Tableau </w:t>
      </w:r>
      <w:r w:rsidRPr="00084EFE">
        <w:rPr>
          <w:rFonts w:ascii="Arial" w:hAnsi="Arial" w:cs="Arial"/>
          <w:b/>
          <w:color w:val="auto"/>
          <w:sz w:val="22"/>
          <w:szCs w:val="22"/>
        </w:rPr>
        <w:fldChar w:fldCharType="begin"/>
      </w:r>
      <w:r w:rsidRPr="00084EFE">
        <w:rPr>
          <w:rFonts w:ascii="Arial" w:hAnsi="Arial" w:cs="Arial"/>
          <w:color w:val="auto"/>
          <w:sz w:val="22"/>
          <w:szCs w:val="22"/>
        </w:rPr>
        <w:instrText xml:space="preserve"> SEQ Tableau \* ARABIC </w:instrText>
      </w:r>
      <w:r w:rsidRPr="00084EFE">
        <w:rPr>
          <w:rFonts w:ascii="Arial" w:hAnsi="Arial" w:cs="Arial"/>
          <w:b/>
          <w:color w:val="auto"/>
          <w:sz w:val="22"/>
          <w:szCs w:val="22"/>
        </w:rPr>
        <w:fldChar w:fldCharType="separate"/>
      </w:r>
      <w:r w:rsidR="00D57F32">
        <w:rPr>
          <w:rFonts w:ascii="Arial" w:hAnsi="Arial" w:cs="Arial"/>
          <w:noProof/>
          <w:color w:val="auto"/>
          <w:sz w:val="22"/>
          <w:szCs w:val="22"/>
        </w:rPr>
        <w:t>8</w:t>
      </w:r>
      <w:r w:rsidRPr="00084EFE">
        <w:rPr>
          <w:rFonts w:ascii="Arial" w:hAnsi="Arial" w:cs="Arial"/>
          <w:b/>
          <w:color w:val="auto"/>
          <w:sz w:val="22"/>
          <w:szCs w:val="22"/>
        </w:rPr>
        <w:fldChar w:fldCharType="end"/>
      </w:r>
      <w:r w:rsidR="00A92361" w:rsidRPr="00084EFE">
        <w:rPr>
          <w:rFonts w:ascii="Arial" w:hAnsi="Arial" w:cs="Arial"/>
          <w:color w:val="auto"/>
          <w:sz w:val="22"/>
          <w:szCs w:val="22"/>
          <w:lang w:eastAsia="fr-FR"/>
        </w:rPr>
        <w:t xml:space="preserve"> </w:t>
      </w:r>
      <w:r w:rsidR="00D354F9" w:rsidRPr="00084EFE">
        <w:rPr>
          <w:rFonts w:ascii="Arial" w:hAnsi="Arial" w:cs="Arial"/>
          <w:color w:val="auto"/>
          <w:sz w:val="22"/>
          <w:szCs w:val="22"/>
          <w:lang w:eastAsia="fr-FR"/>
        </w:rPr>
        <w:t>: Rendements</w:t>
      </w:r>
      <w:r w:rsidR="00240330" w:rsidRPr="00084EFE">
        <w:rPr>
          <w:rFonts w:ascii="Arial" w:hAnsi="Arial" w:cs="Arial"/>
          <w:color w:val="auto"/>
          <w:sz w:val="22"/>
          <w:szCs w:val="22"/>
          <w:lang w:eastAsia="fr-FR"/>
        </w:rPr>
        <w:t xml:space="preserve"> des principales cultures dans la zone</w:t>
      </w:r>
      <w:bookmarkEnd w:id="261"/>
      <w:bookmarkEnd w:id="262"/>
    </w:p>
    <w:p w14:paraId="6C970A6B" w14:textId="77777777" w:rsidR="00D354F9" w:rsidRPr="00084EFE" w:rsidRDefault="00D354F9" w:rsidP="00637944">
      <w:pPr>
        <w:pStyle w:val="Tableau"/>
        <w:rPr>
          <w:rFonts w:ascii="Arial" w:hAnsi="Arial" w:cs="Arial"/>
          <w:color w:val="auto"/>
          <w:sz w:val="22"/>
          <w:szCs w:val="22"/>
          <w:lang w:eastAsia="fr-FR"/>
        </w:rPr>
      </w:pPr>
    </w:p>
    <w:tbl>
      <w:tblPr>
        <w:tblW w:w="5000" w:type="pct"/>
        <w:jc w:val="center"/>
        <w:tblCellMar>
          <w:left w:w="70" w:type="dxa"/>
          <w:right w:w="70" w:type="dxa"/>
        </w:tblCellMar>
        <w:tblLook w:val="04A0" w:firstRow="1" w:lastRow="0" w:firstColumn="1" w:lastColumn="0" w:noHBand="0" w:noVBand="1"/>
      </w:tblPr>
      <w:tblGrid>
        <w:gridCol w:w="4739"/>
        <w:gridCol w:w="4280"/>
      </w:tblGrid>
      <w:tr w:rsidR="00240330" w:rsidRPr="00084EFE" w14:paraId="3DC8DA9C" w14:textId="77777777" w:rsidTr="00102331">
        <w:trPr>
          <w:trHeight w:val="480"/>
          <w:tblHeader/>
          <w:jc w:val="center"/>
        </w:trPr>
        <w:tc>
          <w:tcPr>
            <w:tcW w:w="26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D5E9D9" w14:textId="77777777" w:rsidR="00240330" w:rsidRPr="00084EFE" w:rsidRDefault="00240330" w:rsidP="00240330">
            <w:pPr>
              <w:spacing w:after="0"/>
              <w:ind w:left="0"/>
              <w:rPr>
                <w:rFonts w:cs="Arial"/>
                <w:b/>
                <w:color w:val="000000"/>
                <w:szCs w:val="22"/>
                <w:lang w:val="fr-FR"/>
                <w14:cntxtAlts/>
              </w:rPr>
            </w:pPr>
            <w:r w:rsidRPr="00084EFE">
              <w:rPr>
                <w:rFonts w:cs="Arial"/>
                <w:b/>
                <w:color w:val="000000"/>
                <w:szCs w:val="22"/>
                <w:lang w:val="fr-FR"/>
                <w14:cntxtAlts/>
              </w:rPr>
              <w:t> Spéculation</w:t>
            </w:r>
          </w:p>
        </w:tc>
        <w:tc>
          <w:tcPr>
            <w:tcW w:w="2373" w:type="pct"/>
            <w:tcBorders>
              <w:top w:val="single" w:sz="4" w:space="0" w:color="auto"/>
              <w:left w:val="nil"/>
              <w:bottom w:val="single" w:sz="4" w:space="0" w:color="auto"/>
              <w:right w:val="single" w:sz="4" w:space="0" w:color="auto"/>
            </w:tcBorders>
            <w:shd w:val="clear" w:color="auto" w:fill="auto"/>
            <w:vAlign w:val="center"/>
            <w:hideMark/>
          </w:tcPr>
          <w:p w14:paraId="5478EA7F" w14:textId="180CFE88" w:rsidR="00240330" w:rsidRPr="00084EFE" w:rsidRDefault="00240330" w:rsidP="00D354F9">
            <w:pPr>
              <w:spacing w:after="0"/>
              <w:ind w:left="0"/>
              <w:rPr>
                <w:rFonts w:cs="Arial"/>
                <w:b/>
                <w:color w:val="000000"/>
                <w:szCs w:val="22"/>
                <w:lang w:val="fr-FR"/>
                <w14:cntxtAlts/>
              </w:rPr>
            </w:pPr>
            <w:r w:rsidRPr="00084EFE">
              <w:rPr>
                <w:rFonts w:cs="Arial"/>
                <w:b/>
                <w:color w:val="000000"/>
                <w:szCs w:val="22"/>
                <w:lang w:val="fr-FR"/>
                <w14:cntxtAlts/>
              </w:rPr>
              <w:t>Rendement à l'h</w:t>
            </w:r>
            <w:r w:rsidR="00D354F9" w:rsidRPr="00084EFE">
              <w:rPr>
                <w:rFonts w:cs="Arial"/>
                <w:b/>
                <w:color w:val="000000"/>
                <w:szCs w:val="22"/>
                <w:lang w:val="fr-FR"/>
                <w14:cntxtAlts/>
              </w:rPr>
              <w:t>ectare</w:t>
            </w:r>
            <w:r w:rsidRPr="00084EFE">
              <w:rPr>
                <w:rFonts w:cs="Arial"/>
                <w:b/>
                <w:color w:val="000000"/>
                <w:szCs w:val="22"/>
                <w:lang w:val="fr-FR"/>
                <w14:cntxtAlts/>
              </w:rPr>
              <w:t xml:space="preserve"> (en tonnes)</w:t>
            </w:r>
          </w:p>
        </w:tc>
      </w:tr>
      <w:tr w:rsidR="00240330" w:rsidRPr="00084EFE" w14:paraId="7FFFD622" w14:textId="77777777" w:rsidTr="00102331">
        <w:trPr>
          <w:trHeight w:val="300"/>
          <w:jc w:val="center"/>
        </w:trPr>
        <w:tc>
          <w:tcPr>
            <w:tcW w:w="2627" w:type="pct"/>
            <w:tcBorders>
              <w:top w:val="nil"/>
              <w:left w:val="single" w:sz="4" w:space="0" w:color="auto"/>
              <w:bottom w:val="single" w:sz="4" w:space="0" w:color="auto"/>
              <w:right w:val="single" w:sz="4" w:space="0" w:color="auto"/>
            </w:tcBorders>
            <w:shd w:val="clear" w:color="auto" w:fill="auto"/>
            <w:vAlign w:val="center"/>
            <w:hideMark/>
          </w:tcPr>
          <w:p w14:paraId="5D776FA8" w14:textId="77777777" w:rsidR="00240330" w:rsidRPr="00084EFE" w:rsidRDefault="00240330" w:rsidP="00240330">
            <w:pPr>
              <w:spacing w:after="0"/>
              <w:ind w:left="0"/>
              <w:rPr>
                <w:rFonts w:cs="Arial"/>
                <w:color w:val="000000"/>
                <w:szCs w:val="22"/>
                <w:lang w:val="fr-FR"/>
                <w14:cntxtAlts/>
              </w:rPr>
            </w:pPr>
            <w:r w:rsidRPr="00084EFE">
              <w:rPr>
                <w:rFonts w:cs="Arial"/>
                <w:color w:val="000000"/>
                <w:szCs w:val="22"/>
                <w:lang w:val="fr-FR"/>
                <w14:cntxtAlts/>
              </w:rPr>
              <w:t>Mais</w:t>
            </w:r>
          </w:p>
        </w:tc>
        <w:tc>
          <w:tcPr>
            <w:tcW w:w="2373" w:type="pct"/>
            <w:tcBorders>
              <w:top w:val="nil"/>
              <w:left w:val="nil"/>
              <w:bottom w:val="single" w:sz="4" w:space="0" w:color="auto"/>
              <w:right w:val="single" w:sz="4" w:space="0" w:color="auto"/>
            </w:tcBorders>
            <w:shd w:val="clear" w:color="auto" w:fill="auto"/>
            <w:noWrap/>
            <w:vAlign w:val="center"/>
            <w:hideMark/>
          </w:tcPr>
          <w:p w14:paraId="4A0369D4" w14:textId="77777777" w:rsidR="00240330" w:rsidRPr="00084EFE" w:rsidRDefault="00240330" w:rsidP="00D354F9">
            <w:pPr>
              <w:spacing w:after="0"/>
              <w:ind w:left="0"/>
              <w:jc w:val="center"/>
              <w:rPr>
                <w:rFonts w:cs="Arial"/>
                <w:color w:val="000000"/>
                <w:szCs w:val="22"/>
                <w:lang w:val="fr-FR"/>
                <w14:cntxtAlts/>
              </w:rPr>
            </w:pPr>
            <w:r w:rsidRPr="00084EFE">
              <w:rPr>
                <w:rFonts w:cs="Arial"/>
                <w:color w:val="000000"/>
                <w:szCs w:val="22"/>
                <w:lang w:val="fr-FR"/>
                <w14:cntxtAlts/>
              </w:rPr>
              <w:t>5</w:t>
            </w:r>
          </w:p>
        </w:tc>
      </w:tr>
      <w:tr w:rsidR="00240330" w:rsidRPr="00084EFE" w14:paraId="7D725817" w14:textId="77777777" w:rsidTr="00102331">
        <w:trPr>
          <w:trHeight w:val="300"/>
          <w:jc w:val="center"/>
        </w:trPr>
        <w:tc>
          <w:tcPr>
            <w:tcW w:w="2627" w:type="pct"/>
            <w:tcBorders>
              <w:top w:val="nil"/>
              <w:left w:val="single" w:sz="4" w:space="0" w:color="auto"/>
              <w:bottom w:val="single" w:sz="4" w:space="0" w:color="auto"/>
              <w:right w:val="single" w:sz="4" w:space="0" w:color="auto"/>
            </w:tcBorders>
            <w:shd w:val="clear" w:color="auto" w:fill="auto"/>
            <w:vAlign w:val="center"/>
            <w:hideMark/>
          </w:tcPr>
          <w:p w14:paraId="14C6DAAE" w14:textId="77777777" w:rsidR="00240330" w:rsidRPr="00084EFE" w:rsidRDefault="00240330" w:rsidP="00240330">
            <w:pPr>
              <w:spacing w:after="0"/>
              <w:ind w:left="0"/>
              <w:rPr>
                <w:rFonts w:cs="Arial"/>
                <w:color w:val="000000"/>
                <w:szCs w:val="22"/>
                <w:lang w:val="fr-FR"/>
                <w14:cntxtAlts/>
              </w:rPr>
            </w:pPr>
            <w:r w:rsidRPr="00084EFE">
              <w:rPr>
                <w:rFonts w:cs="Arial"/>
                <w:color w:val="000000"/>
                <w:szCs w:val="22"/>
                <w:lang w:val="fr-FR"/>
                <w14:cntxtAlts/>
              </w:rPr>
              <w:t>Riz</w:t>
            </w:r>
          </w:p>
        </w:tc>
        <w:tc>
          <w:tcPr>
            <w:tcW w:w="2373" w:type="pct"/>
            <w:tcBorders>
              <w:top w:val="nil"/>
              <w:left w:val="nil"/>
              <w:bottom w:val="single" w:sz="4" w:space="0" w:color="auto"/>
              <w:right w:val="single" w:sz="4" w:space="0" w:color="auto"/>
            </w:tcBorders>
            <w:shd w:val="clear" w:color="auto" w:fill="auto"/>
            <w:noWrap/>
            <w:vAlign w:val="center"/>
            <w:hideMark/>
          </w:tcPr>
          <w:p w14:paraId="2BBFF04C" w14:textId="77777777" w:rsidR="00240330" w:rsidRPr="00084EFE" w:rsidRDefault="00240330" w:rsidP="00D354F9">
            <w:pPr>
              <w:spacing w:after="0"/>
              <w:ind w:left="0"/>
              <w:jc w:val="center"/>
              <w:rPr>
                <w:rFonts w:cs="Arial"/>
                <w:color w:val="000000"/>
                <w:szCs w:val="22"/>
                <w:lang w:val="fr-FR"/>
                <w14:cntxtAlts/>
              </w:rPr>
            </w:pPr>
            <w:r w:rsidRPr="00084EFE">
              <w:rPr>
                <w:rFonts w:cs="Arial"/>
                <w:color w:val="000000"/>
                <w:szCs w:val="22"/>
                <w:lang w:val="fr-FR"/>
                <w14:cntxtAlts/>
              </w:rPr>
              <w:t>6</w:t>
            </w:r>
          </w:p>
        </w:tc>
      </w:tr>
      <w:tr w:rsidR="00240330" w:rsidRPr="00084EFE" w14:paraId="1CC1CCEE" w14:textId="77777777" w:rsidTr="00102331">
        <w:trPr>
          <w:trHeight w:val="300"/>
          <w:jc w:val="center"/>
        </w:trPr>
        <w:tc>
          <w:tcPr>
            <w:tcW w:w="2627" w:type="pct"/>
            <w:tcBorders>
              <w:top w:val="nil"/>
              <w:left w:val="single" w:sz="4" w:space="0" w:color="auto"/>
              <w:bottom w:val="single" w:sz="4" w:space="0" w:color="auto"/>
              <w:right w:val="single" w:sz="4" w:space="0" w:color="auto"/>
            </w:tcBorders>
            <w:shd w:val="clear" w:color="auto" w:fill="auto"/>
            <w:vAlign w:val="center"/>
            <w:hideMark/>
          </w:tcPr>
          <w:p w14:paraId="26AA6B4F" w14:textId="77777777" w:rsidR="00240330" w:rsidRPr="00084EFE" w:rsidRDefault="00240330" w:rsidP="00240330">
            <w:pPr>
              <w:spacing w:after="0"/>
              <w:ind w:left="0"/>
              <w:rPr>
                <w:rFonts w:cs="Arial"/>
                <w:color w:val="000000"/>
                <w:szCs w:val="22"/>
                <w:lang w:val="fr-FR"/>
                <w14:cntxtAlts/>
              </w:rPr>
            </w:pPr>
            <w:r w:rsidRPr="00084EFE">
              <w:rPr>
                <w:rFonts w:cs="Arial"/>
                <w:color w:val="000000"/>
                <w:szCs w:val="22"/>
                <w:lang w:val="fr-FR"/>
                <w14:cntxtAlts/>
              </w:rPr>
              <w:t>Sorgho blanc</w:t>
            </w:r>
          </w:p>
        </w:tc>
        <w:tc>
          <w:tcPr>
            <w:tcW w:w="2373" w:type="pct"/>
            <w:tcBorders>
              <w:top w:val="nil"/>
              <w:left w:val="nil"/>
              <w:bottom w:val="single" w:sz="4" w:space="0" w:color="auto"/>
              <w:right w:val="single" w:sz="4" w:space="0" w:color="auto"/>
            </w:tcBorders>
            <w:shd w:val="clear" w:color="auto" w:fill="auto"/>
            <w:noWrap/>
            <w:vAlign w:val="center"/>
            <w:hideMark/>
          </w:tcPr>
          <w:p w14:paraId="72E38066" w14:textId="77777777" w:rsidR="00240330" w:rsidRPr="00084EFE" w:rsidRDefault="00240330" w:rsidP="00D354F9">
            <w:pPr>
              <w:spacing w:after="0"/>
              <w:ind w:left="0"/>
              <w:jc w:val="center"/>
              <w:rPr>
                <w:rFonts w:cs="Arial"/>
                <w:color w:val="000000"/>
                <w:szCs w:val="22"/>
                <w:lang w:val="fr-FR"/>
                <w14:cntxtAlts/>
              </w:rPr>
            </w:pPr>
            <w:r w:rsidRPr="00084EFE">
              <w:rPr>
                <w:rFonts w:cs="Arial"/>
                <w:color w:val="000000"/>
                <w:szCs w:val="22"/>
                <w:lang w:val="fr-FR"/>
                <w14:cntxtAlts/>
              </w:rPr>
              <w:t>1</w:t>
            </w:r>
          </w:p>
        </w:tc>
      </w:tr>
      <w:tr w:rsidR="00240330" w:rsidRPr="00084EFE" w14:paraId="663313D3" w14:textId="77777777" w:rsidTr="00102331">
        <w:trPr>
          <w:trHeight w:val="300"/>
          <w:jc w:val="center"/>
        </w:trPr>
        <w:tc>
          <w:tcPr>
            <w:tcW w:w="2627" w:type="pct"/>
            <w:tcBorders>
              <w:top w:val="nil"/>
              <w:left w:val="single" w:sz="4" w:space="0" w:color="auto"/>
              <w:bottom w:val="single" w:sz="4" w:space="0" w:color="auto"/>
              <w:right w:val="single" w:sz="4" w:space="0" w:color="auto"/>
            </w:tcBorders>
            <w:shd w:val="clear" w:color="auto" w:fill="auto"/>
            <w:vAlign w:val="center"/>
            <w:hideMark/>
          </w:tcPr>
          <w:p w14:paraId="51DF9450" w14:textId="77777777" w:rsidR="00240330" w:rsidRPr="00084EFE" w:rsidRDefault="00240330" w:rsidP="00240330">
            <w:pPr>
              <w:spacing w:after="0"/>
              <w:ind w:left="0"/>
              <w:rPr>
                <w:rFonts w:cs="Arial"/>
                <w:color w:val="000000"/>
                <w:szCs w:val="22"/>
                <w:lang w:val="fr-FR"/>
                <w14:cntxtAlts/>
              </w:rPr>
            </w:pPr>
            <w:r w:rsidRPr="00084EFE">
              <w:rPr>
                <w:rFonts w:cs="Arial"/>
                <w:color w:val="000000"/>
                <w:szCs w:val="22"/>
                <w:lang w:val="fr-FR"/>
                <w14:cntxtAlts/>
              </w:rPr>
              <w:t>Coton</w:t>
            </w:r>
          </w:p>
        </w:tc>
        <w:tc>
          <w:tcPr>
            <w:tcW w:w="2373" w:type="pct"/>
            <w:tcBorders>
              <w:top w:val="nil"/>
              <w:left w:val="nil"/>
              <w:bottom w:val="single" w:sz="4" w:space="0" w:color="auto"/>
              <w:right w:val="single" w:sz="4" w:space="0" w:color="auto"/>
            </w:tcBorders>
            <w:shd w:val="clear" w:color="auto" w:fill="auto"/>
            <w:noWrap/>
            <w:vAlign w:val="center"/>
            <w:hideMark/>
          </w:tcPr>
          <w:p w14:paraId="09499057" w14:textId="77777777" w:rsidR="00240330" w:rsidRPr="00084EFE" w:rsidRDefault="00240330" w:rsidP="00D354F9">
            <w:pPr>
              <w:spacing w:after="0"/>
              <w:ind w:left="0"/>
              <w:jc w:val="center"/>
              <w:rPr>
                <w:rFonts w:cs="Arial"/>
                <w:color w:val="000000"/>
                <w:szCs w:val="22"/>
                <w:lang w:val="fr-FR"/>
                <w14:cntxtAlts/>
              </w:rPr>
            </w:pPr>
            <w:r w:rsidRPr="00084EFE">
              <w:rPr>
                <w:rFonts w:cs="Arial"/>
                <w:color w:val="000000"/>
                <w:szCs w:val="22"/>
                <w:lang w:val="fr-FR"/>
                <w14:cntxtAlts/>
              </w:rPr>
              <w:t>1</w:t>
            </w:r>
          </w:p>
        </w:tc>
      </w:tr>
      <w:tr w:rsidR="00240330" w:rsidRPr="00084EFE" w14:paraId="24881743" w14:textId="77777777" w:rsidTr="00102331">
        <w:trPr>
          <w:trHeight w:val="300"/>
          <w:jc w:val="center"/>
        </w:trPr>
        <w:tc>
          <w:tcPr>
            <w:tcW w:w="2627" w:type="pct"/>
            <w:tcBorders>
              <w:top w:val="nil"/>
              <w:left w:val="single" w:sz="4" w:space="0" w:color="auto"/>
              <w:bottom w:val="single" w:sz="4" w:space="0" w:color="auto"/>
              <w:right w:val="single" w:sz="4" w:space="0" w:color="auto"/>
            </w:tcBorders>
            <w:shd w:val="clear" w:color="auto" w:fill="auto"/>
            <w:vAlign w:val="center"/>
            <w:hideMark/>
          </w:tcPr>
          <w:p w14:paraId="508C64A9" w14:textId="77777777" w:rsidR="00240330" w:rsidRPr="00084EFE" w:rsidRDefault="00240330" w:rsidP="00240330">
            <w:pPr>
              <w:spacing w:after="0"/>
              <w:ind w:left="0"/>
              <w:rPr>
                <w:rFonts w:cs="Arial"/>
                <w:color w:val="000000"/>
                <w:szCs w:val="22"/>
                <w:lang w:val="fr-FR"/>
                <w14:cntxtAlts/>
              </w:rPr>
            </w:pPr>
            <w:r w:rsidRPr="00084EFE">
              <w:rPr>
                <w:rFonts w:cs="Arial"/>
                <w:color w:val="000000"/>
                <w:szCs w:val="22"/>
                <w:lang w:val="fr-FR"/>
                <w14:cntxtAlts/>
              </w:rPr>
              <w:t>Mil ou petit mil</w:t>
            </w:r>
          </w:p>
        </w:tc>
        <w:tc>
          <w:tcPr>
            <w:tcW w:w="2373" w:type="pct"/>
            <w:tcBorders>
              <w:top w:val="nil"/>
              <w:left w:val="nil"/>
              <w:bottom w:val="single" w:sz="4" w:space="0" w:color="auto"/>
              <w:right w:val="single" w:sz="4" w:space="0" w:color="auto"/>
            </w:tcBorders>
            <w:shd w:val="clear" w:color="auto" w:fill="auto"/>
            <w:noWrap/>
            <w:vAlign w:val="center"/>
            <w:hideMark/>
          </w:tcPr>
          <w:p w14:paraId="34FE8D86" w14:textId="77777777" w:rsidR="00240330" w:rsidRPr="00084EFE" w:rsidRDefault="00240330" w:rsidP="00D354F9">
            <w:pPr>
              <w:spacing w:after="0"/>
              <w:ind w:left="0"/>
              <w:jc w:val="center"/>
              <w:rPr>
                <w:rFonts w:cs="Arial"/>
                <w:color w:val="000000"/>
                <w:szCs w:val="22"/>
                <w:lang w:val="fr-FR"/>
                <w14:cntxtAlts/>
              </w:rPr>
            </w:pPr>
            <w:r w:rsidRPr="00084EFE">
              <w:rPr>
                <w:rFonts w:cs="Arial"/>
                <w:color w:val="000000"/>
                <w:szCs w:val="22"/>
                <w:lang w:val="fr-FR"/>
                <w14:cntxtAlts/>
              </w:rPr>
              <w:t>0,9</w:t>
            </w:r>
          </w:p>
        </w:tc>
      </w:tr>
      <w:tr w:rsidR="00240330" w:rsidRPr="00084EFE" w14:paraId="6EA4ED32" w14:textId="77777777" w:rsidTr="00102331">
        <w:trPr>
          <w:trHeight w:val="300"/>
          <w:jc w:val="center"/>
        </w:trPr>
        <w:tc>
          <w:tcPr>
            <w:tcW w:w="2627" w:type="pct"/>
            <w:tcBorders>
              <w:top w:val="nil"/>
              <w:left w:val="single" w:sz="4" w:space="0" w:color="auto"/>
              <w:bottom w:val="single" w:sz="4" w:space="0" w:color="auto"/>
              <w:right w:val="single" w:sz="4" w:space="0" w:color="auto"/>
            </w:tcBorders>
            <w:shd w:val="clear" w:color="auto" w:fill="auto"/>
            <w:vAlign w:val="center"/>
            <w:hideMark/>
          </w:tcPr>
          <w:p w14:paraId="13F1270E" w14:textId="77777777" w:rsidR="00240330" w:rsidRPr="00084EFE" w:rsidRDefault="00240330" w:rsidP="00240330">
            <w:pPr>
              <w:spacing w:after="0"/>
              <w:ind w:left="0"/>
              <w:rPr>
                <w:rFonts w:cs="Arial"/>
                <w:color w:val="000000"/>
                <w:szCs w:val="22"/>
                <w:lang w:val="fr-FR"/>
                <w14:cntxtAlts/>
              </w:rPr>
            </w:pPr>
            <w:r w:rsidRPr="00084EFE">
              <w:rPr>
                <w:rFonts w:cs="Arial"/>
                <w:color w:val="000000"/>
                <w:szCs w:val="22"/>
                <w:lang w:val="fr-FR"/>
                <w14:cntxtAlts/>
              </w:rPr>
              <w:t>Arachide graine</w:t>
            </w:r>
          </w:p>
        </w:tc>
        <w:tc>
          <w:tcPr>
            <w:tcW w:w="2373" w:type="pct"/>
            <w:tcBorders>
              <w:top w:val="nil"/>
              <w:left w:val="nil"/>
              <w:bottom w:val="single" w:sz="4" w:space="0" w:color="auto"/>
              <w:right w:val="single" w:sz="4" w:space="0" w:color="auto"/>
            </w:tcBorders>
            <w:shd w:val="clear" w:color="auto" w:fill="auto"/>
            <w:noWrap/>
            <w:vAlign w:val="center"/>
            <w:hideMark/>
          </w:tcPr>
          <w:p w14:paraId="25740307" w14:textId="77777777" w:rsidR="00240330" w:rsidRPr="00084EFE" w:rsidRDefault="00240330" w:rsidP="00D354F9">
            <w:pPr>
              <w:spacing w:after="0"/>
              <w:ind w:left="0"/>
              <w:jc w:val="center"/>
              <w:rPr>
                <w:rFonts w:cs="Arial"/>
                <w:color w:val="000000"/>
                <w:szCs w:val="22"/>
                <w:lang w:val="fr-FR"/>
                <w14:cntxtAlts/>
              </w:rPr>
            </w:pPr>
            <w:r w:rsidRPr="00084EFE">
              <w:rPr>
                <w:rFonts w:cs="Arial"/>
                <w:color w:val="000000"/>
                <w:szCs w:val="22"/>
                <w:lang w:val="fr-FR"/>
                <w14:cntxtAlts/>
              </w:rPr>
              <w:t>0,8</w:t>
            </w:r>
          </w:p>
        </w:tc>
      </w:tr>
      <w:tr w:rsidR="00240330" w:rsidRPr="00084EFE" w14:paraId="0CC2D276" w14:textId="77777777" w:rsidTr="00102331">
        <w:trPr>
          <w:trHeight w:val="300"/>
          <w:jc w:val="center"/>
        </w:trPr>
        <w:tc>
          <w:tcPr>
            <w:tcW w:w="2627" w:type="pct"/>
            <w:tcBorders>
              <w:top w:val="nil"/>
              <w:left w:val="single" w:sz="4" w:space="0" w:color="auto"/>
              <w:bottom w:val="single" w:sz="4" w:space="0" w:color="auto"/>
              <w:right w:val="single" w:sz="4" w:space="0" w:color="auto"/>
            </w:tcBorders>
            <w:shd w:val="clear" w:color="auto" w:fill="auto"/>
            <w:vAlign w:val="center"/>
            <w:hideMark/>
          </w:tcPr>
          <w:p w14:paraId="482C8635" w14:textId="77777777" w:rsidR="00240330" w:rsidRPr="00084EFE" w:rsidRDefault="00240330" w:rsidP="00240330">
            <w:pPr>
              <w:spacing w:after="0"/>
              <w:ind w:left="0"/>
              <w:rPr>
                <w:rFonts w:cs="Arial"/>
                <w:color w:val="000000"/>
                <w:szCs w:val="22"/>
                <w:lang w:val="fr-FR"/>
                <w14:cntxtAlts/>
              </w:rPr>
            </w:pPr>
            <w:r w:rsidRPr="00084EFE">
              <w:rPr>
                <w:rFonts w:cs="Arial"/>
                <w:color w:val="000000"/>
                <w:szCs w:val="22"/>
                <w:lang w:val="fr-FR"/>
                <w14:cntxtAlts/>
              </w:rPr>
              <w:t>Arachide coque</w:t>
            </w:r>
          </w:p>
        </w:tc>
        <w:tc>
          <w:tcPr>
            <w:tcW w:w="2373" w:type="pct"/>
            <w:tcBorders>
              <w:top w:val="nil"/>
              <w:left w:val="nil"/>
              <w:bottom w:val="single" w:sz="4" w:space="0" w:color="auto"/>
              <w:right w:val="single" w:sz="4" w:space="0" w:color="auto"/>
            </w:tcBorders>
            <w:shd w:val="clear" w:color="auto" w:fill="auto"/>
            <w:noWrap/>
            <w:vAlign w:val="center"/>
            <w:hideMark/>
          </w:tcPr>
          <w:p w14:paraId="6F258095" w14:textId="77777777" w:rsidR="00240330" w:rsidRPr="00084EFE" w:rsidRDefault="00240330" w:rsidP="00D354F9">
            <w:pPr>
              <w:spacing w:after="0"/>
              <w:ind w:left="0"/>
              <w:jc w:val="center"/>
              <w:rPr>
                <w:rFonts w:cs="Arial"/>
                <w:color w:val="000000"/>
                <w:szCs w:val="22"/>
                <w:lang w:val="fr-FR"/>
                <w14:cntxtAlts/>
              </w:rPr>
            </w:pPr>
            <w:r w:rsidRPr="00084EFE">
              <w:rPr>
                <w:rFonts w:cs="Arial"/>
                <w:color w:val="000000"/>
                <w:szCs w:val="22"/>
                <w:lang w:val="fr-FR"/>
                <w14:cntxtAlts/>
              </w:rPr>
              <w:t>0,8</w:t>
            </w:r>
          </w:p>
        </w:tc>
      </w:tr>
      <w:tr w:rsidR="00240330" w:rsidRPr="00084EFE" w14:paraId="5405C7F9" w14:textId="77777777" w:rsidTr="00102331">
        <w:trPr>
          <w:trHeight w:val="300"/>
          <w:jc w:val="center"/>
        </w:trPr>
        <w:tc>
          <w:tcPr>
            <w:tcW w:w="2627" w:type="pct"/>
            <w:tcBorders>
              <w:top w:val="nil"/>
              <w:left w:val="single" w:sz="4" w:space="0" w:color="auto"/>
              <w:bottom w:val="single" w:sz="4" w:space="0" w:color="auto"/>
              <w:right w:val="single" w:sz="4" w:space="0" w:color="auto"/>
            </w:tcBorders>
            <w:shd w:val="clear" w:color="auto" w:fill="auto"/>
            <w:vAlign w:val="center"/>
            <w:hideMark/>
          </w:tcPr>
          <w:p w14:paraId="2910B5EF" w14:textId="77777777" w:rsidR="00240330" w:rsidRPr="00084EFE" w:rsidRDefault="00240330" w:rsidP="00240330">
            <w:pPr>
              <w:spacing w:after="0"/>
              <w:ind w:left="0"/>
              <w:rPr>
                <w:rFonts w:cs="Arial"/>
                <w:color w:val="000000"/>
                <w:szCs w:val="22"/>
                <w:lang w:val="fr-FR"/>
                <w14:cntxtAlts/>
              </w:rPr>
            </w:pPr>
            <w:r w:rsidRPr="00084EFE">
              <w:rPr>
                <w:rFonts w:cs="Arial"/>
                <w:color w:val="000000"/>
                <w:szCs w:val="22"/>
                <w:lang w:val="fr-FR"/>
                <w14:cntxtAlts/>
              </w:rPr>
              <w:t>Patate</w:t>
            </w:r>
          </w:p>
        </w:tc>
        <w:tc>
          <w:tcPr>
            <w:tcW w:w="2373" w:type="pct"/>
            <w:tcBorders>
              <w:top w:val="nil"/>
              <w:left w:val="nil"/>
              <w:bottom w:val="single" w:sz="4" w:space="0" w:color="auto"/>
              <w:right w:val="single" w:sz="4" w:space="0" w:color="auto"/>
            </w:tcBorders>
            <w:shd w:val="clear" w:color="auto" w:fill="auto"/>
            <w:noWrap/>
            <w:vAlign w:val="center"/>
            <w:hideMark/>
          </w:tcPr>
          <w:p w14:paraId="01206D17" w14:textId="77777777" w:rsidR="00240330" w:rsidRPr="00084EFE" w:rsidRDefault="00240330" w:rsidP="00D354F9">
            <w:pPr>
              <w:spacing w:after="0"/>
              <w:ind w:left="0"/>
              <w:jc w:val="center"/>
              <w:rPr>
                <w:rFonts w:cs="Arial"/>
                <w:color w:val="000000"/>
                <w:szCs w:val="22"/>
                <w:lang w:val="fr-FR"/>
                <w14:cntxtAlts/>
              </w:rPr>
            </w:pPr>
            <w:r w:rsidRPr="00084EFE">
              <w:rPr>
                <w:rFonts w:cs="Arial"/>
                <w:color w:val="000000"/>
                <w:szCs w:val="22"/>
                <w:lang w:val="fr-FR"/>
                <w14:cntxtAlts/>
              </w:rPr>
              <w:t>15</w:t>
            </w:r>
          </w:p>
        </w:tc>
      </w:tr>
      <w:tr w:rsidR="00240330" w:rsidRPr="00084EFE" w14:paraId="510562B6" w14:textId="77777777" w:rsidTr="00102331">
        <w:trPr>
          <w:trHeight w:val="300"/>
          <w:jc w:val="center"/>
        </w:trPr>
        <w:tc>
          <w:tcPr>
            <w:tcW w:w="2627" w:type="pct"/>
            <w:tcBorders>
              <w:top w:val="nil"/>
              <w:left w:val="single" w:sz="4" w:space="0" w:color="auto"/>
              <w:bottom w:val="single" w:sz="4" w:space="0" w:color="auto"/>
              <w:right w:val="single" w:sz="4" w:space="0" w:color="auto"/>
            </w:tcBorders>
            <w:shd w:val="clear" w:color="auto" w:fill="auto"/>
            <w:vAlign w:val="center"/>
            <w:hideMark/>
          </w:tcPr>
          <w:p w14:paraId="7CD57345" w14:textId="77777777" w:rsidR="00240330" w:rsidRPr="00084EFE" w:rsidRDefault="00240330" w:rsidP="00240330">
            <w:pPr>
              <w:spacing w:after="0"/>
              <w:ind w:left="0"/>
              <w:rPr>
                <w:rFonts w:cs="Arial"/>
                <w:color w:val="000000"/>
                <w:szCs w:val="22"/>
                <w:lang w:val="fr-FR"/>
                <w14:cntxtAlts/>
              </w:rPr>
            </w:pPr>
            <w:r w:rsidRPr="00084EFE">
              <w:rPr>
                <w:rFonts w:cs="Arial"/>
                <w:color w:val="000000"/>
                <w:szCs w:val="22"/>
                <w:lang w:val="fr-FR"/>
                <w14:cntxtAlts/>
              </w:rPr>
              <w:t>choux</w:t>
            </w:r>
          </w:p>
        </w:tc>
        <w:tc>
          <w:tcPr>
            <w:tcW w:w="2373" w:type="pct"/>
            <w:tcBorders>
              <w:top w:val="nil"/>
              <w:left w:val="nil"/>
              <w:bottom w:val="single" w:sz="4" w:space="0" w:color="auto"/>
              <w:right w:val="single" w:sz="4" w:space="0" w:color="auto"/>
            </w:tcBorders>
            <w:shd w:val="clear" w:color="auto" w:fill="auto"/>
            <w:noWrap/>
            <w:vAlign w:val="center"/>
            <w:hideMark/>
          </w:tcPr>
          <w:p w14:paraId="23B4253D" w14:textId="77777777" w:rsidR="00240330" w:rsidRPr="00084EFE" w:rsidRDefault="00240330" w:rsidP="00D354F9">
            <w:pPr>
              <w:spacing w:after="0"/>
              <w:ind w:left="0"/>
              <w:jc w:val="center"/>
              <w:rPr>
                <w:rFonts w:cs="Arial"/>
                <w:color w:val="000000"/>
                <w:szCs w:val="22"/>
                <w:lang w:val="fr-FR"/>
                <w14:cntxtAlts/>
              </w:rPr>
            </w:pPr>
            <w:r w:rsidRPr="00084EFE">
              <w:rPr>
                <w:rFonts w:cs="Arial"/>
                <w:color w:val="000000"/>
                <w:szCs w:val="22"/>
                <w:lang w:val="fr-FR"/>
                <w14:cntxtAlts/>
              </w:rPr>
              <w:t>20</w:t>
            </w:r>
          </w:p>
        </w:tc>
      </w:tr>
      <w:tr w:rsidR="00240330" w:rsidRPr="00084EFE" w14:paraId="0A1D055A" w14:textId="77777777" w:rsidTr="00102331">
        <w:trPr>
          <w:trHeight w:val="315"/>
          <w:jc w:val="center"/>
        </w:trPr>
        <w:tc>
          <w:tcPr>
            <w:tcW w:w="2627" w:type="pct"/>
            <w:tcBorders>
              <w:top w:val="nil"/>
              <w:left w:val="single" w:sz="4" w:space="0" w:color="auto"/>
              <w:bottom w:val="single" w:sz="4" w:space="0" w:color="auto"/>
              <w:right w:val="single" w:sz="4" w:space="0" w:color="auto"/>
            </w:tcBorders>
            <w:shd w:val="clear" w:color="auto" w:fill="auto"/>
            <w:vAlign w:val="center"/>
            <w:hideMark/>
          </w:tcPr>
          <w:p w14:paraId="56A8B9E1" w14:textId="77777777" w:rsidR="00240330" w:rsidRPr="00084EFE" w:rsidRDefault="00240330" w:rsidP="00240330">
            <w:pPr>
              <w:spacing w:after="0"/>
              <w:ind w:left="0"/>
              <w:rPr>
                <w:rFonts w:cs="Arial"/>
                <w:color w:val="000000"/>
                <w:szCs w:val="22"/>
                <w:lang w:val="fr-FR"/>
                <w14:cntxtAlts/>
              </w:rPr>
            </w:pPr>
            <w:r w:rsidRPr="00084EFE">
              <w:rPr>
                <w:rFonts w:cs="Arial"/>
                <w:color w:val="000000"/>
                <w:szCs w:val="22"/>
                <w:lang w:val="fr-FR"/>
                <w14:cntxtAlts/>
              </w:rPr>
              <w:t>Oignon</w:t>
            </w:r>
          </w:p>
        </w:tc>
        <w:tc>
          <w:tcPr>
            <w:tcW w:w="2373" w:type="pct"/>
            <w:tcBorders>
              <w:top w:val="nil"/>
              <w:left w:val="nil"/>
              <w:bottom w:val="single" w:sz="4" w:space="0" w:color="auto"/>
              <w:right w:val="single" w:sz="4" w:space="0" w:color="auto"/>
            </w:tcBorders>
            <w:shd w:val="clear" w:color="auto" w:fill="auto"/>
            <w:vAlign w:val="center"/>
            <w:hideMark/>
          </w:tcPr>
          <w:p w14:paraId="21EFDDCF" w14:textId="77777777" w:rsidR="00240330" w:rsidRPr="00084EFE" w:rsidRDefault="00240330" w:rsidP="00D354F9">
            <w:pPr>
              <w:spacing w:after="0"/>
              <w:ind w:left="0"/>
              <w:jc w:val="center"/>
              <w:rPr>
                <w:rFonts w:cs="Arial"/>
                <w:bCs/>
                <w:color w:val="000000"/>
                <w:szCs w:val="22"/>
                <w:lang w:val="fr-FR"/>
                <w14:cntxtAlts/>
              </w:rPr>
            </w:pPr>
            <w:r w:rsidRPr="00084EFE">
              <w:rPr>
                <w:rFonts w:cs="Arial"/>
                <w:bCs/>
                <w:color w:val="000000"/>
                <w:szCs w:val="22"/>
                <w:lang w:val="fr-FR"/>
                <w14:cntxtAlts/>
              </w:rPr>
              <w:t>15</w:t>
            </w:r>
          </w:p>
        </w:tc>
      </w:tr>
    </w:tbl>
    <w:p w14:paraId="1662F52F" w14:textId="77777777" w:rsidR="00240330" w:rsidRPr="00084EFE" w:rsidRDefault="00240330" w:rsidP="00240330">
      <w:pPr>
        <w:spacing w:after="0"/>
        <w:ind w:left="0"/>
        <w:rPr>
          <w:rFonts w:cs="Arial"/>
          <w:color w:val="000000"/>
          <w:sz w:val="16"/>
          <w:szCs w:val="16"/>
          <w:lang w:val="fr-FR"/>
          <w14:cntxtAlts/>
        </w:rPr>
      </w:pPr>
      <w:r w:rsidRPr="00084EFE">
        <w:rPr>
          <w:rFonts w:cs="Arial"/>
          <w:color w:val="000000"/>
          <w:sz w:val="16"/>
          <w:szCs w:val="16"/>
          <w:lang w:val="fr-FR"/>
          <w14:cntxtAlts/>
        </w:rPr>
        <w:t>Source : Direction de la plaine de Banzon janvier 2019</w:t>
      </w:r>
    </w:p>
    <w:p w14:paraId="6D64DB59" w14:textId="77777777" w:rsidR="00240330" w:rsidRPr="00084EFE" w:rsidRDefault="00240330" w:rsidP="00240330">
      <w:pPr>
        <w:spacing w:after="0"/>
        <w:ind w:left="0"/>
        <w:rPr>
          <w:rFonts w:cs="Arial"/>
          <w:b/>
          <w:color w:val="000000"/>
          <w:szCs w:val="22"/>
          <w:lang w:val="fr-FR"/>
          <w14:cntxtAlts/>
        </w:rPr>
      </w:pPr>
    </w:p>
    <w:p w14:paraId="16988118" w14:textId="5EFD8068" w:rsidR="00240330" w:rsidRPr="00084EFE" w:rsidRDefault="00240330" w:rsidP="00BC556F">
      <w:pPr>
        <w:spacing w:after="0"/>
        <w:ind w:left="0"/>
        <w:rPr>
          <w:rFonts w:cs="Arial"/>
          <w:color w:val="000000"/>
          <w:szCs w:val="22"/>
          <w:lang w:val="fr-FR"/>
          <w14:cntxtAlts/>
        </w:rPr>
      </w:pPr>
      <w:r w:rsidRPr="00084EFE">
        <w:rPr>
          <w:rFonts w:cs="Arial"/>
          <w:color w:val="000000"/>
          <w:szCs w:val="22"/>
          <w:lang w:val="fr-FR"/>
          <w14:cntxtAlts/>
        </w:rPr>
        <w:t>Près de 94</w:t>
      </w:r>
      <w:r w:rsidR="00002365" w:rsidRPr="00084EFE">
        <w:rPr>
          <w:rFonts w:cs="Arial"/>
          <w:color w:val="000000"/>
          <w:szCs w:val="22"/>
          <w:lang w:val="fr-FR"/>
          <w14:cntxtAlts/>
        </w:rPr>
        <w:t xml:space="preserve"> </w:t>
      </w:r>
      <w:r w:rsidRPr="00084EFE">
        <w:rPr>
          <w:rFonts w:cs="Arial"/>
          <w:color w:val="000000"/>
          <w:szCs w:val="22"/>
          <w:lang w:val="fr-FR"/>
          <w14:cntxtAlts/>
        </w:rPr>
        <w:t xml:space="preserve">% des exploitants ont déclaré  que leur production est autoconsommée </w:t>
      </w:r>
      <w:r w:rsidR="00072B39" w:rsidRPr="00084EFE">
        <w:rPr>
          <w:rFonts w:cs="Arial"/>
          <w:color w:val="000000"/>
          <w:szCs w:val="22"/>
          <w:lang w:val="fr-FR"/>
          <w14:cntxtAlts/>
        </w:rPr>
        <w:t xml:space="preserve">à plus de 80 %, </w:t>
      </w:r>
      <w:r w:rsidRPr="00084EFE">
        <w:rPr>
          <w:rFonts w:cs="Arial"/>
          <w:color w:val="000000"/>
          <w:szCs w:val="22"/>
          <w:lang w:val="fr-FR"/>
          <w14:cntxtAlts/>
        </w:rPr>
        <w:t>tandis que, le riz est</w:t>
      </w:r>
      <w:r w:rsidR="00072B39" w:rsidRPr="00084EFE">
        <w:rPr>
          <w:rFonts w:cs="Arial"/>
          <w:color w:val="000000"/>
          <w:szCs w:val="22"/>
          <w:lang w:val="fr-FR"/>
          <w14:cntxtAlts/>
        </w:rPr>
        <w:t xml:space="preserve"> en général</w:t>
      </w:r>
      <w:r w:rsidRPr="00084EFE">
        <w:rPr>
          <w:rFonts w:cs="Arial"/>
          <w:color w:val="000000"/>
          <w:szCs w:val="22"/>
          <w:lang w:val="fr-FR"/>
          <w14:cntxtAlts/>
        </w:rPr>
        <w:t xml:space="preserve"> vendu à la SCAB. </w:t>
      </w:r>
      <w:bookmarkStart w:id="263" w:name="_Toc1423718"/>
    </w:p>
    <w:p w14:paraId="3D3F1FC2" w14:textId="77777777" w:rsidR="00A92361" w:rsidRPr="00084EFE" w:rsidRDefault="00A92361" w:rsidP="00BC556F">
      <w:pPr>
        <w:spacing w:after="0"/>
        <w:ind w:left="0"/>
        <w:rPr>
          <w:rFonts w:cs="Arial"/>
          <w:b/>
          <w:color w:val="000000"/>
          <w:szCs w:val="22"/>
          <w:lang w:val="fr-FR"/>
          <w14:cntxtAlts/>
        </w:rPr>
      </w:pPr>
    </w:p>
    <w:p w14:paraId="739D3C73" w14:textId="498B798A" w:rsidR="00240330" w:rsidRPr="00084EFE" w:rsidRDefault="00095523" w:rsidP="00637944">
      <w:pPr>
        <w:pStyle w:val="Tableau"/>
        <w:rPr>
          <w:rFonts w:ascii="Arial" w:hAnsi="Arial" w:cs="Arial"/>
          <w:color w:val="auto"/>
          <w:sz w:val="22"/>
          <w:szCs w:val="22"/>
          <w:lang w:eastAsia="fr-FR"/>
        </w:rPr>
      </w:pPr>
      <w:bookmarkStart w:id="264" w:name="_Toc5204916"/>
      <w:r w:rsidRPr="00084EFE">
        <w:rPr>
          <w:rFonts w:ascii="Arial" w:hAnsi="Arial" w:cs="Arial"/>
          <w:color w:val="auto"/>
          <w:sz w:val="22"/>
          <w:szCs w:val="22"/>
        </w:rPr>
        <w:t xml:space="preserve">Tableau </w:t>
      </w:r>
      <w:r w:rsidRPr="00084EFE">
        <w:rPr>
          <w:rFonts w:ascii="Arial" w:hAnsi="Arial" w:cs="Arial"/>
          <w:b/>
          <w:color w:val="auto"/>
          <w:sz w:val="22"/>
          <w:szCs w:val="22"/>
        </w:rPr>
        <w:fldChar w:fldCharType="begin"/>
      </w:r>
      <w:r w:rsidRPr="00084EFE">
        <w:rPr>
          <w:rFonts w:ascii="Arial" w:hAnsi="Arial" w:cs="Arial"/>
          <w:color w:val="auto"/>
          <w:sz w:val="22"/>
          <w:szCs w:val="22"/>
        </w:rPr>
        <w:instrText xml:space="preserve"> SEQ Tableau \* ARABIC </w:instrText>
      </w:r>
      <w:r w:rsidRPr="00084EFE">
        <w:rPr>
          <w:rFonts w:ascii="Arial" w:hAnsi="Arial" w:cs="Arial"/>
          <w:b/>
          <w:color w:val="auto"/>
          <w:sz w:val="22"/>
          <w:szCs w:val="22"/>
        </w:rPr>
        <w:fldChar w:fldCharType="separate"/>
      </w:r>
      <w:r w:rsidR="00D57F32">
        <w:rPr>
          <w:rFonts w:ascii="Arial" w:hAnsi="Arial" w:cs="Arial"/>
          <w:noProof/>
          <w:color w:val="auto"/>
          <w:sz w:val="22"/>
          <w:szCs w:val="22"/>
        </w:rPr>
        <w:t>9</w:t>
      </w:r>
      <w:r w:rsidRPr="00084EFE">
        <w:rPr>
          <w:rFonts w:ascii="Arial" w:hAnsi="Arial" w:cs="Arial"/>
          <w:b/>
          <w:color w:val="auto"/>
          <w:sz w:val="22"/>
          <w:szCs w:val="22"/>
        </w:rPr>
        <w:fldChar w:fldCharType="end"/>
      </w:r>
      <w:r w:rsidR="00A92361" w:rsidRPr="00084EFE">
        <w:rPr>
          <w:rFonts w:ascii="Arial" w:hAnsi="Arial" w:cs="Arial"/>
          <w:color w:val="auto"/>
          <w:sz w:val="22"/>
          <w:szCs w:val="22"/>
          <w:lang w:eastAsia="fr-FR"/>
        </w:rPr>
        <w:t xml:space="preserve">: </w:t>
      </w:r>
      <w:r w:rsidR="00240330" w:rsidRPr="00084EFE">
        <w:rPr>
          <w:rFonts w:ascii="Arial" w:hAnsi="Arial" w:cs="Arial"/>
          <w:color w:val="auto"/>
          <w:sz w:val="22"/>
          <w:szCs w:val="22"/>
          <w:lang w:eastAsia="fr-FR"/>
        </w:rPr>
        <w:t>Production annuelle moyenne de riz et montant moyen tiré de la vente</w:t>
      </w:r>
      <w:bookmarkEnd w:id="263"/>
      <w:bookmarkEnd w:id="264"/>
    </w:p>
    <w:p w14:paraId="458D6885" w14:textId="77777777" w:rsidR="00D354F9" w:rsidRPr="00084EFE" w:rsidRDefault="00D354F9" w:rsidP="00637944">
      <w:pPr>
        <w:pStyle w:val="Tableau"/>
        <w:rPr>
          <w:rFonts w:ascii="Arial" w:hAnsi="Arial" w:cs="Arial"/>
          <w:color w:val="auto"/>
          <w:sz w:val="22"/>
          <w:szCs w:val="22"/>
          <w:lang w:eastAsia="fr-FR"/>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329"/>
        <w:gridCol w:w="1200"/>
        <w:gridCol w:w="1292"/>
        <w:gridCol w:w="1198"/>
      </w:tblGrid>
      <w:tr w:rsidR="00240330" w:rsidRPr="00084EFE" w14:paraId="2253B57F" w14:textId="77777777" w:rsidTr="00102331">
        <w:trPr>
          <w:trHeight w:val="300"/>
          <w:jc w:val="center"/>
        </w:trPr>
        <w:tc>
          <w:tcPr>
            <w:tcW w:w="2955" w:type="pct"/>
            <w:shd w:val="clear" w:color="auto" w:fill="auto"/>
            <w:vAlign w:val="center"/>
            <w:hideMark/>
          </w:tcPr>
          <w:p w14:paraId="7224F399" w14:textId="77777777" w:rsidR="00240330" w:rsidRPr="00084EFE" w:rsidRDefault="00240330" w:rsidP="00240330">
            <w:pPr>
              <w:spacing w:after="0"/>
              <w:ind w:left="0"/>
              <w:rPr>
                <w:rFonts w:cs="Arial"/>
                <w:b/>
                <w:color w:val="000000"/>
                <w:szCs w:val="22"/>
                <w:lang w:val="fr-FR"/>
                <w14:cntxtAlts/>
              </w:rPr>
            </w:pPr>
            <w:r w:rsidRPr="00084EFE">
              <w:rPr>
                <w:rFonts w:cs="Arial"/>
                <w:b/>
                <w:color w:val="000000"/>
                <w:szCs w:val="22"/>
                <w:lang w:val="fr-FR"/>
                <w14:cntxtAlts/>
              </w:rPr>
              <w:t>Etat</w:t>
            </w:r>
          </w:p>
        </w:tc>
        <w:tc>
          <w:tcPr>
            <w:tcW w:w="665" w:type="pct"/>
            <w:shd w:val="clear" w:color="auto" w:fill="auto"/>
            <w:vAlign w:val="center"/>
            <w:hideMark/>
          </w:tcPr>
          <w:p w14:paraId="0EA21D1C" w14:textId="77777777" w:rsidR="00240330" w:rsidRPr="00084EFE" w:rsidRDefault="00240330" w:rsidP="008D703D">
            <w:pPr>
              <w:spacing w:after="0"/>
              <w:ind w:left="0"/>
              <w:jc w:val="left"/>
              <w:rPr>
                <w:rFonts w:cs="Arial"/>
                <w:b/>
                <w:color w:val="000000"/>
                <w:szCs w:val="22"/>
                <w:lang w:val="fr-FR"/>
                <w14:cntxtAlts/>
              </w:rPr>
            </w:pPr>
            <w:r w:rsidRPr="00084EFE">
              <w:rPr>
                <w:rFonts w:cs="Arial"/>
                <w:b/>
                <w:color w:val="000000"/>
                <w:szCs w:val="22"/>
                <w:lang w:val="fr-FR"/>
                <w14:cntxtAlts/>
              </w:rPr>
              <w:t>Zone FAO</w:t>
            </w:r>
          </w:p>
        </w:tc>
        <w:tc>
          <w:tcPr>
            <w:tcW w:w="716" w:type="pct"/>
            <w:shd w:val="clear" w:color="auto" w:fill="auto"/>
            <w:vAlign w:val="center"/>
            <w:hideMark/>
          </w:tcPr>
          <w:p w14:paraId="7C437DA1" w14:textId="77777777" w:rsidR="00240330" w:rsidRPr="00084EFE" w:rsidRDefault="00240330" w:rsidP="008D703D">
            <w:pPr>
              <w:spacing w:after="0"/>
              <w:ind w:left="0"/>
              <w:jc w:val="left"/>
              <w:rPr>
                <w:rFonts w:cs="Arial"/>
                <w:b/>
                <w:color w:val="000000"/>
                <w:szCs w:val="22"/>
                <w:lang w:val="fr-FR"/>
                <w14:cntxtAlts/>
              </w:rPr>
            </w:pPr>
            <w:r w:rsidRPr="00084EFE">
              <w:rPr>
                <w:rFonts w:cs="Arial"/>
                <w:b/>
                <w:color w:val="000000"/>
                <w:szCs w:val="22"/>
                <w:lang w:val="fr-FR"/>
                <w14:cntxtAlts/>
              </w:rPr>
              <w:t>Zone de PRP</w:t>
            </w:r>
          </w:p>
        </w:tc>
        <w:tc>
          <w:tcPr>
            <w:tcW w:w="665" w:type="pct"/>
            <w:shd w:val="clear" w:color="auto" w:fill="auto"/>
            <w:vAlign w:val="center"/>
            <w:hideMark/>
          </w:tcPr>
          <w:p w14:paraId="44378E1D" w14:textId="77777777" w:rsidR="00240330" w:rsidRPr="00084EFE" w:rsidRDefault="00240330" w:rsidP="008D703D">
            <w:pPr>
              <w:spacing w:after="0"/>
              <w:ind w:left="0"/>
              <w:jc w:val="left"/>
              <w:rPr>
                <w:rFonts w:cs="Arial"/>
                <w:b/>
                <w:color w:val="000000"/>
                <w:szCs w:val="22"/>
                <w:lang w:val="fr-FR"/>
                <w14:cntxtAlts/>
              </w:rPr>
            </w:pPr>
            <w:r w:rsidRPr="00084EFE">
              <w:rPr>
                <w:rFonts w:cs="Arial"/>
                <w:b/>
                <w:color w:val="000000"/>
                <w:szCs w:val="22"/>
                <w:lang w:val="fr-FR"/>
                <w14:cntxtAlts/>
              </w:rPr>
              <w:t>Plaine</w:t>
            </w:r>
          </w:p>
        </w:tc>
      </w:tr>
      <w:tr w:rsidR="00240330" w:rsidRPr="00084EFE" w14:paraId="7AD1009F" w14:textId="77777777" w:rsidTr="00102331">
        <w:trPr>
          <w:trHeight w:val="480"/>
          <w:jc w:val="center"/>
        </w:trPr>
        <w:tc>
          <w:tcPr>
            <w:tcW w:w="2955" w:type="pct"/>
            <w:shd w:val="clear" w:color="auto" w:fill="auto"/>
            <w:vAlign w:val="center"/>
            <w:hideMark/>
          </w:tcPr>
          <w:p w14:paraId="00667D24" w14:textId="77777777" w:rsidR="00240330" w:rsidRPr="00084EFE" w:rsidRDefault="00240330" w:rsidP="00240330">
            <w:pPr>
              <w:spacing w:after="0"/>
              <w:ind w:left="0"/>
              <w:rPr>
                <w:rFonts w:cs="Arial"/>
                <w:color w:val="000000"/>
                <w:szCs w:val="22"/>
                <w:lang w:val="fr-FR"/>
                <w14:cntxtAlts/>
              </w:rPr>
            </w:pPr>
            <w:r w:rsidRPr="00084EFE">
              <w:rPr>
                <w:rFonts w:cs="Arial"/>
                <w:color w:val="000000"/>
                <w:szCs w:val="22"/>
                <w:lang w:val="fr-FR"/>
                <w14:cntxtAlts/>
              </w:rPr>
              <w:t>Quantité moyenne produite  au cours des 12 derniers mois par personne en Kg</w:t>
            </w:r>
          </w:p>
        </w:tc>
        <w:tc>
          <w:tcPr>
            <w:tcW w:w="665" w:type="pct"/>
            <w:shd w:val="clear" w:color="auto" w:fill="auto"/>
            <w:noWrap/>
            <w:vAlign w:val="center"/>
            <w:hideMark/>
          </w:tcPr>
          <w:p w14:paraId="76DB83CC" w14:textId="77777777" w:rsidR="00240330" w:rsidRPr="00084EFE" w:rsidRDefault="00240330" w:rsidP="008D703D">
            <w:pPr>
              <w:spacing w:after="0"/>
              <w:ind w:left="0"/>
              <w:jc w:val="center"/>
              <w:rPr>
                <w:rFonts w:cs="Arial"/>
                <w:color w:val="000000"/>
                <w:szCs w:val="22"/>
                <w:lang w:val="fr-FR"/>
                <w14:cntxtAlts/>
              </w:rPr>
            </w:pPr>
            <w:r w:rsidRPr="00084EFE">
              <w:rPr>
                <w:rFonts w:cs="Arial"/>
                <w:color w:val="000000"/>
                <w:szCs w:val="22"/>
                <w:lang w:val="fr-FR"/>
                <w14:cntxtAlts/>
              </w:rPr>
              <w:t>1 012</w:t>
            </w:r>
          </w:p>
        </w:tc>
        <w:tc>
          <w:tcPr>
            <w:tcW w:w="716" w:type="pct"/>
            <w:shd w:val="clear" w:color="auto" w:fill="auto"/>
            <w:noWrap/>
            <w:vAlign w:val="center"/>
            <w:hideMark/>
          </w:tcPr>
          <w:p w14:paraId="5E5C3261" w14:textId="77777777" w:rsidR="00240330" w:rsidRPr="00084EFE" w:rsidRDefault="00240330" w:rsidP="008D703D">
            <w:pPr>
              <w:spacing w:after="0"/>
              <w:ind w:left="0"/>
              <w:jc w:val="center"/>
              <w:rPr>
                <w:rFonts w:cs="Arial"/>
                <w:color w:val="000000"/>
                <w:szCs w:val="22"/>
                <w:lang w:val="fr-FR"/>
                <w14:cntxtAlts/>
              </w:rPr>
            </w:pPr>
            <w:r w:rsidRPr="00084EFE">
              <w:rPr>
                <w:rFonts w:cs="Arial"/>
                <w:color w:val="000000"/>
                <w:szCs w:val="22"/>
                <w:lang w:val="fr-FR"/>
                <w14:cntxtAlts/>
              </w:rPr>
              <w:t>1 126</w:t>
            </w:r>
          </w:p>
        </w:tc>
        <w:tc>
          <w:tcPr>
            <w:tcW w:w="665" w:type="pct"/>
            <w:shd w:val="clear" w:color="auto" w:fill="auto"/>
            <w:noWrap/>
            <w:vAlign w:val="center"/>
            <w:hideMark/>
          </w:tcPr>
          <w:p w14:paraId="1205927A" w14:textId="77777777" w:rsidR="00240330" w:rsidRPr="00084EFE" w:rsidRDefault="00240330" w:rsidP="008D703D">
            <w:pPr>
              <w:spacing w:after="0"/>
              <w:ind w:left="0"/>
              <w:jc w:val="center"/>
              <w:rPr>
                <w:rFonts w:cs="Arial"/>
                <w:color w:val="000000"/>
                <w:szCs w:val="22"/>
                <w:lang w:val="fr-FR"/>
                <w14:cntxtAlts/>
              </w:rPr>
            </w:pPr>
            <w:r w:rsidRPr="00084EFE">
              <w:rPr>
                <w:rFonts w:cs="Arial"/>
                <w:color w:val="000000"/>
                <w:szCs w:val="22"/>
                <w:lang w:val="fr-FR"/>
                <w14:cntxtAlts/>
              </w:rPr>
              <w:t>2 264</w:t>
            </w:r>
          </w:p>
        </w:tc>
      </w:tr>
      <w:tr w:rsidR="00240330" w:rsidRPr="00084EFE" w14:paraId="4D846A99" w14:textId="77777777" w:rsidTr="00102331">
        <w:trPr>
          <w:trHeight w:val="480"/>
          <w:jc w:val="center"/>
        </w:trPr>
        <w:tc>
          <w:tcPr>
            <w:tcW w:w="2955" w:type="pct"/>
            <w:shd w:val="clear" w:color="auto" w:fill="auto"/>
            <w:vAlign w:val="center"/>
            <w:hideMark/>
          </w:tcPr>
          <w:p w14:paraId="3F11DDB5" w14:textId="77777777" w:rsidR="00240330" w:rsidRPr="00084EFE" w:rsidRDefault="00240330" w:rsidP="00240330">
            <w:pPr>
              <w:spacing w:after="0"/>
              <w:ind w:left="0"/>
              <w:rPr>
                <w:rFonts w:cs="Arial"/>
                <w:color w:val="000000"/>
                <w:szCs w:val="22"/>
                <w:lang w:val="fr-FR"/>
                <w14:cntxtAlts/>
              </w:rPr>
            </w:pPr>
            <w:r w:rsidRPr="00084EFE">
              <w:rPr>
                <w:rFonts w:cs="Arial"/>
                <w:color w:val="000000"/>
                <w:szCs w:val="22"/>
                <w:lang w:val="fr-FR"/>
                <w14:cntxtAlts/>
              </w:rPr>
              <w:t>Quantité moyenne vendu au cours des 12 derniers mois par personne en Kg</w:t>
            </w:r>
          </w:p>
        </w:tc>
        <w:tc>
          <w:tcPr>
            <w:tcW w:w="665" w:type="pct"/>
            <w:shd w:val="clear" w:color="auto" w:fill="auto"/>
            <w:noWrap/>
            <w:vAlign w:val="center"/>
            <w:hideMark/>
          </w:tcPr>
          <w:p w14:paraId="2B732BAB" w14:textId="77777777" w:rsidR="00240330" w:rsidRPr="00084EFE" w:rsidRDefault="00240330" w:rsidP="008D703D">
            <w:pPr>
              <w:spacing w:after="0"/>
              <w:ind w:left="0"/>
              <w:jc w:val="center"/>
              <w:rPr>
                <w:rFonts w:cs="Arial"/>
                <w:color w:val="000000"/>
                <w:szCs w:val="22"/>
                <w:lang w:val="fr-FR"/>
                <w14:cntxtAlts/>
              </w:rPr>
            </w:pPr>
            <w:r w:rsidRPr="00084EFE">
              <w:rPr>
                <w:rFonts w:cs="Arial"/>
                <w:color w:val="000000"/>
                <w:szCs w:val="22"/>
                <w:lang w:val="fr-FR"/>
                <w14:cntxtAlts/>
              </w:rPr>
              <w:t>585</w:t>
            </w:r>
          </w:p>
        </w:tc>
        <w:tc>
          <w:tcPr>
            <w:tcW w:w="716" w:type="pct"/>
            <w:shd w:val="clear" w:color="auto" w:fill="auto"/>
            <w:noWrap/>
            <w:vAlign w:val="center"/>
            <w:hideMark/>
          </w:tcPr>
          <w:p w14:paraId="7C5EFA76" w14:textId="77777777" w:rsidR="00240330" w:rsidRPr="00084EFE" w:rsidRDefault="00240330" w:rsidP="008D703D">
            <w:pPr>
              <w:spacing w:after="0"/>
              <w:ind w:left="0"/>
              <w:jc w:val="center"/>
              <w:rPr>
                <w:rFonts w:cs="Arial"/>
                <w:color w:val="000000"/>
                <w:szCs w:val="22"/>
                <w:lang w:val="fr-FR"/>
                <w14:cntxtAlts/>
              </w:rPr>
            </w:pPr>
            <w:r w:rsidRPr="00084EFE">
              <w:rPr>
                <w:rFonts w:cs="Arial"/>
                <w:color w:val="000000"/>
                <w:szCs w:val="22"/>
                <w:lang w:val="fr-FR"/>
                <w14:cntxtAlts/>
              </w:rPr>
              <w:t>664</w:t>
            </w:r>
          </w:p>
        </w:tc>
        <w:tc>
          <w:tcPr>
            <w:tcW w:w="665" w:type="pct"/>
            <w:shd w:val="clear" w:color="auto" w:fill="auto"/>
            <w:noWrap/>
            <w:vAlign w:val="center"/>
            <w:hideMark/>
          </w:tcPr>
          <w:p w14:paraId="62BB7BAC" w14:textId="77777777" w:rsidR="00240330" w:rsidRPr="00084EFE" w:rsidRDefault="00240330" w:rsidP="008D703D">
            <w:pPr>
              <w:spacing w:after="0"/>
              <w:ind w:left="0"/>
              <w:jc w:val="center"/>
              <w:rPr>
                <w:rFonts w:cs="Arial"/>
                <w:color w:val="000000"/>
                <w:szCs w:val="22"/>
                <w:lang w:val="fr-FR"/>
                <w14:cntxtAlts/>
              </w:rPr>
            </w:pPr>
            <w:r w:rsidRPr="00084EFE">
              <w:rPr>
                <w:rFonts w:cs="Arial"/>
                <w:color w:val="000000"/>
                <w:szCs w:val="22"/>
                <w:lang w:val="fr-FR"/>
                <w14:cntxtAlts/>
              </w:rPr>
              <w:t>1485</w:t>
            </w:r>
          </w:p>
        </w:tc>
      </w:tr>
      <w:tr w:rsidR="00240330" w:rsidRPr="00084EFE" w14:paraId="2834C48D" w14:textId="77777777" w:rsidTr="00102331">
        <w:trPr>
          <w:trHeight w:val="480"/>
          <w:jc w:val="center"/>
        </w:trPr>
        <w:tc>
          <w:tcPr>
            <w:tcW w:w="2955" w:type="pct"/>
            <w:shd w:val="clear" w:color="auto" w:fill="auto"/>
            <w:vAlign w:val="center"/>
            <w:hideMark/>
          </w:tcPr>
          <w:p w14:paraId="6BFA45BF" w14:textId="77777777" w:rsidR="00240330" w:rsidRPr="00084EFE" w:rsidRDefault="00240330" w:rsidP="00240330">
            <w:pPr>
              <w:spacing w:after="0"/>
              <w:ind w:left="0"/>
              <w:rPr>
                <w:rFonts w:cs="Arial"/>
                <w:color w:val="000000"/>
                <w:szCs w:val="22"/>
                <w:lang w:val="fr-FR"/>
                <w14:cntxtAlts/>
              </w:rPr>
            </w:pPr>
            <w:r w:rsidRPr="00084EFE">
              <w:rPr>
                <w:rFonts w:cs="Arial"/>
                <w:color w:val="000000"/>
                <w:szCs w:val="22"/>
                <w:lang w:val="fr-FR"/>
                <w14:cntxtAlts/>
              </w:rPr>
              <w:t>Montant moyen tiré de la vente par personne en F CFA</w:t>
            </w:r>
          </w:p>
        </w:tc>
        <w:tc>
          <w:tcPr>
            <w:tcW w:w="665" w:type="pct"/>
            <w:shd w:val="clear" w:color="auto" w:fill="auto"/>
            <w:noWrap/>
            <w:vAlign w:val="center"/>
            <w:hideMark/>
          </w:tcPr>
          <w:p w14:paraId="7B52AC3D" w14:textId="77777777" w:rsidR="00240330" w:rsidRPr="00084EFE" w:rsidRDefault="00240330" w:rsidP="008D703D">
            <w:pPr>
              <w:spacing w:after="0"/>
              <w:ind w:left="0"/>
              <w:jc w:val="center"/>
              <w:rPr>
                <w:rFonts w:cs="Arial"/>
                <w:color w:val="000000"/>
                <w:szCs w:val="22"/>
                <w:lang w:val="fr-FR"/>
                <w14:cntxtAlts/>
              </w:rPr>
            </w:pPr>
            <w:r w:rsidRPr="00084EFE">
              <w:rPr>
                <w:rFonts w:cs="Arial"/>
                <w:color w:val="000000"/>
                <w:szCs w:val="22"/>
                <w:lang w:val="fr-FR"/>
                <w14:cntxtAlts/>
              </w:rPr>
              <w:t>85 760</w:t>
            </w:r>
          </w:p>
        </w:tc>
        <w:tc>
          <w:tcPr>
            <w:tcW w:w="716" w:type="pct"/>
            <w:shd w:val="clear" w:color="auto" w:fill="auto"/>
            <w:noWrap/>
            <w:vAlign w:val="center"/>
            <w:hideMark/>
          </w:tcPr>
          <w:p w14:paraId="2DA6AA1B" w14:textId="77777777" w:rsidR="00240330" w:rsidRPr="00084EFE" w:rsidRDefault="00240330" w:rsidP="008D703D">
            <w:pPr>
              <w:spacing w:after="0"/>
              <w:ind w:left="0"/>
              <w:jc w:val="center"/>
              <w:rPr>
                <w:rFonts w:cs="Arial"/>
                <w:color w:val="000000"/>
                <w:szCs w:val="22"/>
                <w:lang w:val="fr-FR"/>
                <w14:cntxtAlts/>
              </w:rPr>
            </w:pPr>
            <w:r w:rsidRPr="00084EFE">
              <w:rPr>
                <w:rFonts w:cs="Arial"/>
                <w:color w:val="000000"/>
                <w:szCs w:val="22"/>
                <w:lang w:val="fr-FR"/>
                <w14:cntxtAlts/>
              </w:rPr>
              <w:t>95 509</w:t>
            </w:r>
          </w:p>
        </w:tc>
        <w:tc>
          <w:tcPr>
            <w:tcW w:w="665" w:type="pct"/>
            <w:shd w:val="clear" w:color="auto" w:fill="auto"/>
            <w:noWrap/>
            <w:vAlign w:val="center"/>
            <w:hideMark/>
          </w:tcPr>
          <w:p w14:paraId="6DD890B8" w14:textId="77777777" w:rsidR="00240330" w:rsidRPr="00084EFE" w:rsidRDefault="00240330" w:rsidP="008D703D">
            <w:pPr>
              <w:spacing w:after="0"/>
              <w:ind w:left="0"/>
              <w:jc w:val="center"/>
              <w:rPr>
                <w:rFonts w:cs="Arial"/>
                <w:color w:val="000000"/>
                <w:szCs w:val="22"/>
                <w:lang w:val="fr-FR"/>
                <w14:cntxtAlts/>
              </w:rPr>
            </w:pPr>
            <w:r w:rsidRPr="00084EFE">
              <w:rPr>
                <w:rFonts w:cs="Arial"/>
                <w:color w:val="000000"/>
                <w:szCs w:val="22"/>
                <w:lang w:val="fr-FR"/>
                <w14:cntxtAlts/>
              </w:rPr>
              <w:t>209 318</w:t>
            </w:r>
          </w:p>
        </w:tc>
      </w:tr>
    </w:tbl>
    <w:p w14:paraId="639F5701" w14:textId="6C7AC4F3" w:rsidR="00A92361" w:rsidRPr="00084EFE" w:rsidRDefault="00240330" w:rsidP="00240330">
      <w:pPr>
        <w:spacing w:after="0"/>
        <w:ind w:left="0"/>
        <w:rPr>
          <w:rFonts w:cs="Arial"/>
          <w:color w:val="000000"/>
          <w:sz w:val="16"/>
          <w:szCs w:val="16"/>
          <w:lang w:val="fr-FR"/>
          <w14:cntxtAlts/>
        </w:rPr>
      </w:pPr>
      <w:r w:rsidRPr="00084EFE">
        <w:rPr>
          <w:rFonts w:cs="Arial"/>
          <w:color w:val="000000"/>
          <w:sz w:val="16"/>
          <w:szCs w:val="16"/>
          <w:lang w:val="fr-FR"/>
          <w14:cntxtAlts/>
        </w:rPr>
        <w:t>Source : PAR, enquête de terrain janvier 2019</w:t>
      </w:r>
      <w:bookmarkStart w:id="265" w:name="_Toc1421734"/>
    </w:p>
    <w:p w14:paraId="72D9A47E" w14:textId="77777777" w:rsidR="00A92361" w:rsidRPr="00084EFE" w:rsidRDefault="00A92361" w:rsidP="00240330">
      <w:pPr>
        <w:spacing w:after="0"/>
        <w:ind w:left="0"/>
        <w:rPr>
          <w:rFonts w:cs="Arial"/>
          <w:b/>
          <w:color w:val="000000"/>
          <w:szCs w:val="22"/>
          <w:lang w:val="fr-FR"/>
          <w14:cntxtAlts/>
        </w:rPr>
      </w:pPr>
    </w:p>
    <w:p w14:paraId="6527884E" w14:textId="77777777" w:rsidR="00240330" w:rsidRPr="00084EFE" w:rsidRDefault="00240330" w:rsidP="00240330">
      <w:pPr>
        <w:spacing w:after="0"/>
        <w:ind w:left="0"/>
        <w:rPr>
          <w:rFonts w:cs="Arial"/>
          <w:b/>
          <w:color w:val="000000"/>
          <w:szCs w:val="22"/>
          <w:lang w:val="fr-FR"/>
          <w14:cntxtAlts/>
        </w:rPr>
      </w:pPr>
      <w:r w:rsidRPr="00084EFE">
        <w:rPr>
          <w:rFonts w:cs="Arial"/>
          <w:b/>
          <w:color w:val="000000"/>
          <w:szCs w:val="22"/>
          <w:lang w:val="fr-FR"/>
          <w14:cntxtAlts/>
        </w:rPr>
        <w:t>L’élevage</w:t>
      </w:r>
      <w:bookmarkEnd w:id="265"/>
    </w:p>
    <w:p w14:paraId="38A51850" w14:textId="77777777" w:rsidR="00240330" w:rsidRPr="00084EFE" w:rsidRDefault="00240330" w:rsidP="00240330">
      <w:pPr>
        <w:spacing w:after="0"/>
        <w:ind w:left="0"/>
        <w:rPr>
          <w:rFonts w:cs="Arial"/>
          <w:color w:val="000000"/>
          <w:szCs w:val="22"/>
          <w:lang w:val="fr-FR"/>
          <w14:cntxtAlts/>
        </w:rPr>
      </w:pPr>
      <w:r w:rsidRPr="00084EFE">
        <w:rPr>
          <w:rFonts w:cs="Arial"/>
          <w:color w:val="000000"/>
          <w:szCs w:val="22"/>
          <w:lang w:val="fr-FR"/>
          <w14:cntxtAlts/>
        </w:rPr>
        <w:t>L’élevage constitue la seconde activité des exploitants de la plaine et 83% d’entre eux déclarent la pratiquer. En effet, la présence d’une source d’eau permanente et d’une masse critique de résidus de cultures constituent des facteurs importants de développement de cette activité. Cet élevage porte surtout sur la volaille, les bovins, les ovins, les caprins. Les équins, les asins et les porcins ne se rencontrent pas dans tous les ménages.</w:t>
      </w:r>
    </w:p>
    <w:p w14:paraId="30A29832" w14:textId="77777777" w:rsidR="00240330" w:rsidRPr="00084EFE" w:rsidRDefault="00240330" w:rsidP="00240330">
      <w:pPr>
        <w:spacing w:after="0"/>
        <w:ind w:left="0"/>
        <w:rPr>
          <w:rFonts w:cs="Arial"/>
          <w:color w:val="000000"/>
          <w:szCs w:val="22"/>
          <w:lang w:val="fr-FR"/>
          <w14:cntxtAlts/>
        </w:rPr>
      </w:pPr>
    </w:p>
    <w:p w14:paraId="68B5758D" w14:textId="56424AF5" w:rsidR="00240330" w:rsidRPr="00084EFE" w:rsidRDefault="005C079C" w:rsidP="00637944">
      <w:pPr>
        <w:pStyle w:val="Tableau"/>
        <w:rPr>
          <w:rFonts w:ascii="Arial" w:hAnsi="Arial" w:cs="Arial"/>
          <w:color w:val="auto"/>
          <w:sz w:val="22"/>
          <w:szCs w:val="22"/>
          <w:lang w:eastAsia="fr-FR"/>
        </w:rPr>
      </w:pPr>
      <w:bookmarkStart w:id="266" w:name="_Toc1423719"/>
      <w:bookmarkStart w:id="267" w:name="_Toc5204917"/>
      <w:r w:rsidRPr="00084EFE">
        <w:rPr>
          <w:rFonts w:ascii="Arial" w:hAnsi="Arial" w:cs="Arial"/>
          <w:color w:val="auto"/>
          <w:sz w:val="22"/>
          <w:szCs w:val="22"/>
        </w:rPr>
        <w:t xml:space="preserve">Tableau </w:t>
      </w:r>
      <w:r w:rsidRPr="00084EFE">
        <w:rPr>
          <w:rFonts w:ascii="Arial" w:hAnsi="Arial" w:cs="Arial"/>
          <w:b/>
          <w:color w:val="auto"/>
          <w:sz w:val="22"/>
          <w:szCs w:val="22"/>
        </w:rPr>
        <w:fldChar w:fldCharType="begin"/>
      </w:r>
      <w:r w:rsidRPr="00084EFE">
        <w:rPr>
          <w:rFonts w:ascii="Arial" w:hAnsi="Arial" w:cs="Arial"/>
          <w:color w:val="auto"/>
          <w:sz w:val="22"/>
          <w:szCs w:val="22"/>
        </w:rPr>
        <w:instrText xml:space="preserve"> SEQ Tableau \* ARABIC </w:instrText>
      </w:r>
      <w:r w:rsidRPr="00084EFE">
        <w:rPr>
          <w:rFonts w:ascii="Arial" w:hAnsi="Arial" w:cs="Arial"/>
          <w:b/>
          <w:color w:val="auto"/>
          <w:sz w:val="22"/>
          <w:szCs w:val="22"/>
        </w:rPr>
        <w:fldChar w:fldCharType="separate"/>
      </w:r>
      <w:r w:rsidR="00D57F32">
        <w:rPr>
          <w:rFonts w:ascii="Arial" w:hAnsi="Arial" w:cs="Arial"/>
          <w:noProof/>
          <w:color w:val="auto"/>
          <w:sz w:val="22"/>
          <w:szCs w:val="22"/>
        </w:rPr>
        <w:t>10</w:t>
      </w:r>
      <w:r w:rsidRPr="00084EFE">
        <w:rPr>
          <w:rFonts w:ascii="Arial" w:hAnsi="Arial" w:cs="Arial"/>
          <w:b/>
          <w:color w:val="auto"/>
          <w:sz w:val="22"/>
          <w:szCs w:val="22"/>
        </w:rPr>
        <w:fldChar w:fldCharType="end"/>
      </w:r>
      <w:r w:rsidRPr="00084EFE">
        <w:rPr>
          <w:rFonts w:ascii="Arial" w:hAnsi="Arial" w:cs="Arial"/>
          <w:color w:val="auto"/>
          <w:sz w:val="22"/>
          <w:szCs w:val="22"/>
          <w:lang w:eastAsia="fr-FR"/>
        </w:rPr>
        <w:t xml:space="preserve">: </w:t>
      </w:r>
      <w:r w:rsidR="00240330" w:rsidRPr="00084EFE">
        <w:rPr>
          <w:rFonts w:ascii="Arial" w:hAnsi="Arial" w:cs="Arial"/>
          <w:color w:val="auto"/>
          <w:sz w:val="22"/>
          <w:szCs w:val="22"/>
          <w:lang w:eastAsia="fr-FR"/>
        </w:rPr>
        <w:t>Effectifs moyen des animaux d’élevage</w:t>
      </w:r>
      <w:bookmarkEnd w:id="266"/>
      <w:bookmarkEnd w:id="267"/>
      <w:r w:rsidR="00240330" w:rsidRPr="00084EFE">
        <w:rPr>
          <w:rFonts w:ascii="Arial" w:hAnsi="Arial" w:cs="Arial"/>
          <w:color w:val="auto"/>
          <w:sz w:val="22"/>
          <w:szCs w:val="22"/>
          <w:lang w:eastAsia="fr-FR"/>
        </w:rPr>
        <w:t xml:space="preserve"> </w:t>
      </w:r>
    </w:p>
    <w:p w14:paraId="5CEF8A3C" w14:textId="77777777" w:rsidR="00D354F9" w:rsidRPr="00084EFE" w:rsidRDefault="00D354F9" w:rsidP="00637944">
      <w:pPr>
        <w:pStyle w:val="Tableau"/>
        <w:rPr>
          <w:rFonts w:ascii="Arial" w:hAnsi="Arial" w:cs="Arial"/>
          <w:color w:val="auto"/>
          <w:sz w:val="22"/>
          <w:szCs w:val="22"/>
          <w:lang w:eastAsia="fr-FR"/>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38"/>
        <w:gridCol w:w="1595"/>
        <w:gridCol w:w="1596"/>
        <w:gridCol w:w="1595"/>
        <w:gridCol w:w="1595"/>
      </w:tblGrid>
      <w:tr w:rsidR="00240330" w:rsidRPr="00084EFE" w14:paraId="6FE19FE6" w14:textId="77777777" w:rsidTr="00102331">
        <w:trPr>
          <w:trHeight w:val="300"/>
          <w:jc w:val="center"/>
        </w:trPr>
        <w:tc>
          <w:tcPr>
            <w:tcW w:w="1463" w:type="pct"/>
            <w:vMerge w:val="restart"/>
            <w:shd w:val="clear" w:color="auto" w:fill="auto"/>
            <w:vAlign w:val="center"/>
          </w:tcPr>
          <w:p w14:paraId="146B95B1" w14:textId="77777777" w:rsidR="00240330" w:rsidRPr="00084EFE" w:rsidRDefault="00240330" w:rsidP="00240330">
            <w:pPr>
              <w:spacing w:after="0"/>
              <w:ind w:left="0"/>
              <w:rPr>
                <w:rFonts w:cs="Arial"/>
                <w:color w:val="000000"/>
                <w:szCs w:val="22"/>
                <w:lang w:val="fr-FR"/>
                <w14:cntxtAlts/>
              </w:rPr>
            </w:pPr>
            <w:r w:rsidRPr="00084EFE">
              <w:rPr>
                <w:rFonts w:cs="Arial"/>
                <w:color w:val="000000"/>
                <w:szCs w:val="22"/>
                <w:lang w:val="fr-FR"/>
                <w14:cntxtAlts/>
              </w:rPr>
              <w:t>Animal</w:t>
            </w:r>
          </w:p>
        </w:tc>
        <w:tc>
          <w:tcPr>
            <w:tcW w:w="1769" w:type="pct"/>
            <w:gridSpan w:val="2"/>
            <w:shd w:val="clear" w:color="auto" w:fill="auto"/>
            <w:vAlign w:val="bottom"/>
            <w:hideMark/>
          </w:tcPr>
          <w:p w14:paraId="7E5A5740" w14:textId="77777777" w:rsidR="00240330" w:rsidRPr="00084EFE" w:rsidRDefault="00240330" w:rsidP="00240330">
            <w:pPr>
              <w:spacing w:after="0"/>
              <w:ind w:left="0"/>
              <w:rPr>
                <w:rFonts w:cs="Arial"/>
                <w:color w:val="000000"/>
                <w:szCs w:val="22"/>
                <w:lang w:val="fr-FR"/>
                <w14:cntxtAlts/>
              </w:rPr>
            </w:pPr>
            <w:r w:rsidRPr="00084EFE">
              <w:rPr>
                <w:rFonts w:cs="Arial"/>
                <w:color w:val="000000"/>
                <w:szCs w:val="22"/>
                <w:lang w:val="fr-FR"/>
                <w14:cntxtAlts/>
              </w:rPr>
              <w:t>Zone d’extension</w:t>
            </w:r>
          </w:p>
        </w:tc>
        <w:tc>
          <w:tcPr>
            <w:tcW w:w="884" w:type="pct"/>
            <w:vMerge w:val="restart"/>
            <w:shd w:val="clear" w:color="auto" w:fill="auto"/>
            <w:vAlign w:val="center"/>
            <w:hideMark/>
          </w:tcPr>
          <w:p w14:paraId="6AD23C0A" w14:textId="77777777" w:rsidR="00240330" w:rsidRPr="00084EFE" w:rsidRDefault="00240330" w:rsidP="00240330">
            <w:pPr>
              <w:spacing w:after="0"/>
              <w:ind w:left="0"/>
              <w:rPr>
                <w:rFonts w:cs="Arial"/>
                <w:color w:val="000000"/>
                <w:szCs w:val="22"/>
                <w:lang w:val="fr-FR"/>
                <w14:cntxtAlts/>
              </w:rPr>
            </w:pPr>
            <w:r w:rsidRPr="00084EFE">
              <w:rPr>
                <w:rFonts w:cs="Arial"/>
                <w:color w:val="000000"/>
                <w:szCs w:val="22"/>
                <w:lang w:val="fr-FR"/>
                <w14:cntxtAlts/>
              </w:rPr>
              <w:t>Plaine</w:t>
            </w:r>
          </w:p>
        </w:tc>
        <w:tc>
          <w:tcPr>
            <w:tcW w:w="884" w:type="pct"/>
            <w:vMerge w:val="restart"/>
            <w:shd w:val="clear" w:color="auto" w:fill="auto"/>
            <w:vAlign w:val="center"/>
            <w:hideMark/>
          </w:tcPr>
          <w:p w14:paraId="1E564D56" w14:textId="77777777" w:rsidR="00240330" w:rsidRPr="00084EFE" w:rsidRDefault="00240330" w:rsidP="00240330">
            <w:pPr>
              <w:spacing w:after="0"/>
              <w:ind w:left="0"/>
              <w:rPr>
                <w:rFonts w:cs="Arial"/>
                <w:color w:val="000000"/>
                <w:szCs w:val="22"/>
                <w:lang w:val="fr-FR"/>
                <w14:cntxtAlts/>
              </w:rPr>
            </w:pPr>
            <w:r w:rsidRPr="00084EFE">
              <w:rPr>
                <w:rFonts w:cs="Arial"/>
                <w:color w:val="000000"/>
                <w:szCs w:val="22"/>
                <w:lang w:val="fr-FR"/>
                <w14:cntxtAlts/>
              </w:rPr>
              <w:t>Général</w:t>
            </w:r>
          </w:p>
        </w:tc>
      </w:tr>
      <w:tr w:rsidR="00240330" w:rsidRPr="00084EFE" w14:paraId="0EFB6151" w14:textId="77777777" w:rsidTr="00102331">
        <w:trPr>
          <w:trHeight w:val="315"/>
          <w:jc w:val="center"/>
        </w:trPr>
        <w:tc>
          <w:tcPr>
            <w:tcW w:w="1463" w:type="pct"/>
            <w:vMerge/>
            <w:shd w:val="clear" w:color="auto" w:fill="auto"/>
          </w:tcPr>
          <w:p w14:paraId="3DC03B95" w14:textId="77777777" w:rsidR="00240330" w:rsidRPr="00084EFE" w:rsidRDefault="00240330" w:rsidP="00240330">
            <w:pPr>
              <w:spacing w:after="0"/>
              <w:ind w:left="0"/>
              <w:rPr>
                <w:rFonts w:cs="Arial"/>
                <w:color w:val="000000"/>
                <w:szCs w:val="22"/>
                <w:lang w:val="fr-FR"/>
                <w14:cntxtAlts/>
              </w:rPr>
            </w:pPr>
          </w:p>
        </w:tc>
        <w:tc>
          <w:tcPr>
            <w:tcW w:w="884" w:type="pct"/>
            <w:shd w:val="clear" w:color="auto" w:fill="auto"/>
            <w:noWrap/>
          </w:tcPr>
          <w:p w14:paraId="12BA94E1" w14:textId="77777777" w:rsidR="00240330" w:rsidRPr="00084EFE" w:rsidRDefault="00240330" w:rsidP="00240330">
            <w:pPr>
              <w:spacing w:after="0"/>
              <w:ind w:left="0"/>
              <w:rPr>
                <w:rFonts w:cs="Arial"/>
                <w:color w:val="000000"/>
                <w:szCs w:val="22"/>
                <w:lang w:val="fr-FR"/>
                <w14:cntxtAlts/>
              </w:rPr>
            </w:pPr>
            <w:r w:rsidRPr="00084EFE">
              <w:rPr>
                <w:rFonts w:cs="Arial"/>
                <w:b/>
                <w:color w:val="000000"/>
                <w:szCs w:val="22"/>
                <w:lang w:val="fr-FR"/>
                <w14:cntxtAlts/>
              </w:rPr>
              <w:t>Zone FAO</w:t>
            </w:r>
          </w:p>
        </w:tc>
        <w:tc>
          <w:tcPr>
            <w:tcW w:w="884" w:type="pct"/>
            <w:shd w:val="clear" w:color="auto" w:fill="auto"/>
            <w:noWrap/>
          </w:tcPr>
          <w:p w14:paraId="1AEE35BC" w14:textId="77777777" w:rsidR="00240330" w:rsidRPr="00084EFE" w:rsidRDefault="00240330" w:rsidP="00240330">
            <w:pPr>
              <w:spacing w:after="0"/>
              <w:ind w:left="0"/>
              <w:rPr>
                <w:rFonts w:cs="Arial"/>
                <w:color w:val="000000"/>
                <w:szCs w:val="22"/>
                <w:lang w:val="fr-FR"/>
                <w14:cntxtAlts/>
              </w:rPr>
            </w:pPr>
            <w:r w:rsidRPr="00084EFE">
              <w:rPr>
                <w:rFonts w:cs="Arial"/>
                <w:b/>
                <w:color w:val="000000"/>
                <w:szCs w:val="22"/>
                <w:lang w:val="fr-FR"/>
                <w14:cntxtAlts/>
              </w:rPr>
              <w:t>Zone PRP</w:t>
            </w:r>
          </w:p>
        </w:tc>
        <w:tc>
          <w:tcPr>
            <w:tcW w:w="884" w:type="pct"/>
            <w:vMerge/>
            <w:shd w:val="clear" w:color="auto" w:fill="auto"/>
            <w:noWrap/>
          </w:tcPr>
          <w:p w14:paraId="3F903767" w14:textId="77777777" w:rsidR="00240330" w:rsidRPr="00084EFE" w:rsidRDefault="00240330" w:rsidP="00240330">
            <w:pPr>
              <w:spacing w:after="0"/>
              <w:ind w:left="0"/>
              <w:rPr>
                <w:rFonts w:cs="Arial"/>
                <w:color w:val="000000"/>
                <w:szCs w:val="22"/>
                <w:lang w:val="fr-FR"/>
                <w14:cntxtAlts/>
              </w:rPr>
            </w:pPr>
          </w:p>
        </w:tc>
        <w:tc>
          <w:tcPr>
            <w:tcW w:w="884" w:type="pct"/>
            <w:vMerge/>
            <w:shd w:val="clear" w:color="auto" w:fill="auto"/>
            <w:noWrap/>
          </w:tcPr>
          <w:p w14:paraId="1AAA368C" w14:textId="77777777" w:rsidR="00240330" w:rsidRPr="00084EFE" w:rsidRDefault="00240330" w:rsidP="00240330">
            <w:pPr>
              <w:spacing w:after="0"/>
              <w:ind w:left="0"/>
              <w:rPr>
                <w:rFonts w:cs="Arial"/>
                <w:color w:val="000000"/>
                <w:szCs w:val="22"/>
                <w:lang w:val="fr-FR"/>
                <w14:cntxtAlts/>
              </w:rPr>
            </w:pPr>
          </w:p>
        </w:tc>
      </w:tr>
      <w:tr w:rsidR="00240330" w:rsidRPr="00084EFE" w14:paraId="1FC39EF9" w14:textId="77777777" w:rsidTr="00102331">
        <w:trPr>
          <w:trHeight w:val="315"/>
          <w:jc w:val="center"/>
        </w:trPr>
        <w:tc>
          <w:tcPr>
            <w:tcW w:w="1463" w:type="pct"/>
            <w:shd w:val="clear" w:color="auto" w:fill="auto"/>
            <w:hideMark/>
          </w:tcPr>
          <w:p w14:paraId="5CD12CB4" w14:textId="77777777" w:rsidR="00240330" w:rsidRPr="00084EFE" w:rsidRDefault="00240330" w:rsidP="00240330">
            <w:pPr>
              <w:spacing w:after="0"/>
              <w:ind w:left="0"/>
              <w:rPr>
                <w:rFonts w:cs="Arial"/>
                <w:color w:val="000000"/>
                <w:szCs w:val="22"/>
                <w:lang w:val="fr-FR"/>
                <w14:cntxtAlts/>
              </w:rPr>
            </w:pPr>
            <w:r w:rsidRPr="00084EFE">
              <w:rPr>
                <w:rFonts w:cs="Arial"/>
                <w:color w:val="000000"/>
                <w:szCs w:val="22"/>
                <w:lang w:val="fr-FR"/>
                <w14:cntxtAlts/>
              </w:rPr>
              <w:t>Bovins</w:t>
            </w:r>
          </w:p>
        </w:tc>
        <w:tc>
          <w:tcPr>
            <w:tcW w:w="884" w:type="pct"/>
            <w:shd w:val="clear" w:color="auto" w:fill="auto"/>
            <w:noWrap/>
            <w:hideMark/>
          </w:tcPr>
          <w:p w14:paraId="5FACCBC8" w14:textId="77777777" w:rsidR="00240330" w:rsidRPr="00084EFE" w:rsidRDefault="00240330" w:rsidP="00D354F9">
            <w:pPr>
              <w:spacing w:after="0"/>
              <w:ind w:left="0"/>
              <w:jc w:val="center"/>
              <w:rPr>
                <w:rFonts w:cs="Arial"/>
                <w:color w:val="000000"/>
                <w:szCs w:val="22"/>
                <w:lang w:val="fr-FR"/>
                <w14:cntxtAlts/>
              </w:rPr>
            </w:pPr>
            <w:r w:rsidRPr="00084EFE">
              <w:rPr>
                <w:rFonts w:cs="Arial"/>
                <w:color w:val="000000"/>
                <w:szCs w:val="22"/>
                <w:lang w:val="fr-FR"/>
                <w14:cntxtAlts/>
              </w:rPr>
              <w:t>4</w:t>
            </w:r>
          </w:p>
        </w:tc>
        <w:tc>
          <w:tcPr>
            <w:tcW w:w="884" w:type="pct"/>
            <w:shd w:val="clear" w:color="auto" w:fill="auto"/>
            <w:noWrap/>
            <w:hideMark/>
          </w:tcPr>
          <w:p w14:paraId="0312A20F" w14:textId="77777777" w:rsidR="00240330" w:rsidRPr="00084EFE" w:rsidRDefault="00240330" w:rsidP="00D354F9">
            <w:pPr>
              <w:spacing w:after="0"/>
              <w:ind w:left="0"/>
              <w:jc w:val="center"/>
              <w:rPr>
                <w:rFonts w:cs="Arial"/>
                <w:color w:val="000000"/>
                <w:szCs w:val="22"/>
                <w:lang w:val="fr-FR"/>
                <w14:cntxtAlts/>
              </w:rPr>
            </w:pPr>
            <w:r w:rsidRPr="00084EFE">
              <w:rPr>
                <w:rFonts w:cs="Arial"/>
                <w:color w:val="000000"/>
                <w:szCs w:val="22"/>
                <w:lang w:val="fr-FR"/>
                <w14:cntxtAlts/>
              </w:rPr>
              <w:t>4</w:t>
            </w:r>
          </w:p>
        </w:tc>
        <w:tc>
          <w:tcPr>
            <w:tcW w:w="884" w:type="pct"/>
            <w:shd w:val="clear" w:color="auto" w:fill="auto"/>
            <w:noWrap/>
            <w:hideMark/>
          </w:tcPr>
          <w:p w14:paraId="7CDFCA39" w14:textId="77777777" w:rsidR="00240330" w:rsidRPr="00084EFE" w:rsidRDefault="00240330" w:rsidP="00D354F9">
            <w:pPr>
              <w:spacing w:after="0"/>
              <w:ind w:left="0"/>
              <w:jc w:val="center"/>
              <w:rPr>
                <w:rFonts w:cs="Arial"/>
                <w:color w:val="000000"/>
                <w:szCs w:val="22"/>
                <w:lang w:val="fr-FR"/>
                <w14:cntxtAlts/>
              </w:rPr>
            </w:pPr>
            <w:r w:rsidRPr="00084EFE">
              <w:rPr>
                <w:rFonts w:cs="Arial"/>
                <w:color w:val="000000"/>
                <w:szCs w:val="22"/>
                <w:lang w:val="fr-FR"/>
                <w14:cntxtAlts/>
              </w:rPr>
              <w:t>7</w:t>
            </w:r>
          </w:p>
        </w:tc>
        <w:tc>
          <w:tcPr>
            <w:tcW w:w="884" w:type="pct"/>
            <w:shd w:val="clear" w:color="auto" w:fill="auto"/>
            <w:noWrap/>
            <w:hideMark/>
          </w:tcPr>
          <w:p w14:paraId="305DF66E" w14:textId="77777777" w:rsidR="00240330" w:rsidRPr="00084EFE" w:rsidRDefault="00240330" w:rsidP="00D354F9">
            <w:pPr>
              <w:spacing w:after="0"/>
              <w:ind w:left="0"/>
              <w:jc w:val="center"/>
              <w:rPr>
                <w:rFonts w:cs="Arial"/>
                <w:color w:val="000000"/>
                <w:szCs w:val="22"/>
                <w:lang w:val="fr-FR"/>
                <w14:cntxtAlts/>
              </w:rPr>
            </w:pPr>
            <w:r w:rsidRPr="00084EFE">
              <w:rPr>
                <w:rFonts w:cs="Arial"/>
                <w:color w:val="000000"/>
                <w:szCs w:val="22"/>
                <w:lang w:val="fr-FR"/>
                <w14:cntxtAlts/>
              </w:rPr>
              <w:t>6</w:t>
            </w:r>
          </w:p>
        </w:tc>
      </w:tr>
      <w:tr w:rsidR="00240330" w:rsidRPr="00084EFE" w14:paraId="64FE7C53" w14:textId="77777777" w:rsidTr="00102331">
        <w:trPr>
          <w:trHeight w:val="300"/>
          <w:jc w:val="center"/>
        </w:trPr>
        <w:tc>
          <w:tcPr>
            <w:tcW w:w="1463" w:type="pct"/>
            <w:shd w:val="clear" w:color="auto" w:fill="auto"/>
            <w:hideMark/>
          </w:tcPr>
          <w:p w14:paraId="2EB67519" w14:textId="77777777" w:rsidR="00240330" w:rsidRPr="00084EFE" w:rsidRDefault="00240330" w:rsidP="00240330">
            <w:pPr>
              <w:spacing w:after="0"/>
              <w:ind w:left="0"/>
              <w:rPr>
                <w:rFonts w:cs="Arial"/>
                <w:color w:val="000000"/>
                <w:szCs w:val="22"/>
                <w:lang w:val="fr-FR"/>
                <w14:cntxtAlts/>
              </w:rPr>
            </w:pPr>
            <w:r w:rsidRPr="00084EFE">
              <w:rPr>
                <w:rFonts w:cs="Arial"/>
                <w:color w:val="000000"/>
                <w:szCs w:val="22"/>
                <w:lang w:val="fr-FR"/>
                <w14:cntxtAlts/>
              </w:rPr>
              <w:t>Ovins</w:t>
            </w:r>
          </w:p>
        </w:tc>
        <w:tc>
          <w:tcPr>
            <w:tcW w:w="884" w:type="pct"/>
            <w:shd w:val="clear" w:color="auto" w:fill="auto"/>
            <w:noWrap/>
            <w:hideMark/>
          </w:tcPr>
          <w:p w14:paraId="28B7143A" w14:textId="77777777" w:rsidR="00240330" w:rsidRPr="00084EFE" w:rsidRDefault="00240330" w:rsidP="00D354F9">
            <w:pPr>
              <w:spacing w:after="0"/>
              <w:ind w:left="0"/>
              <w:jc w:val="center"/>
              <w:rPr>
                <w:rFonts w:cs="Arial"/>
                <w:color w:val="000000"/>
                <w:szCs w:val="22"/>
                <w:lang w:val="fr-FR"/>
                <w14:cntxtAlts/>
              </w:rPr>
            </w:pPr>
            <w:r w:rsidRPr="00084EFE">
              <w:rPr>
                <w:rFonts w:cs="Arial"/>
                <w:color w:val="000000"/>
                <w:szCs w:val="22"/>
                <w:lang w:val="fr-FR"/>
                <w14:cntxtAlts/>
              </w:rPr>
              <w:t>8</w:t>
            </w:r>
          </w:p>
        </w:tc>
        <w:tc>
          <w:tcPr>
            <w:tcW w:w="884" w:type="pct"/>
            <w:shd w:val="clear" w:color="auto" w:fill="auto"/>
            <w:noWrap/>
            <w:hideMark/>
          </w:tcPr>
          <w:p w14:paraId="128FCE3D" w14:textId="77777777" w:rsidR="00240330" w:rsidRPr="00084EFE" w:rsidRDefault="00240330" w:rsidP="00D354F9">
            <w:pPr>
              <w:spacing w:after="0"/>
              <w:ind w:left="0"/>
              <w:jc w:val="center"/>
              <w:rPr>
                <w:rFonts w:cs="Arial"/>
                <w:color w:val="000000"/>
                <w:szCs w:val="22"/>
                <w:lang w:val="fr-FR"/>
                <w14:cntxtAlts/>
              </w:rPr>
            </w:pPr>
            <w:r w:rsidRPr="00084EFE">
              <w:rPr>
                <w:rFonts w:cs="Arial"/>
                <w:color w:val="000000"/>
                <w:szCs w:val="22"/>
                <w:lang w:val="fr-FR"/>
                <w14:cntxtAlts/>
              </w:rPr>
              <w:t>3</w:t>
            </w:r>
          </w:p>
        </w:tc>
        <w:tc>
          <w:tcPr>
            <w:tcW w:w="884" w:type="pct"/>
            <w:shd w:val="clear" w:color="auto" w:fill="auto"/>
            <w:noWrap/>
            <w:hideMark/>
          </w:tcPr>
          <w:p w14:paraId="31E7B37B" w14:textId="77777777" w:rsidR="00240330" w:rsidRPr="00084EFE" w:rsidRDefault="00240330" w:rsidP="00D354F9">
            <w:pPr>
              <w:spacing w:after="0"/>
              <w:ind w:left="0"/>
              <w:jc w:val="center"/>
              <w:rPr>
                <w:rFonts w:cs="Arial"/>
                <w:color w:val="000000"/>
                <w:szCs w:val="22"/>
                <w:lang w:val="fr-FR"/>
                <w14:cntxtAlts/>
              </w:rPr>
            </w:pPr>
            <w:r w:rsidRPr="00084EFE">
              <w:rPr>
                <w:rFonts w:cs="Arial"/>
                <w:color w:val="000000"/>
                <w:szCs w:val="22"/>
                <w:lang w:val="fr-FR"/>
                <w14:cntxtAlts/>
              </w:rPr>
              <w:t>7</w:t>
            </w:r>
          </w:p>
        </w:tc>
        <w:tc>
          <w:tcPr>
            <w:tcW w:w="884" w:type="pct"/>
            <w:shd w:val="clear" w:color="auto" w:fill="auto"/>
            <w:noWrap/>
            <w:hideMark/>
          </w:tcPr>
          <w:p w14:paraId="20DD4DCD" w14:textId="77777777" w:rsidR="00240330" w:rsidRPr="00084EFE" w:rsidRDefault="00240330" w:rsidP="00D354F9">
            <w:pPr>
              <w:spacing w:after="0"/>
              <w:ind w:left="0"/>
              <w:jc w:val="center"/>
              <w:rPr>
                <w:rFonts w:cs="Arial"/>
                <w:color w:val="000000"/>
                <w:szCs w:val="22"/>
                <w:lang w:val="fr-FR"/>
                <w14:cntxtAlts/>
              </w:rPr>
            </w:pPr>
            <w:r w:rsidRPr="00084EFE">
              <w:rPr>
                <w:rFonts w:cs="Arial"/>
                <w:color w:val="000000"/>
                <w:szCs w:val="22"/>
                <w:lang w:val="fr-FR"/>
                <w14:cntxtAlts/>
              </w:rPr>
              <w:t>7</w:t>
            </w:r>
          </w:p>
        </w:tc>
      </w:tr>
      <w:tr w:rsidR="00240330" w:rsidRPr="00084EFE" w14:paraId="5239842A" w14:textId="77777777" w:rsidTr="00102331">
        <w:trPr>
          <w:trHeight w:val="300"/>
          <w:jc w:val="center"/>
        </w:trPr>
        <w:tc>
          <w:tcPr>
            <w:tcW w:w="1463" w:type="pct"/>
            <w:shd w:val="clear" w:color="auto" w:fill="auto"/>
            <w:hideMark/>
          </w:tcPr>
          <w:p w14:paraId="11F4679A" w14:textId="77777777" w:rsidR="00240330" w:rsidRPr="00084EFE" w:rsidRDefault="00240330" w:rsidP="00240330">
            <w:pPr>
              <w:spacing w:after="0"/>
              <w:ind w:left="0"/>
              <w:rPr>
                <w:rFonts w:cs="Arial"/>
                <w:color w:val="000000"/>
                <w:szCs w:val="22"/>
                <w:lang w:val="fr-FR"/>
                <w14:cntxtAlts/>
              </w:rPr>
            </w:pPr>
            <w:r w:rsidRPr="00084EFE">
              <w:rPr>
                <w:rFonts w:cs="Arial"/>
                <w:color w:val="000000"/>
                <w:szCs w:val="22"/>
                <w:lang w:val="fr-FR"/>
                <w14:cntxtAlts/>
              </w:rPr>
              <w:t>Caprins</w:t>
            </w:r>
          </w:p>
        </w:tc>
        <w:tc>
          <w:tcPr>
            <w:tcW w:w="884" w:type="pct"/>
            <w:shd w:val="clear" w:color="auto" w:fill="auto"/>
            <w:noWrap/>
            <w:hideMark/>
          </w:tcPr>
          <w:p w14:paraId="6837448D" w14:textId="77777777" w:rsidR="00240330" w:rsidRPr="00084EFE" w:rsidRDefault="00240330" w:rsidP="00D354F9">
            <w:pPr>
              <w:spacing w:after="0"/>
              <w:ind w:left="0"/>
              <w:jc w:val="center"/>
              <w:rPr>
                <w:rFonts w:cs="Arial"/>
                <w:color w:val="000000"/>
                <w:szCs w:val="22"/>
                <w:lang w:val="fr-FR"/>
                <w14:cntxtAlts/>
              </w:rPr>
            </w:pPr>
            <w:r w:rsidRPr="00084EFE">
              <w:rPr>
                <w:rFonts w:cs="Arial"/>
                <w:color w:val="000000"/>
                <w:szCs w:val="22"/>
                <w:lang w:val="fr-FR"/>
                <w14:cntxtAlts/>
              </w:rPr>
              <w:t>13</w:t>
            </w:r>
          </w:p>
        </w:tc>
        <w:tc>
          <w:tcPr>
            <w:tcW w:w="884" w:type="pct"/>
            <w:shd w:val="clear" w:color="auto" w:fill="auto"/>
            <w:noWrap/>
            <w:hideMark/>
          </w:tcPr>
          <w:p w14:paraId="2B4DCB9C" w14:textId="77777777" w:rsidR="00240330" w:rsidRPr="00084EFE" w:rsidRDefault="00240330" w:rsidP="00D354F9">
            <w:pPr>
              <w:spacing w:after="0"/>
              <w:ind w:left="0"/>
              <w:jc w:val="center"/>
              <w:rPr>
                <w:rFonts w:cs="Arial"/>
                <w:color w:val="000000"/>
                <w:szCs w:val="22"/>
                <w:lang w:val="fr-FR"/>
                <w14:cntxtAlts/>
              </w:rPr>
            </w:pPr>
            <w:r w:rsidRPr="00084EFE">
              <w:rPr>
                <w:rFonts w:cs="Arial"/>
                <w:color w:val="000000"/>
                <w:szCs w:val="22"/>
                <w:lang w:val="fr-FR"/>
                <w14:cntxtAlts/>
              </w:rPr>
              <w:t>15</w:t>
            </w:r>
          </w:p>
        </w:tc>
        <w:tc>
          <w:tcPr>
            <w:tcW w:w="884" w:type="pct"/>
            <w:shd w:val="clear" w:color="auto" w:fill="auto"/>
            <w:noWrap/>
            <w:hideMark/>
          </w:tcPr>
          <w:p w14:paraId="6288F936" w14:textId="77777777" w:rsidR="00240330" w:rsidRPr="00084EFE" w:rsidRDefault="00240330" w:rsidP="00D354F9">
            <w:pPr>
              <w:spacing w:after="0"/>
              <w:ind w:left="0"/>
              <w:jc w:val="center"/>
              <w:rPr>
                <w:rFonts w:cs="Arial"/>
                <w:color w:val="000000"/>
                <w:szCs w:val="22"/>
                <w:lang w:val="fr-FR"/>
                <w14:cntxtAlts/>
              </w:rPr>
            </w:pPr>
            <w:r w:rsidRPr="00084EFE">
              <w:rPr>
                <w:rFonts w:cs="Arial"/>
                <w:color w:val="000000"/>
                <w:szCs w:val="22"/>
                <w:lang w:val="fr-FR"/>
                <w14:cntxtAlts/>
              </w:rPr>
              <w:t>7</w:t>
            </w:r>
          </w:p>
        </w:tc>
        <w:tc>
          <w:tcPr>
            <w:tcW w:w="884" w:type="pct"/>
            <w:shd w:val="clear" w:color="auto" w:fill="auto"/>
            <w:noWrap/>
            <w:hideMark/>
          </w:tcPr>
          <w:p w14:paraId="3BCD68C8" w14:textId="77777777" w:rsidR="00240330" w:rsidRPr="00084EFE" w:rsidRDefault="00240330" w:rsidP="00D354F9">
            <w:pPr>
              <w:spacing w:after="0"/>
              <w:ind w:left="0"/>
              <w:jc w:val="center"/>
              <w:rPr>
                <w:rFonts w:cs="Arial"/>
                <w:color w:val="000000"/>
                <w:szCs w:val="22"/>
                <w:lang w:val="fr-FR"/>
                <w14:cntxtAlts/>
              </w:rPr>
            </w:pPr>
            <w:r w:rsidRPr="00084EFE">
              <w:rPr>
                <w:rFonts w:cs="Arial"/>
                <w:color w:val="000000"/>
                <w:szCs w:val="22"/>
                <w:lang w:val="fr-FR"/>
                <w14:cntxtAlts/>
              </w:rPr>
              <w:t>7</w:t>
            </w:r>
          </w:p>
        </w:tc>
      </w:tr>
      <w:tr w:rsidR="00240330" w:rsidRPr="00084EFE" w14:paraId="32CDA09F" w14:textId="77777777" w:rsidTr="00102331">
        <w:trPr>
          <w:trHeight w:val="315"/>
          <w:jc w:val="center"/>
        </w:trPr>
        <w:tc>
          <w:tcPr>
            <w:tcW w:w="1463" w:type="pct"/>
            <w:shd w:val="clear" w:color="auto" w:fill="auto"/>
            <w:hideMark/>
          </w:tcPr>
          <w:p w14:paraId="0390325A" w14:textId="77777777" w:rsidR="00240330" w:rsidRPr="00084EFE" w:rsidRDefault="00240330" w:rsidP="00240330">
            <w:pPr>
              <w:spacing w:after="0"/>
              <w:ind w:left="0"/>
              <w:rPr>
                <w:rFonts w:cs="Arial"/>
                <w:color w:val="000000"/>
                <w:szCs w:val="22"/>
                <w:lang w:val="fr-FR"/>
                <w14:cntxtAlts/>
              </w:rPr>
            </w:pPr>
            <w:r w:rsidRPr="00084EFE">
              <w:rPr>
                <w:rFonts w:cs="Arial"/>
                <w:color w:val="000000"/>
                <w:szCs w:val="22"/>
                <w:lang w:val="fr-FR"/>
                <w14:cntxtAlts/>
              </w:rPr>
              <w:t>Volailles</w:t>
            </w:r>
          </w:p>
        </w:tc>
        <w:tc>
          <w:tcPr>
            <w:tcW w:w="884" w:type="pct"/>
            <w:shd w:val="clear" w:color="auto" w:fill="auto"/>
            <w:noWrap/>
            <w:hideMark/>
          </w:tcPr>
          <w:p w14:paraId="4DE85A2C" w14:textId="77777777" w:rsidR="00240330" w:rsidRPr="00084EFE" w:rsidRDefault="00240330" w:rsidP="00D354F9">
            <w:pPr>
              <w:spacing w:after="0"/>
              <w:ind w:left="0"/>
              <w:jc w:val="center"/>
              <w:rPr>
                <w:rFonts w:cs="Arial"/>
                <w:color w:val="000000"/>
                <w:szCs w:val="22"/>
                <w:lang w:val="fr-FR"/>
                <w14:cntxtAlts/>
              </w:rPr>
            </w:pPr>
            <w:r w:rsidRPr="00084EFE">
              <w:rPr>
                <w:rFonts w:cs="Arial"/>
                <w:color w:val="000000"/>
                <w:szCs w:val="22"/>
                <w:lang w:val="fr-FR"/>
                <w14:cntxtAlts/>
              </w:rPr>
              <w:t>22</w:t>
            </w:r>
          </w:p>
        </w:tc>
        <w:tc>
          <w:tcPr>
            <w:tcW w:w="884" w:type="pct"/>
            <w:shd w:val="clear" w:color="auto" w:fill="auto"/>
            <w:noWrap/>
            <w:hideMark/>
          </w:tcPr>
          <w:p w14:paraId="65D81BA7" w14:textId="77777777" w:rsidR="00240330" w:rsidRPr="00084EFE" w:rsidRDefault="00240330" w:rsidP="00D354F9">
            <w:pPr>
              <w:spacing w:after="0"/>
              <w:ind w:left="0"/>
              <w:jc w:val="center"/>
              <w:rPr>
                <w:rFonts w:cs="Arial"/>
                <w:color w:val="000000"/>
                <w:szCs w:val="22"/>
                <w:lang w:val="fr-FR"/>
                <w14:cntxtAlts/>
              </w:rPr>
            </w:pPr>
            <w:r w:rsidRPr="00084EFE">
              <w:rPr>
                <w:rFonts w:cs="Arial"/>
                <w:color w:val="000000"/>
                <w:szCs w:val="22"/>
                <w:lang w:val="fr-FR"/>
                <w14:cntxtAlts/>
              </w:rPr>
              <w:t>25</w:t>
            </w:r>
          </w:p>
        </w:tc>
        <w:tc>
          <w:tcPr>
            <w:tcW w:w="884" w:type="pct"/>
            <w:shd w:val="clear" w:color="auto" w:fill="auto"/>
            <w:noWrap/>
            <w:hideMark/>
          </w:tcPr>
          <w:p w14:paraId="2EA9D56C" w14:textId="77777777" w:rsidR="00240330" w:rsidRPr="00084EFE" w:rsidRDefault="00240330" w:rsidP="00D354F9">
            <w:pPr>
              <w:spacing w:after="0"/>
              <w:ind w:left="0"/>
              <w:jc w:val="center"/>
              <w:rPr>
                <w:rFonts w:cs="Arial"/>
                <w:color w:val="000000"/>
                <w:szCs w:val="22"/>
                <w:lang w:val="fr-FR"/>
                <w14:cntxtAlts/>
              </w:rPr>
            </w:pPr>
            <w:r w:rsidRPr="00084EFE">
              <w:rPr>
                <w:rFonts w:cs="Arial"/>
                <w:color w:val="000000"/>
                <w:szCs w:val="22"/>
                <w:lang w:val="fr-FR"/>
                <w14:cntxtAlts/>
              </w:rPr>
              <w:t>25</w:t>
            </w:r>
          </w:p>
        </w:tc>
        <w:tc>
          <w:tcPr>
            <w:tcW w:w="884" w:type="pct"/>
            <w:shd w:val="clear" w:color="auto" w:fill="auto"/>
            <w:noWrap/>
            <w:hideMark/>
          </w:tcPr>
          <w:p w14:paraId="446D5E76" w14:textId="77777777" w:rsidR="00240330" w:rsidRPr="00084EFE" w:rsidRDefault="00240330" w:rsidP="00D354F9">
            <w:pPr>
              <w:spacing w:after="0"/>
              <w:ind w:left="0"/>
              <w:jc w:val="center"/>
              <w:rPr>
                <w:rFonts w:cs="Arial"/>
                <w:color w:val="000000"/>
                <w:szCs w:val="22"/>
                <w:lang w:val="fr-FR"/>
                <w14:cntxtAlts/>
              </w:rPr>
            </w:pPr>
            <w:r w:rsidRPr="00084EFE">
              <w:rPr>
                <w:rFonts w:cs="Arial"/>
                <w:color w:val="000000"/>
                <w:szCs w:val="22"/>
                <w:lang w:val="fr-FR"/>
                <w14:cntxtAlts/>
              </w:rPr>
              <w:t>25</w:t>
            </w:r>
          </w:p>
        </w:tc>
      </w:tr>
    </w:tbl>
    <w:p w14:paraId="1597BFBE" w14:textId="77777777" w:rsidR="00240330" w:rsidRPr="00084EFE" w:rsidRDefault="00240330" w:rsidP="00240330">
      <w:pPr>
        <w:spacing w:after="0"/>
        <w:ind w:left="0"/>
        <w:rPr>
          <w:rFonts w:cs="Arial"/>
          <w:color w:val="000000"/>
          <w:sz w:val="16"/>
          <w:szCs w:val="16"/>
          <w:lang w:val="fr-FR"/>
          <w14:cntxtAlts/>
        </w:rPr>
      </w:pPr>
      <w:r w:rsidRPr="00084EFE">
        <w:rPr>
          <w:rFonts w:cs="Arial"/>
          <w:color w:val="000000"/>
          <w:sz w:val="16"/>
          <w:szCs w:val="16"/>
          <w:lang w:val="fr-FR"/>
          <w14:cntxtAlts/>
        </w:rPr>
        <w:t>Source : PAR, enquête de terrain janvier 2019</w:t>
      </w:r>
    </w:p>
    <w:p w14:paraId="79A3968A" w14:textId="77777777" w:rsidR="00240330" w:rsidRPr="00084EFE" w:rsidRDefault="00240330" w:rsidP="00240330">
      <w:pPr>
        <w:spacing w:after="0"/>
        <w:ind w:left="0"/>
        <w:rPr>
          <w:rFonts w:cs="Arial"/>
          <w:color w:val="000000"/>
          <w:szCs w:val="22"/>
          <w:lang w:val="fr-FR"/>
          <w14:cntxtAlts/>
        </w:rPr>
      </w:pPr>
    </w:p>
    <w:p w14:paraId="13D32705" w14:textId="371AB4B9" w:rsidR="00240330" w:rsidRPr="00084EFE" w:rsidRDefault="00240330" w:rsidP="00240330">
      <w:pPr>
        <w:spacing w:after="0"/>
        <w:ind w:left="0"/>
        <w:rPr>
          <w:rFonts w:cs="Arial"/>
          <w:color w:val="000000"/>
          <w:szCs w:val="22"/>
          <w:lang w:val="fr-FR"/>
          <w14:cntxtAlts/>
        </w:rPr>
      </w:pPr>
      <w:r w:rsidRPr="00084EFE">
        <w:rPr>
          <w:rFonts w:cs="Arial"/>
          <w:color w:val="000000"/>
          <w:szCs w:val="22"/>
          <w:lang w:val="fr-FR"/>
          <w14:cntxtAlts/>
        </w:rPr>
        <w:t>Les animaux sont pour la plus part gardés dans des abris compte tenu de la proximité avec les parcelles de culture. La présence des résidus de récoltes favorise la pratique de ce type d’élevage. Cependant, nombre d’animaux arrive à paître dans la nature après les récoltes. Sur le plan sanitaire, les enquêtes ont révélées que quasiment tous les éleveurs vaccinent leurs animaux et que 93</w:t>
      </w:r>
      <w:r w:rsidR="00002365" w:rsidRPr="00084EFE">
        <w:rPr>
          <w:rFonts w:cs="Arial"/>
          <w:color w:val="000000"/>
          <w:szCs w:val="22"/>
          <w:lang w:val="fr-FR"/>
          <w14:cntxtAlts/>
        </w:rPr>
        <w:t xml:space="preserve"> </w:t>
      </w:r>
      <w:r w:rsidRPr="00084EFE">
        <w:rPr>
          <w:rFonts w:cs="Arial"/>
          <w:color w:val="000000"/>
          <w:szCs w:val="22"/>
          <w:lang w:val="fr-FR"/>
          <w14:cntxtAlts/>
        </w:rPr>
        <w:t>% les déparasite régulièrement. Cette forte attention pour la santé prouve l’importance de l’élevage dans les économies familiales. En effet, il est ressorti des entretiens avec les producteurs que c’est en premier lieu le besoin d’argent qui les amènent à vendre leurs animaux. Cette activité constituant de facto une forme d’épargne.</w:t>
      </w:r>
    </w:p>
    <w:p w14:paraId="0B9A74C5" w14:textId="171B823B" w:rsidR="00A55B9D" w:rsidRPr="00084EFE" w:rsidRDefault="00277AE2" w:rsidP="00A55B9D">
      <w:pPr>
        <w:pStyle w:val="Titre1"/>
        <w:rPr>
          <w:rFonts w:cs="Arial"/>
          <w:sz w:val="28"/>
          <w:szCs w:val="28"/>
        </w:rPr>
      </w:pPr>
      <w:bookmarkStart w:id="268" w:name="_Toc5204826"/>
      <w:r w:rsidRPr="00084EFE">
        <w:rPr>
          <w:rFonts w:cs="Arial"/>
          <w:caps w:val="0"/>
          <w:sz w:val="28"/>
          <w:szCs w:val="28"/>
        </w:rPr>
        <w:t>IMPACTS DU PROJET</w:t>
      </w:r>
      <w:bookmarkEnd w:id="268"/>
      <w:r w:rsidRPr="00084EFE">
        <w:rPr>
          <w:rFonts w:cs="Arial"/>
          <w:caps w:val="0"/>
          <w:sz w:val="28"/>
          <w:szCs w:val="28"/>
        </w:rPr>
        <w:t xml:space="preserve"> </w:t>
      </w:r>
    </w:p>
    <w:p w14:paraId="3F7E6549" w14:textId="77777777" w:rsidR="00A55B9D" w:rsidRPr="00084EFE" w:rsidRDefault="00A55B9D" w:rsidP="00A55B9D">
      <w:pPr>
        <w:pStyle w:val="Titre2"/>
        <w:rPr>
          <w:rFonts w:cs="Arial"/>
          <w:b/>
          <w:sz w:val="24"/>
          <w:szCs w:val="24"/>
        </w:rPr>
      </w:pPr>
      <w:bookmarkStart w:id="269" w:name="_Toc5204827"/>
      <w:r w:rsidRPr="00084EFE">
        <w:rPr>
          <w:rFonts w:cs="Arial"/>
          <w:b/>
          <w:sz w:val="24"/>
          <w:szCs w:val="24"/>
        </w:rPr>
        <w:t>Approche méthodologique d’évaluation des impacts</w:t>
      </w:r>
      <w:bookmarkEnd w:id="269"/>
    </w:p>
    <w:p w14:paraId="6F007271" w14:textId="77777777" w:rsidR="00A55B9D" w:rsidRPr="00084EFE" w:rsidRDefault="00A55B9D" w:rsidP="007C4A05">
      <w:pPr>
        <w:spacing w:after="0"/>
        <w:ind w:left="0"/>
        <w:rPr>
          <w:rFonts w:cs="Arial"/>
          <w:szCs w:val="22"/>
        </w:rPr>
      </w:pPr>
      <w:bookmarkStart w:id="270" w:name="_Toc347821661"/>
      <w:r w:rsidRPr="00084EFE">
        <w:rPr>
          <w:rFonts w:cs="Arial"/>
          <w:szCs w:val="22"/>
        </w:rPr>
        <w:t>L’évaluation des impacts consiste à déterminer l’importance des impacts anticipés sur les milieux physique, biologique et humain (incluant le paysage), aux différentes étapes du projet. Cette évaluation tient compte des mesures intégrées dès la conception du projet et porte sur les impacts qui persistent après l’application des mesures courantes et particulières.</w:t>
      </w:r>
    </w:p>
    <w:p w14:paraId="7F33397B" w14:textId="77777777" w:rsidR="00A55B9D" w:rsidRPr="00084EFE" w:rsidRDefault="00A55B9D" w:rsidP="007C4A05">
      <w:pPr>
        <w:spacing w:after="0"/>
        <w:ind w:left="0"/>
        <w:rPr>
          <w:rFonts w:cs="Arial"/>
          <w:szCs w:val="22"/>
        </w:rPr>
      </w:pPr>
      <w:r w:rsidRPr="00084EFE">
        <w:rPr>
          <w:rFonts w:cs="Arial"/>
          <w:szCs w:val="22"/>
        </w:rPr>
        <w:t>Il est important de rappeler que l’intégration harmonieuse d’un projet dans son milieu doit être favorisée dès l’étape de planification et de conception, grâce à la mise en œuvre de critères ou d’optimisations visant la protection de l’environnement.</w:t>
      </w:r>
    </w:p>
    <w:p w14:paraId="6B311B31" w14:textId="77777777" w:rsidR="00A55B9D" w:rsidRPr="00084EFE" w:rsidRDefault="00A55B9D" w:rsidP="007C4A05">
      <w:pPr>
        <w:spacing w:after="0"/>
        <w:ind w:left="0"/>
        <w:rPr>
          <w:rFonts w:cs="Arial"/>
          <w:szCs w:val="22"/>
        </w:rPr>
      </w:pPr>
      <w:r w:rsidRPr="00084EFE">
        <w:rPr>
          <w:rFonts w:cs="Arial"/>
          <w:szCs w:val="22"/>
        </w:rPr>
        <w:t>L’approche générale utilisée pour identifier, analyser et atténuer les impacts environnementaux (ou les bonifier s’ils sont positifs) repose sur une bonne connaissance du projet et du milieu d’insertion, ainsi que sur les enseignements tirés de la réalisation et des suivis de projets similaires :</w:t>
      </w:r>
    </w:p>
    <w:p w14:paraId="55ED1C36" w14:textId="1BD8B0C6" w:rsidR="00A55B9D" w:rsidRPr="00084EFE" w:rsidRDefault="00A55B9D" w:rsidP="007C4A05">
      <w:pPr>
        <w:pStyle w:val="Paragraphedeliste"/>
        <w:widowControl w:val="0"/>
        <w:numPr>
          <w:ilvl w:val="0"/>
          <w:numId w:val="35"/>
        </w:numPr>
        <w:autoSpaceDE w:val="0"/>
        <w:autoSpaceDN w:val="0"/>
        <w:adjustRightInd w:val="0"/>
        <w:spacing w:after="0" w:line="240" w:lineRule="auto"/>
        <w:jc w:val="both"/>
        <w:rPr>
          <w:rFonts w:ascii="Arial" w:eastAsia="Times New Roman" w:hAnsi="Arial" w:cs="Arial"/>
          <w:lang w:eastAsia="fr-FR"/>
        </w:rPr>
      </w:pPr>
      <w:r w:rsidRPr="00084EFE">
        <w:rPr>
          <w:rFonts w:ascii="Arial" w:eastAsia="Times New Roman" w:hAnsi="Arial" w:cs="Arial"/>
          <w:lang w:eastAsia="fr-FR"/>
        </w:rPr>
        <w:t>La connaissance du projet permet d'identifier les sources d'impact, à partir des caractéristiques techniques du projet de même que des activités et des échéanciers associés à ses différentes phases (</w:t>
      </w:r>
      <w:r w:rsidR="000176A0" w:rsidRPr="00084EFE">
        <w:rPr>
          <w:rFonts w:ascii="Arial" w:eastAsia="Times New Roman" w:hAnsi="Arial" w:cs="Arial"/>
          <w:lang w:eastAsia="fr-FR"/>
        </w:rPr>
        <w:t>d’aménagement</w:t>
      </w:r>
      <w:r w:rsidRPr="00084EFE">
        <w:rPr>
          <w:rFonts w:ascii="Arial" w:eastAsia="Times New Roman" w:hAnsi="Arial" w:cs="Arial"/>
          <w:lang w:eastAsia="fr-FR"/>
        </w:rPr>
        <w:t>, exploitation et fermeture);</w:t>
      </w:r>
    </w:p>
    <w:p w14:paraId="046035BD" w14:textId="77777777" w:rsidR="00A55B9D" w:rsidRPr="00084EFE" w:rsidRDefault="00A55B9D" w:rsidP="007C4A05">
      <w:pPr>
        <w:pStyle w:val="Paragraphedeliste"/>
        <w:widowControl w:val="0"/>
        <w:numPr>
          <w:ilvl w:val="0"/>
          <w:numId w:val="35"/>
        </w:numPr>
        <w:autoSpaceDE w:val="0"/>
        <w:autoSpaceDN w:val="0"/>
        <w:adjustRightInd w:val="0"/>
        <w:spacing w:after="0" w:line="240" w:lineRule="auto"/>
        <w:jc w:val="both"/>
        <w:rPr>
          <w:rFonts w:ascii="Arial" w:eastAsia="Times New Roman" w:hAnsi="Arial" w:cs="Arial"/>
          <w:lang w:eastAsia="fr-FR"/>
        </w:rPr>
      </w:pPr>
      <w:r w:rsidRPr="00084EFE">
        <w:rPr>
          <w:rFonts w:ascii="Arial" w:eastAsia="Times New Roman" w:hAnsi="Arial" w:cs="Arial"/>
          <w:lang w:eastAsia="fr-FR"/>
        </w:rPr>
        <w:t>L’inventaire du milieu permet de comprendre le contexte environnemental et social dans lequel s'insère le projet et d’identifier les composantes les plus sensibles qui seront potentiellement touchées par le projet;</w:t>
      </w:r>
    </w:p>
    <w:p w14:paraId="79FA3945" w14:textId="77777777" w:rsidR="00A55B9D" w:rsidRPr="00084EFE" w:rsidRDefault="00A55B9D" w:rsidP="007C4A05">
      <w:pPr>
        <w:pStyle w:val="Paragraphedeliste"/>
        <w:widowControl w:val="0"/>
        <w:numPr>
          <w:ilvl w:val="0"/>
          <w:numId w:val="35"/>
        </w:numPr>
        <w:autoSpaceDE w:val="0"/>
        <w:autoSpaceDN w:val="0"/>
        <w:adjustRightInd w:val="0"/>
        <w:spacing w:after="0" w:line="240" w:lineRule="auto"/>
        <w:jc w:val="both"/>
        <w:rPr>
          <w:rFonts w:ascii="Arial" w:eastAsia="Times New Roman" w:hAnsi="Arial" w:cs="Arial"/>
          <w:lang w:eastAsia="fr-FR"/>
        </w:rPr>
      </w:pPr>
      <w:r w:rsidRPr="00084EFE">
        <w:rPr>
          <w:rFonts w:ascii="Arial" w:eastAsia="Times New Roman" w:hAnsi="Arial" w:cs="Arial"/>
          <w:lang w:eastAsia="fr-FR"/>
        </w:rPr>
        <w:t xml:space="preserve">La consultation des publics concernés par le projet permet de connaître leurs attentes et leurs préoccupations. Ce qui conduit, compte tenu des connaissances acquises sur le milieu d’insertion, à l’identification des grands enjeux liés au projet; </w:t>
      </w:r>
    </w:p>
    <w:p w14:paraId="0F741351" w14:textId="77777777" w:rsidR="00A55B9D" w:rsidRPr="00084EFE" w:rsidRDefault="00A55B9D" w:rsidP="007C4A05">
      <w:pPr>
        <w:pStyle w:val="Paragraphedeliste"/>
        <w:widowControl w:val="0"/>
        <w:numPr>
          <w:ilvl w:val="0"/>
          <w:numId w:val="35"/>
        </w:numPr>
        <w:autoSpaceDE w:val="0"/>
        <w:autoSpaceDN w:val="0"/>
        <w:adjustRightInd w:val="0"/>
        <w:spacing w:after="0" w:line="240" w:lineRule="auto"/>
        <w:jc w:val="both"/>
        <w:rPr>
          <w:rFonts w:ascii="Arial" w:eastAsia="Times New Roman" w:hAnsi="Arial" w:cs="Arial"/>
          <w:lang w:eastAsia="fr-FR"/>
        </w:rPr>
      </w:pPr>
      <w:r w:rsidRPr="00084EFE">
        <w:rPr>
          <w:rFonts w:ascii="Arial" w:eastAsia="Times New Roman" w:hAnsi="Arial" w:cs="Arial"/>
          <w:lang w:eastAsia="fr-FR"/>
        </w:rPr>
        <w:t>Les enseignements tirés de la réalisation de projets antérieurs fournissent des informations sur la nature et l'intensité des impacts associés à ce type de projet, et sur l'efficacité des mesures d'atténuation, de bonification et de compensation généralement appliquées;</w:t>
      </w:r>
    </w:p>
    <w:p w14:paraId="7315B8A7" w14:textId="77777777" w:rsidR="00A55B9D" w:rsidRPr="00084EFE" w:rsidRDefault="00A55B9D" w:rsidP="007C4A05">
      <w:pPr>
        <w:pStyle w:val="Paragraphedeliste"/>
        <w:widowControl w:val="0"/>
        <w:numPr>
          <w:ilvl w:val="0"/>
          <w:numId w:val="35"/>
        </w:numPr>
        <w:autoSpaceDE w:val="0"/>
        <w:autoSpaceDN w:val="0"/>
        <w:adjustRightInd w:val="0"/>
        <w:spacing w:after="0" w:line="240" w:lineRule="auto"/>
        <w:jc w:val="both"/>
        <w:rPr>
          <w:rFonts w:ascii="Arial" w:eastAsia="Times New Roman" w:hAnsi="Arial" w:cs="Arial"/>
          <w:lang w:eastAsia="fr-FR"/>
        </w:rPr>
      </w:pPr>
      <w:r w:rsidRPr="00084EFE">
        <w:rPr>
          <w:rFonts w:ascii="Arial" w:eastAsia="Times New Roman" w:hAnsi="Arial" w:cs="Arial"/>
          <w:lang w:eastAsia="fr-FR"/>
        </w:rPr>
        <w:t>Parallèlement, ces différentes connaissances permettent également d’atténuer d’emblée le nombre et l’ampleur des impacts susceptibles de se manifester, grâce à une démarche d’optimisation du projet dès sa conception.</w:t>
      </w:r>
    </w:p>
    <w:p w14:paraId="2359E1A5" w14:textId="77777777" w:rsidR="00A55B9D" w:rsidRPr="00084EFE" w:rsidRDefault="00A55B9D" w:rsidP="007C4A05">
      <w:pPr>
        <w:pStyle w:val="Paragraphedeliste"/>
        <w:widowControl w:val="0"/>
        <w:numPr>
          <w:ilvl w:val="0"/>
          <w:numId w:val="35"/>
        </w:numPr>
        <w:autoSpaceDE w:val="0"/>
        <w:autoSpaceDN w:val="0"/>
        <w:adjustRightInd w:val="0"/>
        <w:spacing w:after="0" w:line="240" w:lineRule="auto"/>
        <w:jc w:val="both"/>
        <w:rPr>
          <w:rFonts w:ascii="Arial" w:hAnsi="Arial" w:cs="Arial"/>
        </w:rPr>
      </w:pPr>
      <w:r w:rsidRPr="00084EFE">
        <w:rPr>
          <w:rFonts w:ascii="Arial" w:eastAsia="Times New Roman" w:hAnsi="Arial" w:cs="Arial"/>
          <w:lang w:eastAsia="fr-FR"/>
        </w:rPr>
        <w:t>Somme toute, cette approche contribue à élaborer le projet dans une perspective de développement</w:t>
      </w:r>
      <w:r w:rsidRPr="00084EFE">
        <w:rPr>
          <w:rFonts w:ascii="Arial" w:hAnsi="Arial" w:cs="Arial"/>
        </w:rPr>
        <w:t xml:space="preserve"> durable, favorisant d’autant son acceptabilité environnementale et sociale par les publics intéressés. </w:t>
      </w:r>
    </w:p>
    <w:p w14:paraId="4A323DE6" w14:textId="77777777" w:rsidR="00A55B9D" w:rsidRPr="00084EFE" w:rsidRDefault="00A55B9D" w:rsidP="00A55B9D">
      <w:pPr>
        <w:pStyle w:val="Titre2"/>
        <w:rPr>
          <w:rFonts w:cs="Arial"/>
          <w:b/>
          <w:sz w:val="22"/>
          <w:szCs w:val="22"/>
        </w:rPr>
      </w:pPr>
      <w:bookmarkStart w:id="271" w:name="_Toc5204828"/>
      <w:r w:rsidRPr="00084EFE">
        <w:rPr>
          <w:rFonts w:cs="Arial"/>
          <w:b/>
          <w:sz w:val="22"/>
          <w:szCs w:val="22"/>
        </w:rPr>
        <w:t>Méthodologie</w:t>
      </w:r>
      <w:bookmarkEnd w:id="270"/>
      <w:bookmarkEnd w:id="271"/>
    </w:p>
    <w:p w14:paraId="047D7AEC" w14:textId="5D77FF35" w:rsidR="00B67EF0" w:rsidRPr="00084EFE" w:rsidRDefault="00B67EF0" w:rsidP="007C4A05">
      <w:pPr>
        <w:autoSpaceDE w:val="0"/>
        <w:autoSpaceDN w:val="0"/>
        <w:adjustRightInd w:val="0"/>
        <w:spacing w:before="120" w:after="120"/>
        <w:ind w:left="0"/>
        <w:rPr>
          <w:rFonts w:cs="Arial"/>
          <w:szCs w:val="22"/>
        </w:rPr>
      </w:pPr>
      <w:bookmarkStart w:id="272" w:name="_Toc340917141"/>
      <w:bookmarkStart w:id="273" w:name="_Toc340918011"/>
      <w:bookmarkStart w:id="274" w:name="_Toc341086454"/>
      <w:bookmarkStart w:id="275" w:name="_Toc347821662"/>
      <w:r w:rsidRPr="00084EFE">
        <w:rPr>
          <w:rFonts w:cs="Arial"/>
          <w:szCs w:val="22"/>
        </w:rPr>
        <w:t>La méthode utilisée</w:t>
      </w:r>
      <w:r w:rsidR="006C5D9A" w:rsidRPr="00084EFE">
        <w:rPr>
          <w:rFonts w:cs="Arial"/>
          <w:szCs w:val="22"/>
        </w:rPr>
        <w:t xml:space="preserve"> s’inspire de la méthode d’évaluation des impacts de </w:t>
      </w:r>
      <w:r w:rsidR="006C5D9A" w:rsidRPr="00084EFE">
        <w:rPr>
          <w:rFonts w:cs="Arial"/>
          <w:b/>
          <w:i/>
          <w:szCs w:val="22"/>
        </w:rPr>
        <w:t>Martin Fecteau</w:t>
      </w:r>
      <w:r w:rsidR="006C5D9A" w:rsidRPr="00084EFE">
        <w:rPr>
          <w:rFonts w:cs="Arial"/>
          <w:szCs w:val="22"/>
        </w:rPr>
        <w:t>.</w:t>
      </w:r>
      <w:r w:rsidRPr="00084EFE">
        <w:rPr>
          <w:rFonts w:cs="Arial"/>
          <w:szCs w:val="22"/>
        </w:rPr>
        <w:t xml:space="preserve"> </w:t>
      </w:r>
      <w:r w:rsidR="006C5D9A" w:rsidRPr="00084EFE">
        <w:rPr>
          <w:rFonts w:cs="Arial"/>
          <w:szCs w:val="22"/>
        </w:rPr>
        <w:t xml:space="preserve">Elle </w:t>
      </w:r>
      <w:r w:rsidRPr="00084EFE">
        <w:rPr>
          <w:rFonts w:cs="Arial"/>
          <w:szCs w:val="22"/>
        </w:rPr>
        <w:t>consiste à déterminer, par la combinaison des critères</w:t>
      </w:r>
      <w:r w:rsidRPr="00084EFE">
        <w:rPr>
          <w:rFonts w:cs="Arial"/>
          <w:b/>
          <w:bCs/>
          <w:szCs w:val="22"/>
        </w:rPr>
        <w:t xml:space="preserve"> </w:t>
      </w:r>
      <w:r w:rsidRPr="00084EFE">
        <w:rPr>
          <w:rFonts w:cs="Arial"/>
          <w:szCs w:val="22"/>
        </w:rPr>
        <w:t>d’intensité, de portée et de durée, l’importance de l’impact sur le milieu social</w:t>
      </w:r>
      <w:r w:rsidRPr="00084EFE">
        <w:rPr>
          <w:rFonts w:cs="Arial"/>
          <w:b/>
          <w:bCs/>
          <w:szCs w:val="22"/>
        </w:rPr>
        <w:t xml:space="preserve"> </w:t>
      </w:r>
      <w:r w:rsidRPr="00084EFE">
        <w:rPr>
          <w:rFonts w:cs="Arial"/>
          <w:szCs w:val="22"/>
        </w:rPr>
        <w:t>et biophysique. Cette détermination, à défaut de mesure sur le terrain,</w:t>
      </w:r>
      <w:r w:rsidRPr="00084EFE">
        <w:rPr>
          <w:rFonts w:cs="Arial"/>
          <w:b/>
          <w:bCs/>
          <w:szCs w:val="22"/>
        </w:rPr>
        <w:t xml:space="preserve"> </w:t>
      </w:r>
      <w:r w:rsidRPr="00084EFE">
        <w:rPr>
          <w:rFonts w:cs="Arial"/>
          <w:szCs w:val="22"/>
        </w:rPr>
        <w:t>l’évaluation de l’importance des impacts est opérée par la réunion</w:t>
      </w:r>
      <w:r w:rsidRPr="00084EFE">
        <w:rPr>
          <w:rFonts w:cs="Arial"/>
          <w:b/>
          <w:bCs/>
          <w:szCs w:val="22"/>
        </w:rPr>
        <w:t xml:space="preserve"> </w:t>
      </w:r>
      <w:r w:rsidRPr="00084EFE">
        <w:rPr>
          <w:rFonts w:cs="Arial"/>
          <w:szCs w:val="22"/>
        </w:rPr>
        <w:t>d’experts. Le projet se subdivise en quatre phases complémentaires au cours</w:t>
      </w:r>
      <w:r w:rsidRPr="00084EFE">
        <w:rPr>
          <w:rFonts w:cs="Arial"/>
          <w:b/>
          <w:bCs/>
          <w:szCs w:val="22"/>
        </w:rPr>
        <w:t xml:space="preserve"> </w:t>
      </w:r>
      <w:r w:rsidRPr="00084EFE">
        <w:rPr>
          <w:rFonts w:cs="Arial"/>
          <w:szCs w:val="22"/>
        </w:rPr>
        <w:t xml:space="preserve">desquelles les impacts environnementaux sont évalués et analysés. </w:t>
      </w:r>
    </w:p>
    <w:p w14:paraId="5CE16575" w14:textId="43AC7718" w:rsidR="00B67EF0" w:rsidRPr="00084EFE" w:rsidRDefault="00B67EF0" w:rsidP="007C4A05">
      <w:pPr>
        <w:pStyle w:val="Paragraphedeliste"/>
        <w:widowControl w:val="0"/>
        <w:numPr>
          <w:ilvl w:val="0"/>
          <w:numId w:val="35"/>
        </w:numPr>
        <w:autoSpaceDE w:val="0"/>
        <w:autoSpaceDN w:val="0"/>
        <w:adjustRightInd w:val="0"/>
        <w:spacing w:after="0" w:line="240" w:lineRule="auto"/>
        <w:jc w:val="both"/>
        <w:rPr>
          <w:rFonts w:ascii="Arial" w:eastAsia="Times New Roman" w:hAnsi="Arial" w:cs="Arial"/>
          <w:lang w:eastAsia="fr-FR"/>
        </w:rPr>
      </w:pPr>
      <w:r w:rsidRPr="00084EFE">
        <w:rPr>
          <w:rFonts w:ascii="Arial" w:eastAsia="Times New Roman" w:hAnsi="Arial" w:cs="Arial"/>
          <w:lang w:eastAsia="fr-FR"/>
        </w:rPr>
        <w:t>la phase de préparation et d</w:t>
      </w:r>
      <w:r w:rsidR="000176A0" w:rsidRPr="00084EFE">
        <w:rPr>
          <w:rFonts w:ascii="Arial" w:eastAsia="Times New Roman" w:hAnsi="Arial" w:cs="Arial"/>
          <w:lang w:eastAsia="fr-FR"/>
        </w:rPr>
        <w:t>’aménagement</w:t>
      </w:r>
      <w:r w:rsidRPr="00084EFE">
        <w:rPr>
          <w:rFonts w:ascii="Arial" w:eastAsia="Times New Roman" w:hAnsi="Arial" w:cs="Arial"/>
          <w:lang w:eastAsia="fr-FR"/>
        </w:rPr>
        <w:t>;</w:t>
      </w:r>
    </w:p>
    <w:p w14:paraId="205DD796" w14:textId="4E3B784F" w:rsidR="005A7186" w:rsidRPr="00084EFE" w:rsidRDefault="005A7186" w:rsidP="007C4A05">
      <w:pPr>
        <w:pStyle w:val="Paragraphedeliste"/>
        <w:widowControl w:val="0"/>
        <w:numPr>
          <w:ilvl w:val="0"/>
          <w:numId w:val="35"/>
        </w:numPr>
        <w:autoSpaceDE w:val="0"/>
        <w:autoSpaceDN w:val="0"/>
        <w:adjustRightInd w:val="0"/>
        <w:spacing w:after="0" w:line="240" w:lineRule="auto"/>
        <w:jc w:val="both"/>
        <w:rPr>
          <w:rFonts w:ascii="Arial" w:eastAsia="Times New Roman" w:hAnsi="Arial" w:cs="Arial"/>
          <w:lang w:eastAsia="fr-FR"/>
        </w:rPr>
      </w:pPr>
      <w:r w:rsidRPr="00084EFE">
        <w:rPr>
          <w:rFonts w:ascii="Arial" w:eastAsia="Times New Roman" w:hAnsi="Arial" w:cs="Arial"/>
          <w:lang w:eastAsia="fr-FR"/>
        </w:rPr>
        <w:t>la phase de construction ;</w:t>
      </w:r>
    </w:p>
    <w:p w14:paraId="4DFE1C69" w14:textId="77777777" w:rsidR="00B67EF0" w:rsidRPr="00084EFE" w:rsidRDefault="00B67EF0" w:rsidP="007C4A05">
      <w:pPr>
        <w:pStyle w:val="Paragraphedeliste"/>
        <w:widowControl w:val="0"/>
        <w:numPr>
          <w:ilvl w:val="0"/>
          <w:numId w:val="35"/>
        </w:numPr>
        <w:autoSpaceDE w:val="0"/>
        <w:autoSpaceDN w:val="0"/>
        <w:adjustRightInd w:val="0"/>
        <w:spacing w:after="0" w:line="240" w:lineRule="auto"/>
        <w:jc w:val="both"/>
        <w:rPr>
          <w:rFonts w:ascii="Arial" w:eastAsia="Times New Roman" w:hAnsi="Arial" w:cs="Arial"/>
          <w:lang w:eastAsia="fr-FR"/>
        </w:rPr>
      </w:pPr>
      <w:r w:rsidRPr="00084EFE">
        <w:rPr>
          <w:rFonts w:ascii="Arial" w:eastAsia="Times New Roman" w:hAnsi="Arial" w:cs="Arial"/>
          <w:lang w:eastAsia="fr-FR"/>
        </w:rPr>
        <w:t>la phase d’exploitation ou de fonctionnement ;</w:t>
      </w:r>
    </w:p>
    <w:p w14:paraId="2894B8FE" w14:textId="77777777" w:rsidR="00B67EF0" w:rsidRPr="00084EFE" w:rsidRDefault="00B67EF0" w:rsidP="007C4A05">
      <w:pPr>
        <w:pStyle w:val="Paragraphedeliste"/>
        <w:widowControl w:val="0"/>
        <w:numPr>
          <w:ilvl w:val="0"/>
          <w:numId w:val="35"/>
        </w:numPr>
        <w:autoSpaceDE w:val="0"/>
        <w:autoSpaceDN w:val="0"/>
        <w:adjustRightInd w:val="0"/>
        <w:spacing w:after="0" w:line="240" w:lineRule="auto"/>
        <w:jc w:val="both"/>
        <w:rPr>
          <w:rFonts w:ascii="Arial" w:hAnsi="Arial" w:cs="Arial"/>
          <w:b/>
          <w:bCs/>
        </w:rPr>
      </w:pPr>
      <w:r w:rsidRPr="00084EFE">
        <w:rPr>
          <w:rFonts w:ascii="Arial" w:eastAsia="Times New Roman" w:hAnsi="Arial" w:cs="Arial"/>
          <w:lang w:eastAsia="fr-FR"/>
        </w:rPr>
        <w:t>la phase</w:t>
      </w:r>
      <w:r w:rsidRPr="00084EFE">
        <w:rPr>
          <w:rFonts w:ascii="Arial" w:hAnsi="Arial" w:cs="Arial"/>
        </w:rPr>
        <w:t xml:space="preserve"> de fermeture.</w:t>
      </w:r>
    </w:p>
    <w:p w14:paraId="6C89C1BC" w14:textId="77777777" w:rsidR="00B67EF0" w:rsidRPr="00084EFE" w:rsidRDefault="00B67EF0" w:rsidP="007C4A05">
      <w:pPr>
        <w:autoSpaceDE w:val="0"/>
        <w:autoSpaceDN w:val="0"/>
        <w:adjustRightInd w:val="0"/>
        <w:spacing w:before="120" w:after="120"/>
        <w:ind w:left="0"/>
        <w:rPr>
          <w:rFonts w:cs="Arial"/>
          <w:szCs w:val="22"/>
        </w:rPr>
      </w:pPr>
      <w:r w:rsidRPr="00084EFE">
        <w:rPr>
          <w:rFonts w:cs="Arial"/>
          <w:szCs w:val="22"/>
        </w:rPr>
        <w:t>Pendant ces phases, l’on peut caractériser les modifications du milieu social et</w:t>
      </w:r>
      <w:r w:rsidRPr="00084EFE">
        <w:rPr>
          <w:rFonts w:cs="Arial"/>
          <w:b/>
          <w:bCs/>
          <w:szCs w:val="22"/>
        </w:rPr>
        <w:t xml:space="preserve"> </w:t>
      </w:r>
      <w:r w:rsidRPr="00084EFE">
        <w:rPr>
          <w:rFonts w:cs="Arial"/>
          <w:szCs w:val="22"/>
        </w:rPr>
        <w:t xml:space="preserve">environnemental. </w:t>
      </w:r>
    </w:p>
    <w:p w14:paraId="6578A5B2" w14:textId="77777777" w:rsidR="00F15E11" w:rsidRPr="00084EFE" w:rsidRDefault="00F15E11" w:rsidP="007C4A05">
      <w:pPr>
        <w:autoSpaceDE w:val="0"/>
        <w:autoSpaceDN w:val="0"/>
        <w:adjustRightInd w:val="0"/>
        <w:spacing w:before="120" w:after="120"/>
        <w:ind w:left="0"/>
        <w:rPr>
          <w:rFonts w:cs="Arial"/>
          <w:b/>
          <w:szCs w:val="22"/>
          <w:u w:val="single"/>
        </w:rPr>
      </w:pPr>
    </w:p>
    <w:p w14:paraId="607980DE" w14:textId="77777777" w:rsidR="00F15E11" w:rsidRPr="00084EFE" w:rsidRDefault="00F15E11" w:rsidP="007C4A05">
      <w:pPr>
        <w:autoSpaceDE w:val="0"/>
        <w:autoSpaceDN w:val="0"/>
        <w:adjustRightInd w:val="0"/>
        <w:spacing w:before="120" w:after="120"/>
        <w:ind w:left="0"/>
        <w:rPr>
          <w:rFonts w:cs="Arial"/>
          <w:b/>
          <w:szCs w:val="22"/>
          <w:u w:val="single"/>
        </w:rPr>
      </w:pPr>
    </w:p>
    <w:p w14:paraId="5DF0FD19" w14:textId="77777777" w:rsidR="00B67EF0" w:rsidRPr="00084EFE" w:rsidRDefault="00B67EF0" w:rsidP="007C4A05">
      <w:pPr>
        <w:autoSpaceDE w:val="0"/>
        <w:autoSpaceDN w:val="0"/>
        <w:adjustRightInd w:val="0"/>
        <w:spacing w:before="120" w:after="120"/>
        <w:ind w:left="0"/>
        <w:rPr>
          <w:rFonts w:cs="Arial"/>
          <w:b/>
          <w:szCs w:val="22"/>
          <w:u w:val="single"/>
        </w:rPr>
      </w:pPr>
      <w:r w:rsidRPr="00084EFE">
        <w:rPr>
          <w:rFonts w:cs="Arial"/>
          <w:b/>
          <w:szCs w:val="22"/>
          <w:u w:val="single"/>
        </w:rPr>
        <w:t>L’intensité :</w:t>
      </w:r>
    </w:p>
    <w:p w14:paraId="012A885E" w14:textId="77777777" w:rsidR="00B67EF0" w:rsidRPr="00084EFE" w:rsidRDefault="00B67EF0" w:rsidP="007C4A05">
      <w:pPr>
        <w:autoSpaceDE w:val="0"/>
        <w:autoSpaceDN w:val="0"/>
        <w:adjustRightInd w:val="0"/>
        <w:spacing w:before="120" w:after="120"/>
        <w:ind w:left="0"/>
        <w:rPr>
          <w:rFonts w:cs="Arial"/>
          <w:szCs w:val="22"/>
        </w:rPr>
      </w:pPr>
      <w:r w:rsidRPr="00084EFE">
        <w:rPr>
          <w:rFonts w:cs="Arial"/>
          <w:szCs w:val="22"/>
        </w:rPr>
        <w:t xml:space="preserve">L’intensité du changement généré par une source d’impact est soit forte, moyenne ou faible, selon le degré de modification de l’élément du milieu social ou environnemental étudié. </w:t>
      </w:r>
    </w:p>
    <w:p w14:paraId="57BE4148" w14:textId="77777777" w:rsidR="00B67EF0" w:rsidRPr="00084EFE" w:rsidRDefault="00B67EF0" w:rsidP="007C4A05">
      <w:pPr>
        <w:autoSpaceDE w:val="0"/>
        <w:autoSpaceDN w:val="0"/>
        <w:adjustRightInd w:val="0"/>
        <w:spacing w:before="120" w:after="120"/>
        <w:ind w:left="0"/>
        <w:rPr>
          <w:rFonts w:cs="Arial"/>
          <w:szCs w:val="22"/>
        </w:rPr>
      </w:pPr>
      <w:r w:rsidRPr="00084EFE">
        <w:rPr>
          <w:rFonts w:cs="Arial"/>
          <w:szCs w:val="22"/>
        </w:rPr>
        <w:t>Pour définir l’intensité on a recours aux éléments suivants :</w:t>
      </w:r>
    </w:p>
    <w:p w14:paraId="38DB5DC5" w14:textId="77777777" w:rsidR="00B67EF0" w:rsidRPr="00084EFE" w:rsidRDefault="00B67EF0" w:rsidP="007C4A05">
      <w:pPr>
        <w:pStyle w:val="Paragraphedeliste"/>
        <w:numPr>
          <w:ilvl w:val="0"/>
          <w:numId w:val="36"/>
        </w:numPr>
        <w:autoSpaceDE w:val="0"/>
        <w:autoSpaceDN w:val="0"/>
        <w:adjustRightInd w:val="0"/>
        <w:spacing w:before="120" w:after="120" w:line="240" w:lineRule="auto"/>
        <w:jc w:val="both"/>
        <w:rPr>
          <w:rFonts w:ascii="Arial" w:hAnsi="Arial" w:cs="Arial"/>
        </w:rPr>
      </w:pPr>
      <w:r w:rsidRPr="00084EFE">
        <w:rPr>
          <w:rFonts w:ascii="Arial" w:hAnsi="Arial" w:cs="Arial"/>
          <w:b/>
        </w:rPr>
        <w:t>Changements de fortes intensité</w:t>
      </w:r>
      <w:r w:rsidRPr="00084EFE">
        <w:rPr>
          <w:rFonts w:ascii="Arial" w:hAnsi="Arial" w:cs="Arial"/>
        </w:rPr>
        <w:t xml:space="preserve"> : la source d’impact affecte de façon importante un élément du milieu, en modifie l’intégrité ou en diminue (ou augmente) fortement l’utilisation, le caractère particulier ou la qualité (perte d’un habitat faunique essentiel, disparition d’une population végétale ou animale classée, perte d’une ressource utilisée pour une activité économique, sociale ou culturelle). La source d’impact améliore grandement l’élément ou en augmente fortement la qualité ou l’utilisation.</w:t>
      </w:r>
    </w:p>
    <w:p w14:paraId="52A9221C" w14:textId="77777777" w:rsidR="00B67EF0" w:rsidRPr="00084EFE" w:rsidRDefault="00B67EF0" w:rsidP="007C4A05">
      <w:pPr>
        <w:pStyle w:val="Paragraphedeliste"/>
        <w:numPr>
          <w:ilvl w:val="0"/>
          <w:numId w:val="36"/>
        </w:numPr>
        <w:autoSpaceDE w:val="0"/>
        <w:autoSpaceDN w:val="0"/>
        <w:adjustRightInd w:val="0"/>
        <w:spacing w:before="120" w:after="120" w:line="240" w:lineRule="auto"/>
        <w:jc w:val="both"/>
        <w:rPr>
          <w:rFonts w:ascii="Arial" w:hAnsi="Arial" w:cs="Arial"/>
        </w:rPr>
      </w:pPr>
      <w:r w:rsidRPr="00084EFE">
        <w:rPr>
          <w:rFonts w:ascii="Arial" w:hAnsi="Arial" w:cs="Arial"/>
          <w:b/>
        </w:rPr>
        <w:t>Changement d’intensité moyenne</w:t>
      </w:r>
      <w:r w:rsidRPr="00084EFE">
        <w:rPr>
          <w:rFonts w:ascii="Arial" w:hAnsi="Arial" w:cs="Arial"/>
        </w:rPr>
        <w:t xml:space="preserve"> : la source d’impact modifie le caractère particulier ou la qualité d’un élément essentiel et en restreint l’utilisation (ex. perte ou modification d’une portion d’un habitat, d’une ressource ou d’une activité), sans en modifier de façon importante l’intégrité ou l’utilisation de façon importante. La source d’impact améliore ou augmente légèrement la qualité ou l’utilisation de l’élément. </w:t>
      </w:r>
    </w:p>
    <w:p w14:paraId="3D8E7A51" w14:textId="77777777" w:rsidR="00B67EF0" w:rsidRPr="00084EFE" w:rsidRDefault="00B67EF0" w:rsidP="007C4A05">
      <w:pPr>
        <w:pStyle w:val="Paragraphedeliste"/>
        <w:numPr>
          <w:ilvl w:val="0"/>
          <w:numId w:val="36"/>
        </w:numPr>
        <w:autoSpaceDE w:val="0"/>
        <w:autoSpaceDN w:val="0"/>
        <w:adjustRightInd w:val="0"/>
        <w:spacing w:before="120" w:after="120" w:line="240" w:lineRule="auto"/>
        <w:jc w:val="both"/>
        <w:rPr>
          <w:rFonts w:ascii="Arial" w:hAnsi="Arial" w:cs="Arial"/>
        </w:rPr>
      </w:pPr>
      <w:r w:rsidRPr="00084EFE">
        <w:rPr>
          <w:rFonts w:ascii="Arial" w:hAnsi="Arial" w:cs="Arial"/>
          <w:b/>
        </w:rPr>
        <w:t>Changements de faible intensité</w:t>
      </w:r>
      <w:r w:rsidRPr="00084EFE">
        <w:rPr>
          <w:rFonts w:ascii="Arial" w:hAnsi="Arial" w:cs="Arial"/>
        </w:rPr>
        <w:t xml:space="preserve"> : la source d’impact modifie de façon limitée un élément du milieu, ou en diminue (ou augmente) légèrement l’utilisation, le caractère particulier ou la qualité (ex. perte ou modification d’une portion négligeable d’un habitat, d’une ressource ou d’une activité). La source d’impact améliore ou augmente de façon limitée la qualité ou l’utilisation d’un élément.</w:t>
      </w:r>
    </w:p>
    <w:p w14:paraId="1DF74FB7" w14:textId="77777777" w:rsidR="00B67EF0" w:rsidRPr="00084EFE" w:rsidRDefault="00B67EF0" w:rsidP="00B67EF0">
      <w:pPr>
        <w:autoSpaceDE w:val="0"/>
        <w:autoSpaceDN w:val="0"/>
        <w:adjustRightInd w:val="0"/>
        <w:spacing w:before="120" w:after="120" w:line="276" w:lineRule="auto"/>
        <w:ind w:left="0"/>
        <w:rPr>
          <w:rFonts w:cs="Arial"/>
          <w:b/>
          <w:szCs w:val="22"/>
          <w:u w:val="single"/>
        </w:rPr>
      </w:pPr>
      <w:r w:rsidRPr="00084EFE">
        <w:rPr>
          <w:rFonts w:cs="Arial"/>
          <w:b/>
          <w:szCs w:val="22"/>
          <w:u w:val="single"/>
        </w:rPr>
        <w:t>La portée :</w:t>
      </w:r>
    </w:p>
    <w:p w14:paraId="33B9F49A" w14:textId="77777777" w:rsidR="00B67EF0" w:rsidRPr="00084EFE" w:rsidRDefault="00B67EF0" w:rsidP="007C4A05">
      <w:pPr>
        <w:autoSpaceDE w:val="0"/>
        <w:autoSpaceDN w:val="0"/>
        <w:adjustRightInd w:val="0"/>
        <w:spacing w:before="120" w:after="120"/>
        <w:ind w:left="0"/>
        <w:rPr>
          <w:rFonts w:cs="Arial"/>
          <w:szCs w:val="22"/>
        </w:rPr>
      </w:pPr>
      <w:r w:rsidRPr="00084EFE">
        <w:rPr>
          <w:rFonts w:cs="Arial"/>
          <w:szCs w:val="22"/>
        </w:rPr>
        <w:t>Cet indicateur mesure une superficie ou une proportion de population. Il correspond au rayonnement spatial du changement ou au nombre d’individus susceptibles de percevoir ce changement dans la zone d’étude.</w:t>
      </w:r>
    </w:p>
    <w:p w14:paraId="7FE9789B" w14:textId="77777777" w:rsidR="00B67EF0" w:rsidRPr="00084EFE" w:rsidRDefault="00B67EF0" w:rsidP="007C4A05">
      <w:pPr>
        <w:autoSpaceDE w:val="0"/>
        <w:autoSpaceDN w:val="0"/>
        <w:adjustRightInd w:val="0"/>
        <w:spacing w:before="120" w:after="120"/>
        <w:ind w:left="0"/>
        <w:rPr>
          <w:rFonts w:cs="Arial"/>
          <w:szCs w:val="22"/>
        </w:rPr>
      </w:pPr>
      <w:r w:rsidRPr="00084EFE">
        <w:rPr>
          <w:rFonts w:cs="Arial"/>
          <w:szCs w:val="22"/>
        </w:rPr>
        <w:t>Pour définir la portée on a recours aux critères suivants :</w:t>
      </w:r>
    </w:p>
    <w:p w14:paraId="3AC4C925" w14:textId="77777777" w:rsidR="00B67EF0" w:rsidRPr="00084EFE" w:rsidRDefault="00B67EF0" w:rsidP="007C4A05">
      <w:pPr>
        <w:pStyle w:val="Paragraphedeliste"/>
        <w:numPr>
          <w:ilvl w:val="0"/>
          <w:numId w:val="36"/>
        </w:numPr>
        <w:autoSpaceDE w:val="0"/>
        <w:autoSpaceDN w:val="0"/>
        <w:adjustRightInd w:val="0"/>
        <w:spacing w:before="120" w:after="120" w:line="240" w:lineRule="auto"/>
        <w:jc w:val="both"/>
        <w:rPr>
          <w:rFonts w:ascii="Arial" w:hAnsi="Arial" w:cs="Arial"/>
        </w:rPr>
      </w:pPr>
      <w:r w:rsidRPr="00084EFE">
        <w:rPr>
          <w:rFonts w:ascii="Arial" w:hAnsi="Arial" w:cs="Arial"/>
          <w:b/>
        </w:rPr>
        <w:t>Portée régionale</w:t>
      </w:r>
      <w:r w:rsidRPr="00084EFE">
        <w:rPr>
          <w:rFonts w:ascii="Arial" w:hAnsi="Arial" w:cs="Arial"/>
        </w:rPr>
        <w:t xml:space="preserve"> : la source d’impact modifie une portion importante ou la totalité d’un élément du milieu dans la zone d’étude principale. L’élément affecté est utilisé ou les effets du changement sur celui-ci peuvent être perçus par l’ensemble de la population humaine ou animale de la zone d’étude principale.</w:t>
      </w:r>
    </w:p>
    <w:p w14:paraId="2A656D94" w14:textId="77777777" w:rsidR="00B67EF0" w:rsidRPr="00084EFE" w:rsidRDefault="00B67EF0" w:rsidP="007C4A05">
      <w:pPr>
        <w:pStyle w:val="Paragraphedeliste"/>
        <w:numPr>
          <w:ilvl w:val="0"/>
          <w:numId w:val="36"/>
        </w:numPr>
        <w:autoSpaceDE w:val="0"/>
        <w:autoSpaceDN w:val="0"/>
        <w:adjustRightInd w:val="0"/>
        <w:spacing w:before="120" w:after="120" w:line="240" w:lineRule="auto"/>
        <w:jc w:val="both"/>
        <w:rPr>
          <w:rFonts w:ascii="Arial" w:hAnsi="Arial" w:cs="Arial"/>
        </w:rPr>
      </w:pPr>
      <w:r w:rsidRPr="00084EFE">
        <w:rPr>
          <w:rFonts w:ascii="Arial" w:hAnsi="Arial" w:cs="Arial"/>
          <w:b/>
        </w:rPr>
        <w:t>Portée locale</w:t>
      </w:r>
      <w:r w:rsidRPr="00084EFE">
        <w:rPr>
          <w:rFonts w:ascii="Arial" w:hAnsi="Arial" w:cs="Arial"/>
        </w:rPr>
        <w:t xml:space="preserve"> : la source d’impact modifie une portion de l’élément du milieu situé dans le secteur des travaux et dans l’espace immédiat adjacent. L’élément affecté est utilisé ou les effets du changement sur celui-ci peuvent être perçus par la population humaine ou animale située dans l’aire circonscrite par le secteur des travaux ou dans l’espace immédiat adjacent.</w:t>
      </w:r>
    </w:p>
    <w:p w14:paraId="10299824" w14:textId="77777777" w:rsidR="00B67EF0" w:rsidRPr="00084EFE" w:rsidRDefault="00B67EF0" w:rsidP="007C4A05">
      <w:pPr>
        <w:pStyle w:val="Paragraphedeliste"/>
        <w:numPr>
          <w:ilvl w:val="0"/>
          <w:numId w:val="36"/>
        </w:numPr>
        <w:autoSpaceDE w:val="0"/>
        <w:autoSpaceDN w:val="0"/>
        <w:adjustRightInd w:val="0"/>
        <w:spacing w:before="120" w:after="120" w:line="240" w:lineRule="auto"/>
        <w:jc w:val="both"/>
        <w:rPr>
          <w:rFonts w:ascii="Arial" w:hAnsi="Arial" w:cs="Arial"/>
        </w:rPr>
      </w:pPr>
      <w:r w:rsidRPr="00084EFE">
        <w:rPr>
          <w:rFonts w:ascii="Arial" w:hAnsi="Arial" w:cs="Arial"/>
          <w:b/>
        </w:rPr>
        <w:t>Portée ponctuelle</w:t>
      </w:r>
      <w:r w:rsidRPr="00084EFE">
        <w:rPr>
          <w:rFonts w:ascii="Arial" w:hAnsi="Arial" w:cs="Arial"/>
        </w:rPr>
        <w:t xml:space="preserve"> : la source d’impact modifie une portion de l’élément du milieu situé dans le secteur des travaux. L’élément affecté est utilisé, ou les effets du changement sur celui-ci peuvent être perçus par une portion de la population humaine ou animale située dans l’aire circonscrite par le secteur des travaux.</w:t>
      </w:r>
    </w:p>
    <w:p w14:paraId="26BE5A99" w14:textId="77777777" w:rsidR="00B67EF0" w:rsidRPr="00084EFE" w:rsidRDefault="00B67EF0" w:rsidP="007C4A05">
      <w:pPr>
        <w:autoSpaceDE w:val="0"/>
        <w:autoSpaceDN w:val="0"/>
        <w:adjustRightInd w:val="0"/>
        <w:spacing w:before="120" w:after="120"/>
        <w:ind w:left="360"/>
        <w:rPr>
          <w:rFonts w:cs="Arial"/>
          <w:b/>
          <w:szCs w:val="22"/>
          <w:u w:val="single"/>
        </w:rPr>
      </w:pPr>
      <w:r w:rsidRPr="00084EFE">
        <w:rPr>
          <w:rFonts w:cs="Arial"/>
          <w:b/>
          <w:szCs w:val="22"/>
          <w:u w:val="single"/>
        </w:rPr>
        <w:t>La durée :</w:t>
      </w:r>
    </w:p>
    <w:p w14:paraId="6FA657ED" w14:textId="77777777" w:rsidR="00B67EF0" w:rsidRPr="00084EFE" w:rsidRDefault="00B67EF0" w:rsidP="007C4A05">
      <w:pPr>
        <w:autoSpaceDE w:val="0"/>
        <w:autoSpaceDN w:val="0"/>
        <w:adjustRightInd w:val="0"/>
        <w:spacing w:before="120" w:after="120"/>
        <w:ind w:left="360"/>
        <w:rPr>
          <w:rFonts w:cs="Arial"/>
          <w:szCs w:val="22"/>
        </w:rPr>
      </w:pPr>
      <w:r w:rsidRPr="00084EFE">
        <w:rPr>
          <w:rFonts w:cs="Arial"/>
          <w:szCs w:val="22"/>
        </w:rPr>
        <w:t>Pendant la mise en œuvre d’une phase, la durée d’un impact renvoie à l’évaluation de la période pendant laquelle l’effet d’une activité, d’une composante du projet se fera sentir. On repartira en trois classes la durée de l’impact :</w:t>
      </w:r>
    </w:p>
    <w:p w14:paraId="5B880FB7" w14:textId="77777777" w:rsidR="00B67EF0" w:rsidRPr="00084EFE" w:rsidRDefault="00B67EF0" w:rsidP="007C4A05">
      <w:pPr>
        <w:pStyle w:val="Paragraphedeliste"/>
        <w:numPr>
          <w:ilvl w:val="0"/>
          <w:numId w:val="36"/>
        </w:numPr>
        <w:autoSpaceDE w:val="0"/>
        <w:autoSpaceDN w:val="0"/>
        <w:adjustRightInd w:val="0"/>
        <w:spacing w:before="120" w:after="120" w:line="240" w:lineRule="auto"/>
        <w:jc w:val="both"/>
        <w:rPr>
          <w:rFonts w:ascii="Arial" w:hAnsi="Arial" w:cs="Arial"/>
        </w:rPr>
      </w:pPr>
      <w:r w:rsidRPr="00084EFE">
        <w:rPr>
          <w:rFonts w:ascii="Arial" w:hAnsi="Arial" w:cs="Arial"/>
          <w:b/>
        </w:rPr>
        <w:t>Longue durée</w:t>
      </w:r>
      <w:r w:rsidRPr="00084EFE">
        <w:rPr>
          <w:rFonts w:ascii="Arial" w:hAnsi="Arial" w:cs="Arial"/>
        </w:rPr>
        <w:t xml:space="preserve"> : la longue durée s’applique à un impact dont l’effet est ressenti de façon continue ou intermittente, mais régulière, pendant toute la vie des infrastructures et même au-delà ; on considère également les effets comme irréversibles ;</w:t>
      </w:r>
    </w:p>
    <w:p w14:paraId="0DCFB99F" w14:textId="77777777" w:rsidR="00B67EF0" w:rsidRPr="00084EFE" w:rsidRDefault="00B67EF0" w:rsidP="007C4A05">
      <w:pPr>
        <w:pStyle w:val="Paragraphedeliste"/>
        <w:numPr>
          <w:ilvl w:val="0"/>
          <w:numId w:val="36"/>
        </w:numPr>
        <w:autoSpaceDE w:val="0"/>
        <w:autoSpaceDN w:val="0"/>
        <w:adjustRightInd w:val="0"/>
        <w:spacing w:before="120" w:after="120" w:line="240" w:lineRule="auto"/>
        <w:jc w:val="both"/>
        <w:rPr>
          <w:rFonts w:ascii="Arial" w:hAnsi="Arial" w:cs="Arial"/>
        </w:rPr>
      </w:pPr>
      <w:r w:rsidRPr="00084EFE">
        <w:rPr>
          <w:rFonts w:ascii="Arial" w:hAnsi="Arial" w:cs="Arial"/>
          <w:b/>
        </w:rPr>
        <w:t>Durée moyenne</w:t>
      </w:r>
      <w:r w:rsidRPr="00084EFE">
        <w:rPr>
          <w:rFonts w:ascii="Arial" w:hAnsi="Arial" w:cs="Arial"/>
        </w:rPr>
        <w:t xml:space="preserve"> : la durée moyenne s’applique à un impact dont l’effet est ressenti de façon continue ou intermittente, mais régulière, pendant une période inférieure à la durée de vie des infrastructures, soit quelques années ;</w:t>
      </w:r>
    </w:p>
    <w:p w14:paraId="7510CFF1" w14:textId="3396CCDE" w:rsidR="00B67EF0" w:rsidRPr="00084EFE" w:rsidRDefault="00B67EF0" w:rsidP="007C4A05">
      <w:pPr>
        <w:pStyle w:val="Paragraphedeliste"/>
        <w:numPr>
          <w:ilvl w:val="0"/>
          <w:numId w:val="36"/>
        </w:numPr>
        <w:autoSpaceDE w:val="0"/>
        <w:autoSpaceDN w:val="0"/>
        <w:adjustRightInd w:val="0"/>
        <w:spacing w:before="120" w:after="120" w:line="240" w:lineRule="auto"/>
        <w:jc w:val="both"/>
        <w:rPr>
          <w:rFonts w:ascii="Arial" w:hAnsi="Arial" w:cs="Arial"/>
        </w:rPr>
      </w:pPr>
      <w:r w:rsidRPr="00084EFE">
        <w:rPr>
          <w:rFonts w:ascii="Arial" w:hAnsi="Arial" w:cs="Arial"/>
          <w:b/>
        </w:rPr>
        <w:t>Courte durée</w:t>
      </w:r>
      <w:r w:rsidRPr="00084EFE">
        <w:rPr>
          <w:rFonts w:ascii="Arial" w:hAnsi="Arial" w:cs="Arial"/>
          <w:b/>
          <w:i/>
        </w:rPr>
        <w:t xml:space="preserve"> :</w:t>
      </w:r>
      <w:r w:rsidRPr="00084EFE">
        <w:rPr>
          <w:rFonts w:ascii="Arial" w:hAnsi="Arial" w:cs="Arial"/>
        </w:rPr>
        <w:t xml:space="preserve"> la courte durée s’applique à un impact dont l’effet est ressenti sur une période de temps limitée, correspondant généralement à la période </w:t>
      </w:r>
      <w:r w:rsidR="000176A0" w:rsidRPr="00084EFE">
        <w:rPr>
          <w:rFonts w:ascii="Arial" w:eastAsia="Times New Roman" w:hAnsi="Arial" w:cs="Arial"/>
          <w:lang w:eastAsia="fr-FR"/>
        </w:rPr>
        <w:t>d’aménagement</w:t>
      </w:r>
      <w:r w:rsidR="000176A0" w:rsidRPr="00084EFE">
        <w:rPr>
          <w:rFonts w:ascii="Arial" w:hAnsi="Arial" w:cs="Arial"/>
        </w:rPr>
        <w:t xml:space="preserve"> </w:t>
      </w:r>
      <w:r w:rsidRPr="00084EFE">
        <w:rPr>
          <w:rFonts w:ascii="Arial" w:hAnsi="Arial" w:cs="Arial"/>
        </w:rPr>
        <w:t>des infrastructures ou d’exploitation, ou à une période inférieure à celle-ci.</w:t>
      </w:r>
    </w:p>
    <w:p w14:paraId="21063FD2" w14:textId="77777777" w:rsidR="00B67EF0" w:rsidRPr="00084EFE" w:rsidRDefault="00B67EF0" w:rsidP="007C4A05">
      <w:pPr>
        <w:autoSpaceDE w:val="0"/>
        <w:autoSpaceDN w:val="0"/>
        <w:adjustRightInd w:val="0"/>
        <w:spacing w:before="120" w:after="120"/>
        <w:ind w:left="0"/>
        <w:rPr>
          <w:rFonts w:cs="Arial"/>
          <w:szCs w:val="22"/>
        </w:rPr>
      </w:pPr>
      <w:r w:rsidRPr="00084EFE">
        <w:rPr>
          <w:rFonts w:cs="Arial"/>
          <w:szCs w:val="22"/>
        </w:rPr>
        <w:t>L’évaluation de l’importance de l’impact est fonction de la combinaison des différents indicateurs définis ci-dessus, la corrélation établie entre chacun des indicateurs permettant d’établir la classification suivante :</w:t>
      </w:r>
    </w:p>
    <w:p w14:paraId="07CB2B17" w14:textId="77777777" w:rsidR="00B67EF0" w:rsidRPr="00084EFE" w:rsidRDefault="00B67EF0" w:rsidP="007C4A05">
      <w:pPr>
        <w:pStyle w:val="Paragraphedeliste"/>
        <w:numPr>
          <w:ilvl w:val="0"/>
          <w:numId w:val="36"/>
        </w:numPr>
        <w:autoSpaceDE w:val="0"/>
        <w:autoSpaceDN w:val="0"/>
        <w:adjustRightInd w:val="0"/>
        <w:spacing w:before="120" w:after="120" w:line="240" w:lineRule="auto"/>
        <w:jc w:val="both"/>
        <w:rPr>
          <w:rFonts w:ascii="Arial" w:hAnsi="Arial" w:cs="Arial"/>
        </w:rPr>
      </w:pPr>
      <w:r w:rsidRPr="00084EFE">
        <w:rPr>
          <w:rFonts w:ascii="Arial" w:hAnsi="Arial" w:cs="Arial"/>
          <w:b/>
        </w:rPr>
        <w:t>Impact d’importance majeure</w:t>
      </w:r>
      <w:r w:rsidRPr="00084EFE">
        <w:rPr>
          <w:rFonts w:ascii="Arial" w:hAnsi="Arial" w:cs="Arial"/>
          <w:color w:val="FF0000"/>
        </w:rPr>
        <w:t xml:space="preserve"> </w:t>
      </w:r>
      <w:r w:rsidRPr="00084EFE">
        <w:rPr>
          <w:rFonts w:ascii="Arial" w:hAnsi="Arial" w:cs="Arial"/>
        </w:rPr>
        <w:t>: un impact d’importance majeur signifie que l’intégrité de la nature d’un élément et son utilisation sont modifiées de façon importante ; l’impact met en danger la vie d’une espèce humaine, animale ou végétale.</w:t>
      </w:r>
    </w:p>
    <w:p w14:paraId="1840D5FE" w14:textId="77777777" w:rsidR="00B67EF0" w:rsidRPr="00084EFE" w:rsidRDefault="00B67EF0" w:rsidP="007C4A05">
      <w:pPr>
        <w:pStyle w:val="Paragraphedeliste"/>
        <w:numPr>
          <w:ilvl w:val="0"/>
          <w:numId w:val="36"/>
        </w:numPr>
        <w:autoSpaceDE w:val="0"/>
        <w:autoSpaceDN w:val="0"/>
        <w:adjustRightInd w:val="0"/>
        <w:spacing w:before="120" w:after="120" w:line="240" w:lineRule="auto"/>
        <w:jc w:val="both"/>
        <w:rPr>
          <w:rFonts w:ascii="Arial" w:hAnsi="Arial" w:cs="Arial"/>
        </w:rPr>
      </w:pPr>
      <w:r w:rsidRPr="00084EFE">
        <w:rPr>
          <w:rFonts w:ascii="Arial" w:hAnsi="Arial" w:cs="Arial"/>
          <w:b/>
        </w:rPr>
        <w:t>Impact d’importance moyenne</w:t>
      </w:r>
      <w:r w:rsidRPr="00084EFE">
        <w:rPr>
          <w:rFonts w:ascii="Arial" w:hAnsi="Arial" w:cs="Arial"/>
          <w:b/>
          <w:i/>
        </w:rPr>
        <w:t xml:space="preserve"> :</w:t>
      </w:r>
      <w:r w:rsidRPr="00084EFE">
        <w:rPr>
          <w:rFonts w:ascii="Arial" w:hAnsi="Arial" w:cs="Arial"/>
        </w:rPr>
        <w:t xml:space="preserve"> un impact d’importance moyenne signifie que l’intégrité de la nature d’un élément et son utilisation sont modifiées partiellement ; l’impact ne met pas en danger la vie d’individus ou la survie d’une espèce animale ou végétale.</w:t>
      </w:r>
    </w:p>
    <w:p w14:paraId="0A5E3370" w14:textId="77777777" w:rsidR="00B67EF0" w:rsidRPr="00084EFE" w:rsidRDefault="00B67EF0" w:rsidP="007C4A05">
      <w:pPr>
        <w:pStyle w:val="Paragraphedeliste"/>
        <w:numPr>
          <w:ilvl w:val="0"/>
          <w:numId w:val="36"/>
        </w:numPr>
        <w:autoSpaceDE w:val="0"/>
        <w:autoSpaceDN w:val="0"/>
        <w:adjustRightInd w:val="0"/>
        <w:spacing w:before="120" w:after="120" w:line="240" w:lineRule="auto"/>
        <w:jc w:val="both"/>
        <w:rPr>
          <w:rFonts w:ascii="Arial" w:hAnsi="Arial" w:cs="Arial"/>
        </w:rPr>
      </w:pPr>
      <w:r w:rsidRPr="00084EFE">
        <w:rPr>
          <w:rFonts w:ascii="Arial" w:hAnsi="Arial" w:cs="Arial"/>
          <w:b/>
        </w:rPr>
        <w:t>Impact d’importance mineure</w:t>
      </w:r>
      <w:r w:rsidRPr="00084EFE">
        <w:rPr>
          <w:rFonts w:ascii="Arial" w:hAnsi="Arial" w:cs="Arial"/>
        </w:rPr>
        <w:t xml:space="preserve"> : un impact d’importance mineure signifie que l’intégrité de la nature d’un élément et son utilisation sont modifiées légèrement.</w:t>
      </w:r>
    </w:p>
    <w:p w14:paraId="692BB148" w14:textId="023E1A81" w:rsidR="002F4B3B" w:rsidRDefault="007C4A05" w:rsidP="007C4A05">
      <w:pPr>
        <w:ind w:left="0"/>
        <w:rPr>
          <w:rFonts w:cs="Arial"/>
          <w:szCs w:val="22"/>
        </w:rPr>
      </w:pPr>
      <w:r>
        <w:rPr>
          <w:rFonts w:cs="Arial"/>
          <w:szCs w:val="22"/>
        </w:rPr>
        <w:t xml:space="preserve">La méthodologie </w:t>
      </w:r>
      <w:r w:rsidR="00A55B9D" w:rsidRPr="00084EFE">
        <w:rPr>
          <w:rFonts w:cs="Arial"/>
          <w:szCs w:val="22"/>
        </w:rPr>
        <w:t xml:space="preserve">appliquée pour la détermination de l’importance des impacts environnementaux, est résumée dans le tableau </w:t>
      </w:r>
      <w:r w:rsidR="00985DDF" w:rsidRPr="00084EFE">
        <w:rPr>
          <w:rFonts w:cs="Arial"/>
          <w:szCs w:val="22"/>
        </w:rPr>
        <w:t xml:space="preserve">11 </w:t>
      </w:r>
      <w:r w:rsidR="00A55B9D" w:rsidRPr="00084EFE">
        <w:rPr>
          <w:rFonts w:cs="Arial"/>
          <w:szCs w:val="22"/>
        </w:rPr>
        <w:t>ci-après.</w:t>
      </w:r>
      <w:bookmarkEnd w:id="272"/>
      <w:bookmarkEnd w:id="273"/>
      <w:bookmarkEnd w:id="274"/>
    </w:p>
    <w:p w14:paraId="17912A5F" w14:textId="37915ABB" w:rsidR="002F4B3B" w:rsidRDefault="002F4B3B" w:rsidP="001F3726">
      <w:pPr>
        <w:pStyle w:val="Tableau"/>
        <w:rPr>
          <w:rFonts w:ascii="Arial" w:hAnsi="Arial" w:cs="Arial"/>
          <w:color w:val="auto"/>
          <w:sz w:val="22"/>
          <w:szCs w:val="22"/>
        </w:rPr>
      </w:pPr>
      <w:bookmarkStart w:id="276" w:name="_Toc5204918"/>
      <w:r w:rsidRPr="002F4B3B">
        <w:rPr>
          <w:rFonts w:ascii="Arial" w:hAnsi="Arial" w:cs="Arial"/>
          <w:color w:val="auto"/>
          <w:sz w:val="22"/>
          <w:szCs w:val="22"/>
        </w:rPr>
        <w:t xml:space="preserve">Tableau </w:t>
      </w:r>
      <w:r w:rsidRPr="002F4B3B">
        <w:rPr>
          <w:rFonts w:ascii="Arial" w:hAnsi="Arial" w:cs="Arial"/>
          <w:color w:val="auto"/>
          <w:sz w:val="22"/>
          <w:szCs w:val="22"/>
        </w:rPr>
        <w:fldChar w:fldCharType="begin"/>
      </w:r>
      <w:r w:rsidRPr="002F4B3B">
        <w:rPr>
          <w:rFonts w:ascii="Arial" w:hAnsi="Arial" w:cs="Arial"/>
          <w:color w:val="auto"/>
          <w:sz w:val="22"/>
          <w:szCs w:val="22"/>
        </w:rPr>
        <w:instrText xml:space="preserve"> SEQ Tableau \* ARABIC </w:instrText>
      </w:r>
      <w:r w:rsidRPr="002F4B3B">
        <w:rPr>
          <w:rFonts w:ascii="Arial" w:hAnsi="Arial" w:cs="Arial"/>
          <w:color w:val="auto"/>
          <w:sz w:val="22"/>
          <w:szCs w:val="22"/>
        </w:rPr>
        <w:fldChar w:fldCharType="separate"/>
      </w:r>
      <w:r w:rsidR="00D57F32">
        <w:rPr>
          <w:rFonts w:ascii="Arial" w:hAnsi="Arial" w:cs="Arial"/>
          <w:noProof/>
          <w:color w:val="auto"/>
          <w:sz w:val="22"/>
          <w:szCs w:val="22"/>
        </w:rPr>
        <w:t>11</w:t>
      </w:r>
      <w:r w:rsidRPr="002F4B3B">
        <w:rPr>
          <w:rFonts w:ascii="Arial" w:hAnsi="Arial" w:cs="Arial"/>
          <w:color w:val="auto"/>
          <w:sz w:val="22"/>
          <w:szCs w:val="22"/>
        </w:rPr>
        <w:fldChar w:fldCharType="end"/>
      </w:r>
      <w:r w:rsidRPr="001F3726">
        <w:rPr>
          <w:rFonts w:ascii="Arial" w:hAnsi="Arial" w:cs="Arial"/>
          <w:color w:val="auto"/>
          <w:sz w:val="22"/>
          <w:szCs w:val="22"/>
        </w:rPr>
        <w:t> : Grille de détermination de l’importance des impacts</w:t>
      </w:r>
      <w:bookmarkEnd w:id="276"/>
    </w:p>
    <w:p w14:paraId="5664DF05" w14:textId="77777777" w:rsidR="001F3726" w:rsidRDefault="001F3726" w:rsidP="001F3726">
      <w:pPr>
        <w:pStyle w:val="Tableau"/>
        <w:rPr>
          <w:rFonts w:ascii="Arial" w:hAnsi="Arial" w:cs="Arial"/>
          <w:color w:val="auto"/>
          <w:sz w:val="22"/>
          <w:szCs w:val="22"/>
        </w:rPr>
      </w:pPr>
    </w:p>
    <w:p w14:paraId="6E7F2AE7" w14:textId="77777777" w:rsidR="001F3726" w:rsidRPr="001F3726" w:rsidRDefault="001F3726" w:rsidP="001F3726">
      <w:pPr>
        <w:pStyle w:val="Tableau"/>
        <w:rPr>
          <w:rFonts w:ascii="Arial" w:hAnsi="Arial" w:cs="Arial"/>
          <w:color w:val="auto"/>
          <w:sz w:val="22"/>
          <w:szCs w:val="22"/>
        </w:rPr>
      </w:pPr>
    </w:p>
    <w:p w14:paraId="140A3A32" w14:textId="1E98C765" w:rsidR="00785F3B" w:rsidRDefault="002F4B3B" w:rsidP="001F3726">
      <w:pPr>
        <w:pStyle w:val="Tableau"/>
        <w:rPr>
          <w:rFonts w:ascii="Arial" w:hAnsi="Arial" w:cs="Arial"/>
          <w:color w:val="auto"/>
          <w:lang w:eastAsia="fr-FR"/>
        </w:rPr>
      </w:pPr>
      <w:bookmarkStart w:id="277" w:name="_Toc5170181"/>
      <w:bookmarkStart w:id="278" w:name="_Toc5204919"/>
      <w:bookmarkStart w:id="279" w:name="_Toc393184044"/>
      <w:r>
        <w:rPr>
          <w:noProof/>
          <w:lang w:eastAsia="fr-FR"/>
        </w:rPr>
        <w:drawing>
          <wp:inline distT="0" distB="0" distL="0" distR="0" wp14:anchorId="66263D7D" wp14:editId="02BA6FA4">
            <wp:extent cx="5225143" cy="5173331"/>
            <wp:effectExtent l="0" t="0" r="0" b="8890"/>
            <wp:docPr id="42" name="Image 42"/>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31"/>
                    <a:stretch>
                      <a:fillRect/>
                    </a:stretch>
                  </pic:blipFill>
                  <pic:spPr>
                    <a:xfrm>
                      <a:off x="0" y="0"/>
                      <a:ext cx="5239156" cy="5187205"/>
                    </a:xfrm>
                    <a:prstGeom prst="rect">
                      <a:avLst/>
                    </a:prstGeom>
                  </pic:spPr>
                </pic:pic>
              </a:graphicData>
            </a:graphic>
          </wp:inline>
        </w:drawing>
      </w:r>
      <w:bookmarkEnd w:id="277"/>
      <w:bookmarkEnd w:id="278"/>
    </w:p>
    <w:p w14:paraId="37969C27" w14:textId="77777777" w:rsidR="002F4B3B" w:rsidRPr="00084EFE" w:rsidRDefault="002F4B3B" w:rsidP="001F3726">
      <w:pPr>
        <w:rPr>
          <w:rFonts w:cs="Arial"/>
          <w:sz w:val="16"/>
          <w:szCs w:val="16"/>
        </w:rPr>
      </w:pPr>
      <w:r w:rsidRPr="00084EFE">
        <w:rPr>
          <w:rFonts w:cs="Arial"/>
          <w:sz w:val="16"/>
          <w:szCs w:val="16"/>
        </w:rPr>
        <w:t>Source : Méthode d’évaluation des impacts de Martin Fecteau</w:t>
      </w:r>
    </w:p>
    <w:p w14:paraId="19F43D0A" w14:textId="77777777" w:rsidR="00A55B9D" w:rsidRPr="00084EFE" w:rsidRDefault="00A55B9D" w:rsidP="00A55B9D">
      <w:pPr>
        <w:pStyle w:val="Titre2"/>
        <w:rPr>
          <w:rFonts w:cs="Arial"/>
          <w:b/>
          <w:sz w:val="24"/>
          <w:szCs w:val="24"/>
        </w:rPr>
      </w:pPr>
      <w:bookmarkStart w:id="280" w:name="_Toc5204829"/>
      <w:bookmarkEnd w:id="279"/>
      <w:r w:rsidRPr="00084EFE">
        <w:rPr>
          <w:rFonts w:cs="Arial"/>
          <w:b/>
          <w:sz w:val="24"/>
          <w:szCs w:val="24"/>
        </w:rPr>
        <w:t>Sources d’impact</w:t>
      </w:r>
      <w:bookmarkEnd w:id="275"/>
      <w:bookmarkEnd w:id="280"/>
    </w:p>
    <w:p w14:paraId="335190A8" w14:textId="5957196B" w:rsidR="00F15E11" w:rsidRPr="002F4B3B" w:rsidRDefault="00A55B9D" w:rsidP="002F4B3B">
      <w:pPr>
        <w:keepNext/>
        <w:keepLines/>
        <w:ind w:left="0"/>
        <w:rPr>
          <w:rFonts w:cs="Arial"/>
          <w:lang w:eastAsia="en-US"/>
        </w:rPr>
      </w:pPr>
      <w:r w:rsidRPr="00084EFE">
        <w:rPr>
          <w:rFonts w:cs="Arial"/>
          <w:lang w:eastAsia="en-US"/>
        </w:rPr>
        <w:t>Les sources d’impact correspondent aux aspects du projet susceptibles d’avoir un effet sur le milieu. On les distingue selon qu’elles sont associées à la pér</w:t>
      </w:r>
      <w:r w:rsidR="00E14204" w:rsidRPr="00084EFE">
        <w:rPr>
          <w:rFonts w:cs="Arial"/>
          <w:lang w:eastAsia="en-US"/>
        </w:rPr>
        <w:t xml:space="preserve">iode </w:t>
      </w:r>
      <w:r w:rsidR="000176A0" w:rsidRPr="00084EFE">
        <w:rPr>
          <w:rFonts w:cs="Arial"/>
        </w:rPr>
        <w:t>d’aménagement</w:t>
      </w:r>
      <w:r w:rsidRPr="00084EFE">
        <w:rPr>
          <w:rFonts w:cs="Arial"/>
          <w:lang w:eastAsia="en-US"/>
        </w:rPr>
        <w:t>, à l’exploitation et à la fermeture du site.</w:t>
      </w:r>
      <w:r w:rsidR="002F4B3B">
        <w:rPr>
          <w:rFonts w:cs="Arial"/>
          <w:lang w:eastAsia="en-US"/>
        </w:rPr>
        <w:t xml:space="preserve"> </w:t>
      </w:r>
      <w:r w:rsidRPr="00084EFE">
        <w:rPr>
          <w:rFonts w:cs="Arial"/>
          <w:lang w:eastAsia="en-US"/>
        </w:rPr>
        <w:t xml:space="preserve">Le tableau </w:t>
      </w:r>
      <w:r w:rsidR="005C079C" w:rsidRPr="00084EFE">
        <w:rPr>
          <w:rFonts w:cs="Arial"/>
          <w:lang w:eastAsia="en-US"/>
        </w:rPr>
        <w:t>12</w:t>
      </w:r>
      <w:r w:rsidRPr="00084EFE">
        <w:rPr>
          <w:rFonts w:cs="Arial"/>
          <w:lang w:eastAsia="en-US"/>
        </w:rPr>
        <w:t xml:space="preserve"> présente les sources</w:t>
      </w:r>
      <w:bookmarkStart w:id="281" w:name="_Toc347821874"/>
      <w:r w:rsidR="002F4B3B">
        <w:rPr>
          <w:rFonts w:cs="Arial"/>
          <w:lang w:eastAsia="en-US"/>
        </w:rPr>
        <w:t xml:space="preserve"> d’impact associées au projet. </w:t>
      </w:r>
    </w:p>
    <w:p w14:paraId="69E84B0A" w14:textId="366EDDAF" w:rsidR="00A55B9D" w:rsidRPr="00084EFE" w:rsidRDefault="008B53C3" w:rsidP="00785F3B">
      <w:pPr>
        <w:pStyle w:val="Tableau"/>
        <w:rPr>
          <w:rFonts w:ascii="Arial" w:hAnsi="Arial" w:cs="Arial"/>
          <w:color w:val="auto"/>
          <w:sz w:val="22"/>
          <w:szCs w:val="22"/>
          <w:lang w:eastAsia="fr-FR"/>
        </w:rPr>
      </w:pPr>
      <w:bookmarkStart w:id="282" w:name="_Toc5204920"/>
      <w:r w:rsidRPr="00084EFE">
        <w:rPr>
          <w:rFonts w:ascii="Arial" w:hAnsi="Arial" w:cs="Arial"/>
          <w:color w:val="auto"/>
          <w:sz w:val="22"/>
          <w:szCs w:val="22"/>
        </w:rPr>
        <w:t xml:space="preserve">Tableau </w:t>
      </w:r>
      <w:r w:rsidRPr="00084EFE">
        <w:rPr>
          <w:rFonts w:ascii="Arial" w:hAnsi="Arial" w:cs="Arial"/>
          <w:b/>
          <w:color w:val="auto"/>
          <w:sz w:val="22"/>
          <w:szCs w:val="22"/>
        </w:rPr>
        <w:fldChar w:fldCharType="begin"/>
      </w:r>
      <w:r w:rsidRPr="00084EFE">
        <w:rPr>
          <w:rFonts w:ascii="Arial" w:hAnsi="Arial" w:cs="Arial"/>
          <w:color w:val="auto"/>
          <w:sz w:val="22"/>
          <w:szCs w:val="22"/>
        </w:rPr>
        <w:instrText xml:space="preserve"> SEQ Tableau \* ARABIC </w:instrText>
      </w:r>
      <w:r w:rsidRPr="00084EFE">
        <w:rPr>
          <w:rFonts w:ascii="Arial" w:hAnsi="Arial" w:cs="Arial"/>
          <w:b/>
          <w:color w:val="auto"/>
          <w:sz w:val="22"/>
          <w:szCs w:val="22"/>
        </w:rPr>
        <w:fldChar w:fldCharType="separate"/>
      </w:r>
      <w:r w:rsidR="00D57F32">
        <w:rPr>
          <w:rFonts w:ascii="Arial" w:hAnsi="Arial" w:cs="Arial"/>
          <w:noProof/>
          <w:color w:val="auto"/>
          <w:sz w:val="22"/>
          <w:szCs w:val="22"/>
        </w:rPr>
        <w:t>12</w:t>
      </w:r>
      <w:r w:rsidRPr="00084EFE">
        <w:rPr>
          <w:rFonts w:ascii="Arial" w:hAnsi="Arial" w:cs="Arial"/>
          <w:b/>
          <w:color w:val="auto"/>
          <w:sz w:val="22"/>
          <w:szCs w:val="22"/>
        </w:rPr>
        <w:fldChar w:fldCharType="end"/>
      </w:r>
      <w:r w:rsidR="00002365" w:rsidRPr="00084EFE">
        <w:rPr>
          <w:rFonts w:ascii="Arial" w:hAnsi="Arial" w:cs="Arial"/>
          <w:color w:val="auto"/>
          <w:sz w:val="22"/>
          <w:szCs w:val="22"/>
          <w:lang w:eastAsia="fr-FR"/>
        </w:rPr>
        <w:t xml:space="preserve"> </w:t>
      </w:r>
      <w:r w:rsidR="00E14204" w:rsidRPr="00084EFE">
        <w:rPr>
          <w:rFonts w:ascii="Arial" w:hAnsi="Arial" w:cs="Arial"/>
          <w:color w:val="auto"/>
          <w:sz w:val="22"/>
          <w:szCs w:val="22"/>
          <w:lang w:eastAsia="fr-FR"/>
        </w:rPr>
        <w:t xml:space="preserve">: </w:t>
      </w:r>
      <w:r w:rsidR="00A55B9D" w:rsidRPr="00084EFE">
        <w:rPr>
          <w:rFonts w:ascii="Arial" w:hAnsi="Arial" w:cs="Arial"/>
          <w:color w:val="auto"/>
          <w:sz w:val="22"/>
          <w:szCs w:val="22"/>
          <w:lang w:eastAsia="fr-FR"/>
        </w:rPr>
        <w:t>Sources d’impact du projet</w:t>
      </w:r>
      <w:bookmarkEnd w:id="281"/>
      <w:bookmarkEnd w:id="282"/>
      <w:r w:rsidR="00A55B9D" w:rsidRPr="00084EFE">
        <w:rPr>
          <w:rFonts w:ascii="Arial" w:hAnsi="Arial" w:cs="Arial"/>
          <w:color w:val="auto"/>
          <w:sz w:val="22"/>
          <w:szCs w:val="22"/>
          <w:lang w:eastAsia="fr-FR"/>
        </w:rPr>
        <w:t xml:space="preserve"> </w:t>
      </w:r>
    </w:p>
    <w:p w14:paraId="0F93C030" w14:textId="77777777" w:rsidR="00A55B9D" w:rsidRPr="00084EFE" w:rsidRDefault="00A55B9D" w:rsidP="00A55B9D">
      <w:pPr>
        <w:pStyle w:val="Tableau"/>
        <w:ind w:left="708"/>
        <w:rPr>
          <w:rFonts w:ascii="Arial" w:hAnsi="Arial" w:cs="Arial"/>
          <w:color w:val="auto"/>
          <w:sz w:val="22"/>
          <w:szCs w:val="22"/>
          <w:lang w:eastAsia="fr-FR"/>
        </w:rPr>
      </w:pPr>
    </w:p>
    <w:tbl>
      <w:tblPr>
        <w:tblStyle w:val="Grilledutableau1"/>
        <w:tblW w:w="4994" w:type="pct"/>
        <w:tblLook w:val="0000" w:firstRow="0" w:lastRow="0" w:firstColumn="0" w:lastColumn="0" w:noHBand="0" w:noVBand="0"/>
      </w:tblPr>
      <w:tblGrid>
        <w:gridCol w:w="2974"/>
        <w:gridCol w:w="6034"/>
      </w:tblGrid>
      <w:tr w:rsidR="00A55B9D" w:rsidRPr="00084EFE" w14:paraId="7556D2ED" w14:textId="77777777" w:rsidTr="005E5631">
        <w:trPr>
          <w:trHeight w:val="20"/>
        </w:trPr>
        <w:tc>
          <w:tcPr>
            <w:tcW w:w="5000" w:type="pct"/>
            <w:gridSpan w:val="2"/>
          </w:tcPr>
          <w:p w14:paraId="3240A716" w14:textId="31A9C810" w:rsidR="00A55B9D" w:rsidRPr="00084EFE" w:rsidRDefault="00A55B9D" w:rsidP="00726CC3">
            <w:pPr>
              <w:pStyle w:val="TableauTexte"/>
              <w:rPr>
                <w:rFonts w:cs="Arial"/>
                <w:b/>
              </w:rPr>
            </w:pPr>
            <w:r w:rsidRPr="00084EFE">
              <w:rPr>
                <w:rFonts w:cs="Arial"/>
                <w:b/>
              </w:rPr>
              <w:t xml:space="preserve">Activités en phases pré-construction et </w:t>
            </w:r>
            <w:r w:rsidR="000176A0" w:rsidRPr="00084EFE">
              <w:rPr>
                <w:rFonts w:cs="Arial"/>
              </w:rPr>
              <w:t>d’aménagement</w:t>
            </w:r>
          </w:p>
        </w:tc>
      </w:tr>
      <w:tr w:rsidR="00A55B9D" w:rsidRPr="00084EFE" w14:paraId="6BF33D2D" w14:textId="77777777" w:rsidTr="005E5631">
        <w:trPr>
          <w:trHeight w:val="20"/>
        </w:trPr>
        <w:tc>
          <w:tcPr>
            <w:tcW w:w="1651" w:type="pct"/>
          </w:tcPr>
          <w:p w14:paraId="1EE6C96F" w14:textId="77777777" w:rsidR="00A55B9D" w:rsidRPr="00084EFE" w:rsidRDefault="00A55B9D" w:rsidP="00E36875">
            <w:pPr>
              <w:pStyle w:val="TableauTexte"/>
              <w:rPr>
                <w:rFonts w:cs="Arial"/>
              </w:rPr>
            </w:pPr>
            <w:r w:rsidRPr="00084EFE">
              <w:rPr>
                <w:rFonts w:cs="Arial"/>
              </w:rPr>
              <w:t xml:space="preserve">Préparation du </w:t>
            </w:r>
            <w:r w:rsidR="00E36875" w:rsidRPr="00084EFE">
              <w:rPr>
                <w:rFonts w:cs="Arial"/>
              </w:rPr>
              <w:t>sol</w:t>
            </w:r>
          </w:p>
        </w:tc>
        <w:tc>
          <w:tcPr>
            <w:tcW w:w="3349" w:type="pct"/>
          </w:tcPr>
          <w:p w14:paraId="16CA5A34" w14:textId="2EA6EF24" w:rsidR="00A55B9D" w:rsidRPr="00084EFE" w:rsidRDefault="00A55B9D" w:rsidP="00726CC3">
            <w:pPr>
              <w:pStyle w:val="TableauTexte"/>
              <w:rPr>
                <w:rFonts w:cs="Arial"/>
              </w:rPr>
            </w:pPr>
            <w:r w:rsidRPr="00084EFE">
              <w:rPr>
                <w:rFonts w:cs="Arial"/>
              </w:rPr>
              <w:t xml:space="preserve">Décapage du mort-terrain, déboisement, travaux d’excavation, de terrassement pour </w:t>
            </w:r>
            <w:r w:rsidR="000176A0" w:rsidRPr="00084EFE">
              <w:rPr>
                <w:rFonts w:cs="Arial"/>
              </w:rPr>
              <w:t xml:space="preserve">l’aménagement </w:t>
            </w:r>
            <w:r w:rsidRPr="00084EFE">
              <w:rPr>
                <w:rFonts w:cs="Arial"/>
              </w:rPr>
              <w:t>de toutes les composantes temporaires et permanentes du projet</w:t>
            </w:r>
          </w:p>
        </w:tc>
      </w:tr>
      <w:tr w:rsidR="00A55B9D" w:rsidRPr="00084EFE" w14:paraId="692D100D" w14:textId="77777777" w:rsidTr="005E5631">
        <w:trPr>
          <w:trHeight w:val="20"/>
        </w:trPr>
        <w:tc>
          <w:tcPr>
            <w:tcW w:w="1651" w:type="pct"/>
          </w:tcPr>
          <w:p w14:paraId="6D7EE1B4" w14:textId="77777777" w:rsidR="00A55B9D" w:rsidRPr="00084EFE" w:rsidRDefault="00A55B9D" w:rsidP="00726CC3">
            <w:pPr>
              <w:pStyle w:val="TableauTexte"/>
              <w:rPr>
                <w:rFonts w:cs="Arial"/>
              </w:rPr>
            </w:pPr>
            <w:r w:rsidRPr="00084EFE">
              <w:rPr>
                <w:rFonts w:cs="Arial"/>
              </w:rPr>
              <w:t>Exploitation des bancs d’emprunt et carrières</w:t>
            </w:r>
          </w:p>
        </w:tc>
        <w:tc>
          <w:tcPr>
            <w:tcW w:w="3349" w:type="pct"/>
          </w:tcPr>
          <w:p w14:paraId="37A5A80F" w14:textId="77777777" w:rsidR="00A55B9D" w:rsidRPr="00084EFE" w:rsidRDefault="00A55B9D" w:rsidP="00E36875">
            <w:pPr>
              <w:pStyle w:val="TableauTexte"/>
              <w:rPr>
                <w:rFonts w:cs="Arial"/>
              </w:rPr>
            </w:pPr>
            <w:r w:rsidRPr="00084EFE">
              <w:rPr>
                <w:rFonts w:cs="Arial"/>
              </w:rPr>
              <w:t xml:space="preserve">Activités de prélèvement de matériel granulaire </w:t>
            </w:r>
          </w:p>
        </w:tc>
      </w:tr>
      <w:tr w:rsidR="00A55B9D" w:rsidRPr="00084EFE" w14:paraId="177EA36A" w14:textId="77777777" w:rsidTr="005E5631">
        <w:trPr>
          <w:trHeight w:val="20"/>
        </w:trPr>
        <w:tc>
          <w:tcPr>
            <w:tcW w:w="1651" w:type="pct"/>
          </w:tcPr>
          <w:p w14:paraId="00CDC34E" w14:textId="77777777" w:rsidR="00A55B9D" w:rsidRPr="00084EFE" w:rsidRDefault="00A55B9D" w:rsidP="00726CC3">
            <w:pPr>
              <w:pStyle w:val="TableauTexte"/>
              <w:rPr>
                <w:rFonts w:cs="Arial"/>
              </w:rPr>
            </w:pPr>
            <w:r w:rsidRPr="00084EFE">
              <w:rPr>
                <w:rFonts w:cs="Arial"/>
              </w:rPr>
              <w:t>Installation du chantier</w:t>
            </w:r>
          </w:p>
        </w:tc>
        <w:tc>
          <w:tcPr>
            <w:tcW w:w="3349" w:type="pct"/>
          </w:tcPr>
          <w:p w14:paraId="70CA2F1F" w14:textId="77777777" w:rsidR="00A55B9D" w:rsidRPr="00084EFE" w:rsidRDefault="00A55B9D" w:rsidP="00B258AB">
            <w:pPr>
              <w:pStyle w:val="TableauTexte"/>
              <w:rPr>
                <w:rFonts w:cs="Arial"/>
              </w:rPr>
            </w:pPr>
            <w:r w:rsidRPr="00084EFE">
              <w:rPr>
                <w:rFonts w:cs="Arial"/>
              </w:rPr>
              <w:t>Aménagement du campement de travailleurs et autres installations ou infrastructures temporaires (</w:t>
            </w:r>
            <w:r w:rsidR="00B258AB" w:rsidRPr="00084EFE">
              <w:rPr>
                <w:rFonts w:cs="Arial"/>
              </w:rPr>
              <w:t>structures</w:t>
            </w:r>
            <w:r w:rsidRPr="00084EFE">
              <w:rPr>
                <w:rFonts w:cs="Arial"/>
              </w:rPr>
              <w:t>, aires d’entreposage, parcs à carburant, chemins d’accès, etc.).</w:t>
            </w:r>
          </w:p>
        </w:tc>
      </w:tr>
      <w:tr w:rsidR="00A55B9D" w:rsidRPr="00084EFE" w14:paraId="21707843" w14:textId="77777777" w:rsidTr="005E5631">
        <w:trPr>
          <w:trHeight w:val="20"/>
        </w:trPr>
        <w:tc>
          <w:tcPr>
            <w:tcW w:w="1651" w:type="pct"/>
          </w:tcPr>
          <w:p w14:paraId="704FCEC7" w14:textId="77777777" w:rsidR="00A55B9D" w:rsidRPr="00084EFE" w:rsidRDefault="00A55B9D" w:rsidP="00726CC3">
            <w:pPr>
              <w:pStyle w:val="TableauTexte"/>
              <w:rPr>
                <w:rFonts w:cs="Arial"/>
              </w:rPr>
            </w:pPr>
            <w:r w:rsidRPr="00084EFE">
              <w:rPr>
                <w:rFonts w:cs="Arial"/>
              </w:rPr>
              <w:t>Installation des infrastructures permanentes</w:t>
            </w:r>
          </w:p>
        </w:tc>
        <w:tc>
          <w:tcPr>
            <w:tcW w:w="3349" w:type="pct"/>
          </w:tcPr>
          <w:p w14:paraId="40BCAE1D" w14:textId="77777777" w:rsidR="00A55B9D" w:rsidRPr="00084EFE" w:rsidRDefault="00120B2B" w:rsidP="00726CC3">
            <w:pPr>
              <w:pStyle w:val="TableauTexte"/>
              <w:rPr>
                <w:rFonts w:cs="Arial"/>
              </w:rPr>
            </w:pPr>
            <w:r w:rsidRPr="00084EFE">
              <w:rPr>
                <w:rFonts w:cs="Arial"/>
              </w:rPr>
              <w:t>Aménagement et travaux d’extension</w:t>
            </w:r>
          </w:p>
        </w:tc>
      </w:tr>
      <w:tr w:rsidR="00A55B9D" w:rsidRPr="00084EFE" w14:paraId="113CB08A" w14:textId="77777777" w:rsidTr="005E5631">
        <w:trPr>
          <w:trHeight w:val="20"/>
        </w:trPr>
        <w:tc>
          <w:tcPr>
            <w:tcW w:w="1651" w:type="pct"/>
          </w:tcPr>
          <w:p w14:paraId="72C26121" w14:textId="77777777" w:rsidR="00A55B9D" w:rsidRPr="00084EFE" w:rsidRDefault="00A55B9D" w:rsidP="00726CC3">
            <w:pPr>
              <w:pStyle w:val="TableauTexte"/>
              <w:rPr>
                <w:rFonts w:cs="Arial"/>
              </w:rPr>
            </w:pPr>
            <w:r w:rsidRPr="00084EFE">
              <w:rPr>
                <w:rFonts w:cs="Arial"/>
              </w:rPr>
              <w:t>Transport et circulation</w:t>
            </w:r>
          </w:p>
        </w:tc>
        <w:tc>
          <w:tcPr>
            <w:tcW w:w="3349" w:type="pct"/>
          </w:tcPr>
          <w:p w14:paraId="26151112" w14:textId="2CA4A5E9" w:rsidR="00A55B9D" w:rsidRPr="00084EFE" w:rsidRDefault="00A55B9D" w:rsidP="00726CC3">
            <w:pPr>
              <w:pStyle w:val="TableauTexte"/>
              <w:rPr>
                <w:rFonts w:cs="Arial"/>
              </w:rPr>
            </w:pPr>
            <w:r w:rsidRPr="00084EFE">
              <w:rPr>
                <w:rFonts w:cs="Arial"/>
              </w:rPr>
              <w:t xml:space="preserve">Transport routier de la main-d’œuvre, des matériaux et équipements pour </w:t>
            </w:r>
            <w:r w:rsidR="000176A0" w:rsidRPr="00084EFE">
              <w:rPr>
                <w:rFonts w:cs="Arial"/>
              </w:rPr>
              <w:t>l’aménagement</w:t>
            </w:r>
            <w:r w:rsidRPr="00084EFE">
              <w:rPr>
                <w:rFonts w:cs="Arial"/>
              </w:rPr>
              <w:t>, sur le site et dans la zone d’étude. Inclut la circulation des engins de chantier sur le site.</w:t>
            </w:r>
          </w:p>
        </w:tc>
      </w:tr>
      <w:tr w:rsidR="00A55B9D" w:rsidRPr="00084EFE" w14:paraId="6EF6AA91" w14:textId="77777777" w:rsidTr="005E5631">
        <w:trPr>
          <w:trHeight w:val="20"/>
        </w:trPr>
        <w:tc>
          <w:tcPr>
            <w:tcW w:w="1651" w:type="pct"/>
          </w:tcPr>
          <w:p w14:paraId="604D5F2B" w14:textId="77777777" w:rsidR="00A55B9D" w:rsidRPr="00084EFE" w:rsidRDefault="00A55B9D" w:rsidP="00726CC3">
            <w:pPr>
              <w:pStyle w:val="TableauTexte"/>
              <w:rPr>
                <w:rFonts w:cs="Arial"/>
              </w:rPr>
            </w:pPr>
            <w:r w:rsidRPr="00084EFE">
              <w:rPr>
                <w:rFonts w:cs="Arial"/>
              </w:rPr>
              <w:t xml:space="preserve">Achat de biens et matériaux </w:t>
            </w:r>
          </w:p>
        </w:tc>
        <w:tc>
          <w:tcPr>
            <w:tcW w:w="3349" w:type="pct"/>
          </w:tcPr>
          <w:p w14:paraId="1348E7F0" w14:textId="77777777" w:rsidR="00A55B9D" w:rsidRPr="00084EFE" w:rsidRDefault="00A55B9D" w:rsidP="007C3293">
            <w:pPr>
              <w:pStyle w:val="TableauTexte"/>
              <w:rPr>
                <w:rFonts w:cs="Arial"/>
              </w:rPr>
            </w:pPr>
            <w:r w:rsidRPr="00084EFE">
              <w:rPr>
                <w:rFonts w:cs="Arial"/>
              </w:rPr>
              <w:t xml:space="preserve">Acquisition de biens, services et matériaux pendant </w:t>
            </w:r>
            <w:r w:rsidR="007C3293" w:rsidRPr="00084EFE">
              <w:rPr>
                <w:rFonts w:cs="Arial"/>
              </w:rPr>
              <w:t>l’aménagement</w:t>
            </w:r>
            <w:r w:rsidRPr="00084EFE">
              <w:rPr>
                <w:rFonts w:cs="Arial"/>
              </w:rPr>
              <w:t xml:space="preserve"> </w:t>
            </w:r>
          </w:p>
        </w:tc>
      </w:tr>
      <w:tr w:rsidR="00A55B9D" w:rsidRPr="00084EFE" w14:paraId="1137405E" w14:textId="77777777" w:rsidTr="005E5631">
        <w:trPr>
          <w:trHeight w:val="20"/>
        </w:trPr>
        <w:tc>
          <w:tcPr>
            <w:tcW w:w="1651" w:type="pct"/>
          </w:tcPr>
          <w:p w14:paraId="07FA685A" w14:textId="77777777" w:rsidR="00A55B9D" w:rsidRPr="00084EFE" w:rsidRDefault="00A55B9D" w:rsidP="00726CC3">
            <w:pPr>
              <w:pStyle w:val="TableauTexte"/>
              <w:rPr>
                <w:rFonts w:cs="Arial"/>
              </w:rPr>
            </w:pPr>
            <w:r w:rsidRPr="00084EFE">
              <w:rPr>
                <w:rFonts w:cs="Arial"/>
              </w:rPr>
              <w:t>Main-d’œuvre</w:t>
            </w:r>
          </w:p>
        </w:tc>
        <w:tc>
          <w:tcPr>
            <w:tcW w:w="3349" w:type="pct"/>
          </w:tcPr>
          <w:p w14:paraId="2C81F8EC" w14:textId="77777777" w:rsidR="00A55B9D" w:rsidRPr="00084EFE" w:rsidDel="00402639" w:rsidRDefault="00A55B9D" w:rsidP="00726CC3">
            <w:pPr>
              <w:pStyle w:val="TableauTexte"/>
              <w:rPr>
                <w:rFonts w:cs="Arial"/>
              </w:rPr>
            </w:pPr>
            <w:r w:rsidRPr="00084EFE">
              <w:rPr>
                <w:rFonts w:cs="Arial"/>
              </w:rPr>
              <w:t>Embauche de main-d’œuvre et présence des travailleurs du chantier.</w:t>
            </w:r>
          </w:p>
        </w:tc>
      </w:tr>
      <w:tr w:rsidR="00A55B9D" w:rsidRPr="00084EFE" w14:paraId="7BD8967C" w14:textId="77777777" w:rsidTr="005E5631">
        <w:trPr>
          <w:trHeight w:val="20"/>
        </w:trPr>
        <w:tc>
          <w:tcPr>
            <w:tcW w:w="5000" w:type="pct"/>
            <w:gridSpan w:val="2"/>
          </w:tcPr>
          <w:p w14:paraId="0FAD0655" w14:textId="77777777" w:rsidR="00A55B9D" w:rsidRPr="00084EFE" w:rsidRDefault="00A55B9D" w:rsidP="00726CC3">
            <w:pPr>
              <w:pStyle w:val="TableauTexte"/>
              <w:keepNext/>
              <w:rPr>
                <w:rFonts w:cs="Arial"/>
                <w:b/>
              </w:rPr>
            </w:pPr>
            <w:r w:rsidRPr="00084EFE">
              <w:rPr>
                <w:rFonts w:cs="Arial"/>
                <w:b/>
              </w:rPr>
              <w:t>Activités en phase exploitation</w:t>
            </w:r>
          </w:p>
        </w:tc>
      </w:tr>
      <w:tr w:rsidR="00A55B9D" w:rsidRPr="00084EFE" w14:paraId="6BD665F5" w14:textId="77777777" w:rsidTr="005E5631">
        <w:trPr>
          <w:trHeight w:val="20"/>
        </w:trPr>
        <w:tc>
          <w:tcPr>
            <w:tcW w:w="1651" w:type="pct"/>
          </w:tcPr>
          <w:p w14:paraId="3F12084F" w14:textId="77777777" w:rsidR="00A55B9D" w:rsidRPr="00084EFE" w:rsidRDefault="00A55B9D" w:rsidP="00726CC3">
            <w:pPr>
              <w:pStyle w:val="TableauTexte"/>
              <w:rPr>
                <w:rFonts w:cs="Arial"/>
              </w:rPr>
            </w:pPr>
            <w:r w:rsidRPr="00084EFE">
              <w:rPr>
                <w:rFonts w:cs="Arial"/>
              </w:rPr>
              <w:t>Gestion des</w:t>
            </w:r>
            <w:r w:rsidR="008E63DA" w:rsidRPr="00084EFE">
              <w:rPr>
                <w:rFonts w:cs="Arial"/>
              </w:rPr>
              <w:t xml:space="preserve"> pesticides et insecticides</w:t>
            </w:r>
            <w:r w:rsidRPr="00084EFE">
              <w:rPr>
                <w:rFonts w:cs="Arial"/>
              </w:rPr>
              <w:t xml:space="preserve"> déchets</w:t>
            </w:r>
          </w:p>
        </w:tc>
        <w:tc>
          <w:tcPr>
            <w:tcW w:w="3349" w:type="pct"/>
          </w:tcPr>
          <w:p w14:paraId="31D5A2E1" w14:textId="77777777" w:rsidR="00A55B9D" w:rsidRPr="00084EFE" w:rsidRDefault="00A55B9D" w:rsidP="00726CC3">
            <w:pPr>
              <w:pStyle w:val="TableauTexte"/>
              <w:rPr>
                <w:rFonts w:cs="Arial"/>
              </w:rPr>
            </w:pPr>
            <w:r w:rsidRPr="00084EFE">
              <w:rPr>
                <w:rFonts w:cs="Arial"/>
              </w:rPr>
              <w:t>Déchets solide et liquide</w:t>
            </w:r>
          </w:p>
        </w:tc>
      </w:tr>
      <w:tr w:rsidR="00A55B9D" w:rsidRPr="00084EFE" w14:paraId="190C5628" w14:textId="77777777" w:rsidTr="005E5631">
        <w:trPr>
          <w:trHeight w:val="20"/>
        </w:trPr>
        <w:tc>
          <w:tcPr>
            <w:tcW w:w="1651" w:type="pct"/>
          </w:tcPr>
          <w:p w14:paraId="1B124824" w14:textId="77777777" w:rsidR="00A55B9D" w:rsidRPr="00084EFE" w:rsidRDefault="00A55B9D" w:rsidP="00726CC3">
            <w:pPr>
              <w:pStyle w:val="TableauTexte"/>
              <w:rPr>
                <w:rFonts w:cs="Arial"/>
              </w:rPr>
            </w:pPr>
            <w:r w:rsidRPr="00084EFE">
              <w:rPr>
                <w:rFonts w:cs="Arial"/>
              </w:rPr>
              <w:t>Stockage des eaux</w:t>
            </w:r>
          </w:p>
        </w:tc>
        <w:tc>
          <w:tcPr>
            <w:tcW w:w="3349" w:type="pct"/>
          </w:tcPr>
          <w:p w14:paraId="2766425B" w14:textId="77777777" w:rsidR="00A55B9D" w:rsidRPr="00084EFE" w:rsidRDefault="00A55B9D" w:rsidP="00726CC3">
            <w:pPr>
              <w:pStyle w:val="TableauTexte"/>
              <w:rPr>
                <w:rFonts w:cs="Arial"/>
              </w:rPr>
            </w:pPr>
            <w:r w:rsidRPr="00084EFE">
              <w:rPr>
                <w:rFonts w:cs="Arial"/>
              </w:rPr>
              <w:t xml:space="preserve">Activités liées à la gestion des eaux </w:t>
            </w:r>
          </w:p>
        </w:tc>
      </w:tr>
      <w:tr w:rsidR="00A55B9D" w:rsidRPr="00084EFE" w14:paraId="369C557C" w14:textId="77777777" w:rsidTr="005E5631">
        <w:trPr>
          <w:trHeight w:val="20"/>
        </w:trPr>
        <w:tc>
          <w:tcPr>
            <w:tcW w:w="1651" w:type="pct"/>
          </w:tcPr>
          <w:p w14:paraId="0951FFBF" w14:textId="77777777" w:rsidR="00A55B9D" w:rsidRPr="00084EFE" w:rsidRDefault="00A55B9D" w:rsidP="00726CC3">
            <w:pPr>
              <w:pStyle w:val="TableauTexte"/>
              <w:rPr>
                <w:rFonts w:cs="Arial"/>
              </w:rPr>
            </w:pPr>
            <w:r w:rsidRPr="00084EFE">
              <w:rPr>
                <w:rFonts w:cs="Arial"/>
              </w:rPr>
              <w:t>Entretien des équipements</w:t>
            </w:r>
          </w:p>
        </w:tc>
        <w:tc>
          <w:tcPr>
            <w:tcW w:w="3349" w:type="pct"/>
          </w:tcPr>
          <w:p w14:paraId="29CCF33E" w14:textId="77777777" w:rsidR="00A55B9D" w:rsidRPr="00084EFE" w:rsidRDefault="00A55B9D" w:rsidP="00726CC3">
            <w:pPr>
              <w:pStyle w:val="TableauTexte"/>
              <w:rPr>
                <w:rFonts w:cs="Arial"/>
              </w:rPr>
            </w:pPr>
            <w:r w:rsidRPr="00084EFE">
              <w:rPr>
                <w:rFonts w:cs="Arial"/>
              </w:rPr>
              <w:t>Entretien de la machinerie, des véhicules, etc.</w:t>
            </w:r>
          </w:p>
        </w:tc>
      </w:tr>
      <w:tr w:rsidR="00A55B9D" w:rsidRPr="00084EFE" w14:paraId="31B78136" w14:textId="77777777" w:rsidTr="005E5631">
        <w:trPr>
          <w:trHeight w:val="20"/>
        </w:trPr>
        <w:tc>
          <w:tcPr>
            <w:tcW w:w="1651" w:type="pct"/>
          </w:tcPr>
          <w:p w14:paraId="26884639" w14:textId="77777777" w:rsidR="00A55B9D" w:rsidRPr="00084EFE" w:rsidRDefault="00A55B9D" w:rsidP="00726CC3">
            <w:pPr>
              <w:pStyle w:val="TableauTexte"/>
              <w:rPr>
                <w:rFonts w:cs="Arial"/>
              </w:rPr>
            </w:pPr>
            <w:r w:rsidRPr="00084EFE">
              <w:rPr>
                <w:rFonts w:cs="Arial"/>
              </w:rPr>
              <w:t>Transport et circulation</w:t>
            </w:r>
          </w:p>
        </w:tc>
        <w:tc>
          <w:tcPr>
            <w:tcW w:w="3349" w:type="pct"/>
          </w:tcPr>
          <w:p w14:paraId="54FAB9D2" w14:textId="77777777" w:rsidR="00A55B9D" w:rsidRPr="00084EFE" w:rsidRDefault="00A55B9D" w:rsidP="00726CC3">
            <w:pPr>
              <w:pStyle w:val="TableauTexte"/>
              <w:rPr>
                <w:rFonts w:cs="Arial"/>
              </w:rPr>
            </w:pPr>
            <w:r w:rsidRPr="00084EFE">
              <w:rPr>
                <w:rFonts w:cs="Arial"/>
              </w:rPr>
              <w:t xml:space="preserve">Transport des employés et matériaux, circulation des engins sur le site et dans la zone d’étude durant l’exploitation. </w:t>
            </w:r>
          </w:p>
        </w:tc>
      </w:tr>
      <w:tr w:rsidR="00A55B9D" w:rsidRPr="00084EFE" w14:paraId="17FAE73B" w14:textId="77777777" w:rsidTr="005E5631">
        <w:trPr>
          <w:trHeight w:val="20"/>
        </w:trPr>
        <w:tc>
          <w:tcPr>
            <w:tcW w:w="1651" w:type="pct"/>
          </w:tcPr>
          <w:p w14:paraId="67E4B8E0" w14:textId="77777777" w:rsidR="00A55B9D" w:rsidRPr="00084EFE" w:rsidRDefault="00A55B9D" w:rsidP="00726CC3">
            <w:pPr>
              <w:pStyle w:val="TableauTexte"/>
              <w:rPr>
                <w:rFonts w:cs="Arial"/>
              </w:rPr>
            </w:pPr>
            <w:r w:rsidRPr="00084EFE">
              <w:rPr>
                <w:rFonts w:cs="Arial"/>
              </w:rPr>
              <w:t xml:space="preserve">Achats de biens et matériaux </w:t>
            </w:r>
          </w:p>
        </w:tc>
        <w:tc>
          <w:tcPr>
            <w:tcW w:w="3349" w:type="pct"/>
          </w:tcPr>
          <w:p w14:paraId="4C95556C" w14:textId="77777777" w:rsidR="00A55B9D" w:rsidRPr="00084EFE" w:rsidRDefault="00A55B9D" w:rsidP="00120B2B">
            <w:pPr>
              <w:pStyle w:val="TableauTexte"/>
              <w:rPr>
                <w:rFonts w:cs="Arial"/>
              </w:rPr>
            </w:pPr>
            <w:r w:rsidRPr="00084EFE">
              <w:rPr>
                <w:rFonts w:cs="Arial"/>
              </w:rPr>
              <w:t xml:space="preserve">Achats de biens, services et matériaux </w:t>
            </w:r>
          </w:p>
        </w:tc>
      </w:tr>
      <w:tr w:rsidR="00A55B9D" w:rsidRPr="00084EFE" w14:paraId="2947BE45" w14:textId="77777777" w:rsidTr="005E5631">
        <w:trPr>
          <w:trHeight w:val="20"/>
        </w:trPr>
        <w:tc>
          <w:tcPr>
            <w:tcW w:w="1651" w:type="pct"/>
          </w:tcPr>
          <w:p w14:paraId="0F85717E" w14:textId="77777777" w:rsidR="00A55B9D" w:rsidRPr="00084EFE" w:rsidRDefault="00A55B9D" w:rsidP="00726CC3">
            <w:pPr>
              <w:pStyle w:val="TableauTexte"/>
              <w:rPr>
                <w:rFonts w:cs="Arial"/>
              </w:rPr>
            </w:pPr>
            <w:r w:rsidRPr="00084EFE">
              <w:rPr>
                <w:rFonts w:cs="Arial"/>
              </w:rPr>
              <w:t>Main-d’œuvre</w:t>
            </w:r>
          </w:p>
        </w:tc>
        <w:tc>
          <w:tcPr>
            <w:tcW w:w="3349" w:type="pct"/>
          </w:tcPr>
          <w:p w14:paraId="0D5FA4F3" w14:textId="77777777" w:rsidR="00A55B9D" w:rsidRPr="00084EFE" w:rsidRDefault="00A55B9D" w:rsidP="00120B2B">
            <w:pPr>
              <w:pStyle w:val="TableauTexte"/>
              <w:rPr>
                <w:rFonts w:cs="Arial"/>
              </w:rPr>
            </w:pPr>
            <w:r w:rsidRPr="00084EFE">
              <w:rPr>
                <w:rFonts w:cs="Arial"/>
              </w:rPr>
              <w:t xml:space="preserve">Embauche de main-d’œuvre et présence des travailleurs pour l’exploitation </w:t>
            </w:r>
            <w:r w:rsidR="00120B2B" w:rsidRPr="00084EFE">
              <w:rPr>
                <w:rFonts w:cs="Arial"/>
              </w:rPr>
              <w:t>de la plaine</w:t>
            </w:r>
          </w:p>
        </w:tc>
      </w:tr>
      <w:tr w:rsidR="00A55B9D" w:rsidRPr="00084EFE" w14:paraId="0148AE27" w14:textId="77777777" w:rsidTr="005E5631">
        <w:trPr>
          <w:trHeight w:val="20"/>
        </w:trPr>
        <w:tc>
          <w:tcPr>
            <w:tcW w:w="5000" w:type="pct"/>
            <w:gridSpan w:val="2"/>
          </w:tcPr>
          <w:p w14:paraId="405B1530" w14:textId="77777777" w:rsidR="00A55B9D" w:rsidRPr="00084EFE" w:rsidRDefault="00A55B9D" w:rsidP="00726CC3">
            <w:pPr>
              <w:pStyle w:val="TableauTexte"/>
              <w:rPr>
                <w:rFonts w:cs="Arial"/>
              </w:rPr>
            </w:pPr>
            <w:r w:rsidRPr="00084EFE">
              <w:rPr>
                <w:rFonts w:cs="Arial"/>
                <w:b/>
              </w:rPr>
              <w:t>Activités en phase fermeture</w:t>
            </w:r>
          </w:p>
        </w:tc>
      </w:tr>
      <w:tr w:rsidR="00A55B9D" w:rsidRPr="00084EFE" w14:paraId="4828F185" w14:textId="77777777" w:rsidTr="005E5631">
        <w:trPr>
          <w:trHeight w:val="20"/>
        </w:trPr>
        <w:tc>
          <w:tcPr>
            <w:tcW w:w="1651" w:type="pct"/>
          </w:tcPr>
          <w:p w14:paraId="5C4DCE3B" w14:textId="77777777" w:rsidR="00A55B9D" w:rsidRPr="00084EFE" w:rsidRDefault="00A55B9D" w:rsidP="00120B2B">
            <w:pPr>
              <w:pStyle w:val="TableauTexte"/>
              <w:rPr>
                <w:rFonts w:cs="Arial"/>
              </w:rPr>
            </w:pPr>
            <w:r w:rsidRPr="00084EFE">
              <w:rPr>
                <w:rFonts w:cs="Arial"/>
              </w:rPr>
              <w:t xml:space="preserve">Fin de l’exploitation </w:t>
            </w:r>
            <w:r w:rsidR="00120B2B" w:rsidRPr="00084EFE">
              <w:rPr>
                <w:rFonts w:cs="Arial"/>
              </w:rPr>
              <w:t>de la plaine</w:t>
            </w:r>
          </w:p>
        </w:tc>
        <w:tc>
          <w:tcPr>
            <w:tcW w:w="3349" w:type="pct"/>
          </w:tcPr>
          <w:p w14:paraId="2FED92E4" w14:textId="77777777" w:rsidR="00A55B9D" w:rsidRPr="00084EFE" w:rsidRDefault="00A55B9D" w:rsidP="00726CC3">
            <w:pPr>
              <w:pStyle w:val="TableauTexte"/>
              <w:rPr>
                <w:rFonts w:cs="Arial"/>
              </w:rPr>
            </w:pPr>
            <w:r w:rsidRPr="00084EFE">
              <w:rPr>
                <w:rFonts w:cs="Arial"/>
              </w:rPr>
              <w:t>Cessation des activités d’exploitation du site</w:t>
            </w:r>
          </w:p>
        </w:tc>
      </w:tr>
      <w:tr w:rsidR="00A55B9D" w:rsidRPr="00084EFE" w14:paraId="6A6B3E10" w14:textId="77777777" w:rsidTr="005E5631">
        <w:trPr>
          <w:trHeight w:val="20"/>
        </w:trPr>
        <w:tc>
          <w:tcPr>
            <w:tcW w:w="1651" w:type="pct"/>
          </w:tcPr>
          <w:p w14:paraId="65C65A19" w14:textId="77777777" w:rsidR="00A55B9D" w:rsidRPr="00084EFE" w:rsidRDefault="00A55B9D" w:rsidP="00726CC3">
            <w:pPr>
              <w:pStyle w:val="TableauTexte"/>
              <w:rPr>
                <w:rFonts w:cs="Arial"/>
              </w:rPr>
            </w:pPr>
            <w:r w:rsidRPr="00084EFE">
              <w:rPr>
                <w:rFonts w:cs="Arial"/>
              </w:rPr>
              <w:t>Restauration du site</w:t>
            </w:r>
          </w:p>
        </w:tc>
        <w:tc>
          <w:tcPr>
            <w:tcW w:w="3349" w:type="pct"/>
          </w:tcPr>
          <w:p w14:paraId="057B68AC" w14:textId="77777777" w:rsidR="00A55B9D" w:rsidRPr="00084EFE" w:rsidRDefault="00A55B9D" w:rsidP="00726CC3">
            <w:pPr>
              <w:pStyle w:val="TableauTexte"/>
              <w:rPr>
                <w:rFonts w:cs="Arial"/>
              </w:rPr>
            </w:pPr>
            <w:r w:rsidRPr="00084EFE">
              <w:rPr>
                <w:rFonts w:cs="Arial"/>
              </w:rPr>
              <w:t>Travaux de remblaiement</w:t>
            </w:r>
          </w:p>
        </w:tc>
      </w:tr>
      <w:tr w:rsidR="00A55B9D" w:rsidRPr="00084EFE" w14:paraId="700F6ADC" w14:textId="77777777" w:rsidTr="005E5631">
        <w:trPr>
          <w:trHeight w:val="20"/>
        </w:trPr>
        <w:tc>
          <w:tcPr>
            <w:tcW w:w="1651" w:type="pct"/>
          </w:tcPr>
          <w:p w14:paraId="2F38D2C4" w14:textId="77777777" w:rsidR="00A55B9D" w:rsidRPr="00084EFE" w:rsidRDefault="00A55B9D" w:rsidP="00726CC3">
            <w:pPr>
              <w:pStyle w:val="TableauTexte"/>
              <w:rPr>
                <w:rFonts w:cs="Arial"/>
              </w:rPr>
            </w:pPr>
            <w:r w:rsidRPr="00084EFE">
              <w:rPr>
                <w:rFonts w:cs="Arial"/>
              </w:rPr>
              <w:t>Restauration finale du site</w:t>
            </w:r>
          </w:p>
        </w:tc>
        <w:tc>
          <w:tcPr>
            <w:tcW w:w="3349" w:type="pct"/>
          </w:tcPr>
          <w:p w14:paraId="31FA72B5" w14:textId="77777777" w:rsidR="00A55B9D" w:rsidRPr="00084EFE" w:rsidRDefault="00A55B9D" w:rsidP="00726CC3">
            <w:pPr>
              <w:pStyle w:val="TableauTexte"/>
              <w:rPr>
                <w:rFonts w:cs="Arial"/>
              </w:rPr>
            </w:pPr>
            <w:r w:rsidRPr="00084EFE">
              <w:rPr>
                <w:rFonts w:cs="Arial"/>
              </w:rPr>
              <w:t>Décontamination des sols, traitement des eaux par dissolution, renaturalisation du site, etc.</w:t>
            </w:r>
          </w:p>
        </w:tc>
      </w:tr>
      <w:tr w:rsidR="00A55B9D" w:rsidRPr="00084EFE" w14:paraId="027E311D" w14:textId="77777777" w:rsidTr="005E5631">
        <w:trPr>
          <w:trHeight w:val="20"/>
        </w:trPr>
        <w:tc>
          <w:tcPr>
            <w:tcW w:w="1651" w:type="pct"/>
          </w:tcPr>
          <w:p w14:paraId="1A836359" w14:textId="77777777" w:rsidR="00A55B9D" w:rsidRPr="00084EFE" w:rsidRDefault="00A55B9D" w:rsidP="00726CC3">
            <w:pPr>
              <w:pStyle w:val="TableauTexte"/>
              <w:rPr>
                <w:rFonts w:cs="Arial"/>
              </w:rPr>
            </w:pPr>
            <w:r w:rsidRPr="00084EFE">
              <w:rPr>
                <w:rFonts w:cs="Arial"/>
              </w:rPr>
              <w:t xml:space="preserve">Main-d’œuvre et achats </w:t>
            </w:r>
          </w:p>
        </w:tc>
        <w:tc>
          <w:tcPr>
            <w:tcW w:w="3349" w:type="pct"/>
          </w:tcPr>
          <w:p w14:paraId="3D8716B0" w14:textId="77777777" w:rsidR="00A55B9D" w:rsidRPr="00084EFE" w:rsidRDefault="00A55B9D" w:rsidP="00726CC3">
            <w:pPr>
              <w:pStyle w:val="TableauTexte"/>
              <w:rPr>
                <w:rFonts w:cs="Arial"/>
              </w:rPr>
            </w:pPr>
            <w:r w:rsidRPr="00084EFE">
              <w:rPr>
                <w:rFonts w:cs="Arial"/>
              </w:rPr>
              <w:t>Embauche de main-d’œuvre pour la fermeture du site et les activités de suivi environnemental, et achats requis pour la réalisation des travaux</w:t>
            </w:r>
          </w:p>
        </w:tc>
      </w:tr>
      <w:tr w:rsidR="00A55B9D" w:rsidRPr="00084EFE" w14:paraId="25B4FF72" w14:textId="77777777" w:rsidTr="005E5631">
        <w:trPr>
          <w:trHeight w:val="20"/>
        </w:trPr>
        <w:tc>
          <w:tcPr>
            <w:tcW w:w="1651" w:type="pct"/>
          </w:tcPr>
          <w:p w14:paraId="3E2ECA7A" w14:textId="77777777" w:rsidR="00A55B9D" w:rsidRPr="00084EFE" w:rsidRDefault="00A55B9D" w:rsidP="00726CC3">
            <w:pPr>
              <w:pStyle w:val="TableauTexte"/>
              <w:rPr>
                <w:rFonts w:cs="Arial"/>
              </w:rPr>
            </w:pPr>
            <w:r w:rsidRPr="00084EFE">
              <w:rPr>
                <w:rFonts w:cs="Arial"/>
              </w:rPr>
              <w:t>Présence des vestiges du site</w:t>
            </w:r>
          </w:p>
        </w:tc>
        <w:tc>
          <w:tcPr>
            <w:tcW w:w="3349" w:type="pct"/>
          </w:tcPr>
          <w:p w14:paraId="241A72DB" w14:textId="77777777" w:rsidR="00A55B9D" w:rsidRPr="00084EFE" w:rsidRDefault="00A55B9D" w:rsidP="00726CC3">
            <w:pPr>
              <w:pStyle w:val="TableauTexte"/>
              <w:rPr>
                <w:rFonts w:cs="Arial"/>
              </w:rPr>
            </w:pPr>
            <w:r w:rsidRPr="00084EFE">
              <w:rPr>
                <w:rFonts w:cs="Arial"/>
              </w:rPr>
              <w:t>Présence des infrastructures ou autres composantes résiduelles au terme de la restauration du site</w:t>
            </w:r>
          </w:p>
        </w:tc>
      </w:tr>
    </w:tbl>
    <w:p w14:paraId="2BB8819F" w14:textId="77777777" w:rsidR="00A55B9D" w:rsidRPr="00084EFE" w:rsidRDefault="00A55B9D" w:rsidP="00A55B9D">
      <w:pPr>
        <w:rPr>
          <w:rFonts w:cs="Arial"/>
          <w:lang w:eastAsia="en-US"/>
        </w:rPr>
      </w:pPr>
    </w:p>
    <w:p w14:paraId="605175FE" w14:textId="77777777" w:rsidR="00A55B9D" w:rsidRPr="00084EFE" w:rsidRDefault="00A55B9D" w:rsidP="00A55B9D">
      <w:pPr>
        <w:pStyle w:val="Titre2"/>
        <w:rPr>
          <w:rFonts w:cs="Arial"/>
          <w:b/>
          <w:sz w:val="24"/>
          <w:szCs w:val="24"/>
        </w:rPr>
      </w:pPr>
      <w:bookmarkStart w:id="283" w:name="_Toc347821663"/>
      <w:bookmarkStart w:id="284" w:name="_Toc5204830"/>
      <w:r w:rsidRPr="00084EFE">
        <w:rPr>
          <w:rFonts w:cs="Arial"/>
          <w:b/>
          <w:sz w:val="24"/>
          <w:szCs w:val="24"/>
        </w:rPr>
        <w:t>Composantes environnementales</w:t>
      </w:r>
      <w:bookmarkEnd w:id="283"/>
      <w:bookmarkEnd w:id="284"/>
    </w:p>
    <w:p w14:paraId="30288B2F" w14:textId="77777777" w:rsidR="00A55B9D" w:rsidRPr="00084EFE" w:rsidRDefault="00A55B9D" w:rsidP="00EE6223">
      <w:pPr>
        <w:keepNext/>
        <w:keepLines/>
        <w:spacing w:after="0"/>
        <w:ind w:left="0"/>
        <w:rPr>
          <w:rFonts w:cs="Arial"/>
          <w:lang w:eastAsia="en-US"/>
        </w:rPr>
      </w:pPr>
      <w:r w:rsidRPr="00084EFE">
        <w:rPr>
          <w:rFonts w:cs="Arial"/>
          <w:lang w:eastAsia="en-US"/>
        </w:rPr>
        <w:t xml:space="preserve">La détermination des composantes de l’environnement vise à établir, à partir de l’inventaire de la zone d’étude, la liste des éléments des milieux physique, biologique et humain susceptibles d'être touchés par une ou plusieurs sources d’impact relatives au projet. </w:t>
      </w:r>
    </w:p>
    <w:p w14:paraId="1E7051DC" w14:textId="77777777" w:rsidR="00A55B9D" w:rsidRPr="00084EFE" w:rsidRDefault="00A55B9D" w:rsidP="00EE6223">
      <w:pPr>
        <w:spacing w:after="0"/>
        <w:ind w:left="0"/>
        <w:rPr>
          <w:rFonts w:cs="Arial"/>
          <w:szCs w:val="22"/>
          <w:lang w:eastAsia="en-US"/>
        </w:rPr>
      </w:pPr>
      <w:r w:rsidRPr="00084EFE">
        <w:rPr>
          <w:rFonts w:cs="Arial"/>
          <w:lang w:eastAsia="en-US"/>
        </w:rPr>
        <w:t xml:space="preserve">Afin de faciliter le travail de l’analyste, l’élaboration d’une grille d’interrelation peut être nécessaire. Il suffit de faire les croisements anticipés entre les activités du projet et les </w:t>
      </w:r>
      <w:r w:rsidRPr="00084EFE">
        <w:rPr>
          <w:rFonts w:cs="Arial"/>
          <w:szCs w:val="22"/>
          <w:lang w:eastAsia="en-US"/>
        </w:rPr>
        <w:t xml:space="preserve">différentes composantes du milieu. </w:t>
      </w:r>
    </w:p>
    <w:p w14:paraId="560118D9" w14:textId="3C6C24DC" w:rsidR="00A55B9D" w:rsidRPr="00084EFE" w:rsidRDefault="008B53C3" w:rsidP="00627494">
      <w:pPr>
        <w:pStyle w:val="Tableau"/>
        <w:rPr>
          <w:rFonts w:ascii="Arial" w:hAnsi="Arial" w:cs="Arial"/>
          <w:color w:val="auto"/>
          <w:sz w:val="22"/>
          <w:szCs w:val="22"/>
          <w:lang w:eastAsia="fr-FR"/>
        </w:rPr>
      </w:pPr>
      <w:bookmarkStart w:id="285" w:name="_Toc347821875"/>
      <w:bookmarkStart w:id="286" w:name="_Toc5204921"/>
      <w:r w:rsidRPr="00084EFE">
        <w:rPr>
          <w:rFonts w:ascii="Arial" w:hAnsi="Arial" w:cs="Arial"/>
          <w:color w:val="auto"/>
          <w:sz w:val="22"/>
          <w:szCs w:val="22"/>
        </w:rPr>
        <w:t xml:space="preserve">Tableau </w:t>
      </w:r>
      <w:r w:rsidRPr="00084EFE">
        <w:rPr>
          <w:rFonts w:ascii="Arial" w:hAnsi="Arial" w:cs="Arial"/>
          <w:b/>
          <w:color w:val="auto"/>
          <w:sz w:val="22"/>
          <w:szCs w:val="22"/>
        </w:rPr>
        <w:fldChar w:fldCharType="begin"/>
      </w:r>
      <w:r w:rsidRPr="00084EFE">
        <w:rPr>
          <w:rFonts w:ascii="Arial" w:hAnsi="Arial" w:cs="Arial"/>
          <w:color w:val="auto"/>
          <w:sz w:val="22"/>
          <w:szCs w:val="22"/>
        </w:rPr>
        <w:instrText xml:space="preserve"> SEQ Tableau \* ARABIC </w:instrText>
      </w:r>
      <w:r w:rsidRPr="00084EFE">
        <w:rPr>
          <w:rFonts w:ascii="Arial" w:hAnsi="Arial" w:cs="Arial"/>
          <w:b/>
          <w:color w:val="auto"/>
          <w:sz w:val="22"/>
          <w:szCs w:val="22"/>
        </w:rPr>
        <w:fldChar w:fldCharType="separate"/>
      </w:r>
      <w:r w:rsidR="00D57F32">
        <w:rPr>
          <w:rFonts w:ascii="Arial" w:hAnsi="Arial" w:cs="Arial"/>
          <w:noProof/>
          <w:color w:val="auto"/>
          <w:sz w:val="22"/>
          <w:szCs w:val="22"/>
        </w:rPr>
        <w:t>13</w:t>
      </w:r>
      <w:r w:rsidRPr="00084EFE">
        <w:rPr>
          <w:rFonts w:ascii="Arial" w:hAnsi="Arial" w:cs="Arial"/>
          <w:b/>
          <w:color w:val="auto"/>
          <w:sz w:val="22"/>
          <w:szCs w:val="22"/>
        </w:rPr>
        <w:fldChar w:fldCharType="end"/>
      </w:r>
      <w:r w:rsidR="005E5631" w:rsidRPr="00084EFE">
        <w:rPr>
          <w:rFonts w:ascii="Arial" w:hAnsi="Arial" w:cs="Arial"/>
          <w:color w:val="auto"/>
          <w:sz w:val="22"/>
          <w:szCs w:val="22"/>
          <w:lang w:eastAsia="fr-FR"/>
        </w:rPr>
        <w:t xml:space="preserve"> </w:t>
      </w:r>
      <w:r w:rsidR="00A55B9D" w:rsidRPr="00084EFE">
        <w:rPr>
          <w:rFonts w:ascii="Arial" w:hAnsi="Arial" w:cs="Arial"/>
          <w:color w:val="auto"/>
          <w:sz w:val="22"/>
          <w:szCs w:val="22"/>
          <w:lang w:eastAsia="fr-FR"/>
        </w:rPr>
        <w:t>:</w:t>
      </w:r>
      <w:r w:rsidR="00A55B9D" w:rsidRPr="00084EFE">
        <w:rPr>
          <w:rFonts w:ascii="Arial" w:hAnsi="Arial" w:cs="Arial"/>
          <w:color w:val="auto"/>
          <w:sz w:val="22"/>
          <w:szCs w:val="22"/>
          <w:lang w:eastAsia="fr-FR"/>
        </w:rPr>
        <w:tab/>
        <w:t>Composantes environnementales</w:t>
      </w:r>
      <w:bookmarkEnd w:id="285"/>
      <w:bookmarkEnd w:id="286"/>
    </w:p>
    <w:p w14:paraId="032311F4" w14:textId="77777777" w:rsidR="005E5631" w:rsidRPr="00084EFE" w:rsidRDefault="005E5631" w:rsidP="00627494">
      <w:pPr>
        <w:pStyle w:val="Tableau"/>
        <w:rPr>
          <w:rFonts w:ascii="Arial" w:hAnsi="Arial" w:cs="Arial"/>
          <w:color w:val="auto"/>
          <w:sz w:val="22"/>
          <w:szCs w:val="22"/>
          <w:lang w:eastAsia="fr-FR"/>
        </w:rPr>
      </w:pPr>
    </w:p>
    <w:tbl>
      <w:tblPr>
        <w:tblStyle w:val="Grilledutableau"/>
        <w:tblW w:w="4994" w:type="pct"/>
        <w:tblLook w:val="0000" w:firstRow="0" w:lastRow="0" w:firstColumn="0" w:lastColumn="0" w:noHBand="0" w:noVBand="0"/>
      </w:tblPr>
      <w:tblGrid>
        <w:gridCol w:w="3117"/>
        <w:gridCol w:w="5891"/>
      </w:tblGrid>
      <w:tr w:rsidR="005E5631" w:rsidRPr="00084EFE" w14:paraId="571E46CF" w14:textId="77777777" w:rsidTr="00940207">
        <w:trPr>
          <w:trHeight w:val="20"/>
        </w:trPr>
        <w:tc>
          <w:tcPr>
            <w:tcW w:w="5000" w:type="pct"/>
            <w:gridSpan w:val="2"/>
          </w:tcPr>
          <w:p w14:paraId="73747E4D" w14:textId="77777777" w:rsidR="005E5631" w:rsidRPr="00084EFE" w:rsidRDefault="005E5631" w:rsidP="00940207">
            <w:pPr>
              <w:pStyle w:val="TableauTexte"/>
              <w:spacing w:before="70" w:after="70"/>
              <w:rPr>
                <w:rFonts w:cs="Arial"/>
                <w:b/>
                <w:szCs w:val="20"/>
              </w:rPr>
            </w:pPr>
            <w:r w:rsidRPr="00084EFE">
              <w:rPr>
                <w:rFonts w:cs="Arial"/>
                <w:b/>
                <w:szCs w:val="20"/>
              </w:rPr>
              <w:t>Milieu physique</w:t>
            </w:r>
          </w:p>
        </w:tc>
      </w:tr>
      <w:tr w:rsidR="005E5631" w:rsidRPr="00084EFE" w14:paraId="79F33174" w14:textId="77777777" w:rsidTr="00940207">
        <w:trPr>
          <w:trHeight w:val="20"/>
        </w:trPr>
        <w:tc>
          <w:tcPr>
            <w:tcW w:w="1730" w:type="pct"/>
          </w:tcPr>
          <w:p w14:paraId="3F8F6743" w14:textId="77777777" w:rsidR="005E5631" w:rsidRPr="00084EFE" w:rsidRDefault="005E5631" w:rsidP="00940207">
            <w:pPr>
              <w:pStyle w:val="TableauTexte"/>
              <w:spacing w:before="70" w:after="70"/>
              <w:rPr>
                <w:rFonts w:cs="Arial"/>
                <w:szCs w:val="20"/>
              </w:rPr>
            </w:pPr>
            <w:r w:rsidRPr="00084EFE">
              <w:rPr>
                <w:rFonts w:cs="Arial"/>
                <w:szCs w:val="20"/>
              </w:rPr>
              <w:t>Sols</w:t>
            </w:r>
          </w:p>
        </w:tc>
        <w:tc>
          <w:tcPr>
            <w:tcW w:w="3270" w:type="pct"/>
          </w:tcPr>
          <w:p w14:paraId="7B795D0A" w14:textId="77777777" w:rsidR="005E5631" w:rsidRPr="00084EFE" w:rsidRDefault="005E5631" w:rsidP="00940207">
            <w:pPr>
              <w:pStyle w:val="TableauTexte"/>
              <w:spacing w:before="70" w:after="70"/>
              <w:rPr>
                <w:rFonts w:cs="Arial"/>
                <w:szCs w:val="20"/>
              </w:rPr>
            </w:pPr>
            <w:r w:rsidRPr="00084EFE">
              <w:rPr>
                <w:rFonts w:cs="Arial"/>
                <w:szCs w:val="20"/>
              </w:rPr>
              <w:t>Caractéristiques des dépôts de surface et vulnérabilité des sols à l’érosion. Profil des sols.</w:t>
            </w:r>
          </w:p>
        </w:tc>
      </w:tr>
      <w:tr w:rsidR="005E5631" w:rsidRPr="00084EFE" w14:paraId="427E6248" w14:textId="77777777" w:rsidTr="00940207">
        <w:trPr>
          <w:trHeight w:val="20"/>
        </w:trPr>
        <w:tc>
          <w:tcPr>
            <w:tcW w:w="1730" w:type="pct"/>
          </w:tcPr>
          <w:p w14:paraId="01BD33D8" w14:textId="77777777" w:rsidR="005E5631" w:rsidRPr="00084EFE" w:rsidRDefault="005E5631" w:rsidP="00940207">
            <w:pPr>
              <w:pStyle w:val="TableauTexte"/>
              <w:spacing w:before="70" w:after="70"/>
              <w:rPr>
                <w:rFonts w:cs="Arial"/>
                <w:szCs w:val="20"/>
              </w:rPr>
            </w:pPr>
            <w:r w:rsidRPr="00084EFE">
              <w:rPr>
                <w:rFonts w:cs="Arial"/>
                <w:szCs w:val="20"/>
              </w:rPr>
              <w:t>Eaux de surface et sédiments</w:t>
            </w:r>
          </w:p>
        </w:tc>
        <w:tc>
          <w:tcPr>
            <w:tcW w:w="3270" w:type="pct"/>
          </w:tcPr>
          <w:p w14:paraId="527A8CF5" w14:textId="77777777" w:rsidR="005E5631" w:rsidRPr="00084EFE" w:rsidRDefault="005E5631" w:rsidP="00940207">
            <w:pPr>
              <w:pStyle w:val="TableauTexte"/>
              <w:spacing w:before="70" w:after="70"/>
              <w:rPr>
                <w:rFonts w:cs="Arial"/>
                <w:szCs w:val="20"/>
              </w:rPr>
            </w:pPr>
            <w:r w:rsidRPr="00084EFE">
              <w:rPr>
                <w:rFonts w:cs="Arial"/>
                <w:szCs w:val="20"/>
              </w:rPr>
              <w:t>Caractéristiques physicochimiques de l’eau de surface (y compris les éléments nutritifs) et des sédiments.</w:t>
            </w:r>
          </w:p>
        </w:tc>
      </w:tr>
      <w:tr w:rsidR="005E5631" w:rsidRPr="00084EFE" w14:paraId="2B1EEBAA" w14:textId="77777777" w:rsidTr="00940207">
        <w:trPr>
          <w:trHeight w:val="20"/>
        </w:trPr>
        <w:tc>
          <w:tcPr>
            <w:tcW w:w="1730" w:type="pct"/>
          </w:tcPr>
          <w:p w14:paraId="058D3562" w14:textId="77777777" w:rsidR="005E5631" w:rsidRPr="00084EFE" w:rsidRDefault="005E5631" w:rsidP="00940207">
            <w:pPr>
              <w:pStyle w:val="TableauTexte"/>
              <w:spacing w:before="70" w:after="70"/>
              <w:rPr>
                <w:rFonts w:cs="Arial"/>
                <w:szCs w:val="20"/>
              </w:rPr>
            </w:pPr>
            <w:r w:rsidRPr="00084EFE">
              <w:rPr>
                <w:rFonts w:cs="Arial"/>
                <w:szCs w:val="20"/>
              </w:rPr>
              <w:t>Eaux souterraines</w:t>
            </w:r>
          </w:p>
        </w:tc>
        <w:tc>
          <w:tcPr>
            <w:tcW w:w="3270" w:type="pct"/>
          </w:tcPr>
          <w:p w14:paraId="1545A02F" w14:textId="77777777" w:rsidR="005E5631" w:rsidRPr="00084EFE" w:rsidRDefault="005E5631" w:rsidP="00940207">
            <w:pPr>
              <w:pStyle w:val="TableauTexte"/>
              <w:spacing w:before="70" w:after="70"/>
              <w:rPr>
                <w:rFonts w:cs="Arial"/>
                <w:szCs w:val="20"/>
              </w:rPr>
            </w:pPr>
            <w:r w:rsidRPr="00084EFE">
              <w:rPr>
                <w:rFonts w:cs="Arial"/>
                <w:szCs w:val="20"/>
              </w:rPr>
              <w:t>Caractéristiques de l’eau souterraine.</w:t>
            </w:r>
          </w:p>
        </w:tc>
      </w:tr>
      <w:tr w:rsidR="005E5631" w:rsidRPr="00084EFE" w14:paraId="17078FD7" w14:textId="77777777" w:rsidTr="00940207">
        <w:trPr>
          <w:trHeight w:val="20"/>
        </w:trPr>
        <w:tc>
          <w:tcPr>
            <w:tcW w:w="1730" w:type="pct"/>
          </w:tcPr>
          <w:p w14:paraId="5C43A243" w14:textId="77777777" w:rsidR="005E5631" w:rsidRPr="00084EFE" w:rsidRDefault="005E5631" w:rsidP="00940207">
            <w:pPr>
              <w:pStyle w:val="TableauTexte"/>
              <w:spacing w:before="70" w:after="70"/>
              <w:rPr>
                <w:rFonts w:cs="Arial"/>
                <w:szCs w:val="20"/>
              </w:rPr>
            </w:pPr>
            <w:r w:rsidRPr="00084EFE">
              <w:rPr>
                <w:rFonts w:cs="Arial"/>
                <w:szCs w:val="20"/>
              </w:rPr>
              <w:t>Qualité de l’air ambiant</w:t>
            </w:r>
          </w:p>
        </w:tc>
        <w:tc>
          <w:tcPr>
            <w:tcW w:w="3270" w:type="pct"/>
          </w:tcPr>
          <w:p w14:paraId="29B4C573" w14:textId="77777777" w:rsidR="005E5631" w:rsidRPr="00084EFE" w:rsidRDefault="005E5631" w:rsidP="00940207">
            <w:pPr>
              <w:pStyle w:val="TableauTexte"/>
              <w:spacing w:before="70" w:after="70"/>
              <w:rPr>
                <w:rFonts w:cs="Arial"/>
                <w:szCs w:val="20"/>
              </w:rPr>
            </w:pPr>
            <w:r w:rsidRPr="00084EFE">
              <w:rPr>
                <w:rFonts w:cs="Arial"/>
                <w:szCs w:val="20"/>
              </w:rPr>
              <w:t>Caractéristiques physicochimiques de l’air, incluant la teneur en poussières.</w:t>
            </w:r>
          </w:p>
        </w:tc>
      </w:tr>
      <w:tr w:rsidR="005E5631" w:rsidRPr="00084EFE" w14:paraId="1519AF0C" w14:textId="77777777" w:rsidTr="00940207">
        <w:trPr>
          <w:trHeight w:val="20"/>
        </w:trPr>
        <w:tc>
          <w:tcPr>
            <w:tcW w:w="1730" w:type="pct"/>
          </w:tcPr>
          <w:p w14:paraId="1825F463" w14:textId="77777777" w:rsidR="005E5631" w:rsidRPr="00084EFE" w:rsidRDefault="005E5631" w:rsidP="00940207">
            <w:pPr>
              <w:pStyle w:val="TableauTexte"/>
              <w:spacing w:before="70" w:after="70"/>
              <w:rPr>
                <w:rFonts w:cs="Arial"/>
                <w:szCs w:val="20"/>
              </w:rPr>
            </w:pPr>
            <w:r w:rsidRPr="00084EFE">
              <w:rPr>
                <w:rFonts w:cs="Arial"/>
                <w:szCs w:val="20"/>
              </w:rPr>
              <w:t>Ambiance sonore</w:t>
            </w:r>
          </w:p>
        </w:tc>
        <w:tc>
          <w:tcPr>
            <w:tcW w:w="3270" w:type="pct"/>
          </w:tcPr>
          <w:p w14:paraId="031D462C" w14:textId="77777777" w:rsidR="005E5631" w:rsidRPr="00084EFE" w:rsidRDefault="005E5631" w:rsidP="00940207">
            <w:pPr>
              <w:pStyle w:val="TableauTexte"/>
              <w:spacing w:before="70" w:after="70"/>
              <w:rPr>
                <w:rFonts w:cs="Arial"/>
                <w:szCs w:val="20"/>
              </w:rPr>
            </w:pPr>
            <w:r w:rsidRPr="00084EFE">
              <w:rPr>
                <w:rFonts w:cs="Arial"/>
                <w:szCs w:val="20"/>
              </w:rPr>
              <w:t>Caractéristiques du niveau sonore ambiant.</w:t>
            </w:r>
          </w:p>
        </w:tc>
      </w:tr>
      <w:tr w:rsidR="005E5631" w:rsidRPr="00084EFE" w14:paraId="31C1E0B9" w14:textId="77777777" w:rsidTr="00940207">
        <w:trPr>
          <w:trHeight w:val="20"/>
        </w:trPr>
        <w:tc>
          <w:tcPr>
            <w:tcW w:w="5000" w:type="pct"/>
            <w:gridSpan w:val="2"/>
          </w:tcPr>
          <w:p w14:paraId="155D2785" w14:textId="77777777" w:rsidR="005E5631" w:rsidRPr="00084EFE" w:rsidRDefault="005E5631" w:rsidP="00940207">
            <w:pPr>
              <w:pStyle w:val="TableauTexte"/>
              <w:spacing w:before="70" w:after="70"/>
              <w:rPr>
                <w:rFonts w:cs="Arial"/>
                <w:b/>
                <w:szCs w:val="20"/>
              </w:rPr>
            </w:pPr>
            <w:r w:rsidRPr="00084EFE">
              <w:rPr>
                <w:rFonts w:cs="Arial"/>
                <w:b/>
                <w:szCs w:val="20"/>
              </w:rPr>
              <w:t>Milieu biologique</w:t>
            </w:r>
          </w:p>
        </w:tc>
      </w:tr>
      <w:tr w:rsidR="005E5631" w:rsidRPr="00084EFE" w14:paraId="73912993" w14:textId="77777777" w:rsidTr="00940207">
        <w:trPr>
          <w:trHeight w:val="20"/>
        </w:trPr>
        <w:tc>
          <w:tcPr>
            <w:tcW w:w="1730" w:type="pct"/>
          </w:tcPr>
          <w:p w14:paraId="75D6F704" w14:textId="77777777" w:rsidR="005E5631" w:rsidRPr="00084EFE" w:rsidRDefault="005E5631" w:rsidP="00940207">
            <w:pPr>
              <w:pStyle w:val="TableauTexte"/>
              <w:spacing w:before="70" w:after="70"/>
              <w:rPr>
                <w:rFonts w:cs="Arial"/>
                <w:szCs w:val="20"/>
              </w:rPr>
            </w:pPr>
            <w:r w:rsidRPr="00084EFE">
              <w:rPr>
                <w:rFonts w:cs="Arial"/>
                <w:szCs w:val="20"/>
              </w:rPr>
              <w:t xml:space="preserve">Végétation </w:t>
            </w:r>
          </w:p>
        </w:tc>
        <w:tc>
          <w:tcPr>
            <w:tcW w:w="3270" w:type="pct"/>
          </w:tcPr>
          <w:p w14:paraId="52CF3E2D" w14:textId="77777777" w:rsidR="005E5631" w:rsidRPr="00084EFE" w:rsidRDefault="005E5631" w:rsidP="00940207">
            <w:pPr>
              <w:pStyle w:val="TableauTexte"/>
              <w:spacing w:before="70" w:after="70"/>
              <w:rPr>
                <w:rFonts w:cs="Arial"/>
                <w:szCs w:val="20"/>
              </w:rPr>
            </w:pPr>
            <w:r w:rsidRPr="00084EFE">
              <w:rPr>
                <w:rFonts w:cs="Arial"/>
                <w:szCs w:val="20"/>
              </w:rPr>
              <w:t>Groupements végétaux terrestres, y compris les espèces à statut particulier.</w:t>
            </w:r>
          </w:p>
        </w:tc>
      </w:tr>
      <w:tr w:rsidR="005E5631" w:rsidRPr="00084EFE" w14:paraId="0E7DB11A" w14:textId="77777777" w:rsidTr="00940207">
        <w:trPr>
          <w:trHeight w:val="20"/>
        </w:trPr>
        <w:tc>
          <w:tcPr>
            <w:tcW w:w="1730" w:type="pct"/>
          </w:tcPr>
          <w:p w14:paraId="22F4D574" w14:textId="77777777" w:rsidR="005E5631" w:rsidRPr="00084EFE" w:rsidRDefault="005E5631" w:rsidP="00940207">
            <w:pPr>
              <w:pStyle w:val="TableauTexte"/>
              <w:spacing w:before="70" w:after="70"/>
              <w:rPr>
                <w:rFonts w:cs="Arial"/>
                <w:szCs w:val="20"/>
              </w:rPr>
            </w:pPr>
            <w:r w:rsidRPr="00084EFE">
              <w:rPr>
                <w:rFonts w:cs="Arial"/>
                <w:szCs w:val="20"/>
              </w:rPr>
              <w:t xml:space="preserve">Faune </w:t>
            </w:r>
          </w:p>
        </w:tc>
        <w:tc>
          <w:tcPr>
            <w:tcW w:w="3270" w:type="pct"/>
          </w:tcPr>
          <w:p w14:paraId="25AD9018" w14:textId="77777777" w:rsidR="005E5631" w:rsidRPr="00084EFE" w:rsidRDefault="005E5631" w:rsidP="00940207">
            <w:pPr>
              <w:pStyle w:val="TableauTexte"/>
              <w:spacing w:before="70" w:after="70"/>
              <w:rPr>
                <w:rFonts w:cs="Arial"/>
                <w:szCs w:val="20"/>
              </w:rPr>
            </w:pPr>
            <w:r w:rsidRPr="00084EFE">
              <w:rPr>
                <w:rFonts w:cs="Arial"/>
                <w:szCs w:val="20"/>
              </w:rPr>
              <w:t>Ensemble des mammifères terrestres et semi-aquatiques, notamment ceux visés par la chasse et le piégeage, et leurs habitats. Inclut les espèces à statut particulier.</w:t>
            </w:r>
          </w:p>
        </w:tc>
      </w:tr>
      <w:tr w:rsidR="005E5631" w:rsidRPr="00084EFE" w14:paraId="24D081A1" w14:textId="77777777" w:rsidTr="00940207">
        <w:trPr>
          <w:trHeight w:val="20"/>
        </w:trPr>
        <w:tc>
          <w:tcPr>
            <w:tcW w:w="5000" w:type="pct"/>
            <w:gridSpan w:val="2"/>
          </w:tcPr>
          <w:p w14:paraId="06FFF7C2" w14:textId="77777777" w:rsidR="005E5631" w:rsidRPr="00084EFE" w:rsidRDefault="005E5631" w:rsidP="00940207">
            <w:pPr>
              <w:pStyle w:val="TableauTexte"/>
              <w:keepNext/>
              <w:spacing w:before="70" w:after="70"/>
              <w:rPr>
                <w:rFonts w:cs="Arial"/>
                <w:b/>
                <w:szCs w:val="20"/>
              </w:rPr>
            </w:pPr>
            <w:r w:rsidRPr="00084EFE">
              <w:rPr>
                <w:rFonts w:cs="Arial"/>
                <w:b/>
                <w:szCs w:val="20"/>
              </w:rPr>
              <w:t>Milieu humain</w:t>
            </w:r>
          </w:p>
        </w:tc>
      </w:tr>
      <w:tr w:rsidR="005E5631" w:rsidRPr="00084EFE" w14:paraId="49C93257" w14:textId="77777777" w:rsidTr="00940207">
        <w:trPr>
          <w:trHeight w:val="20"/>
        </w:trPr>
        <w:tc>
          <w:tcPr>
            <w:tcW w:w="1730" w:type="pct"/>
          </w:tcPr>
          <w:p w14:paraId="6E09C125" w14:textId="77777777" w:rsidR="005E5631" w:rsidRPr="00084EFE" w:rsidRDefault="005E5631" w:rsidP="00940207">
            <w:pPr>
              <w:pStyle w:val="TableauTexte"/>
              <w:keepNext/>
              <w:spacing w:before="70" w:after="70"/>
              <w:rPr>
                <w:rFonts w:cs="Arial"/>
                <w:szCs w:val="20"/>
              </w:rPr>
            </w:pPr>
            <w:r w:rsidRPr="00084EFE">
              <w:rPr>
                <w:rFonts w:cs="Arial"/>
                <w:szCs w:val="20"/>
              </w:rPr>
              <w:t>Économie locale/ régionale/nationale</w:t>
            </w:r>
          </w:p>
        </w:tc>
        <w:tc>
          <w:tcPr>
            <w:tcW w:w="3270" w:type="pct"/>
          </w:tcPr>
          <w:p w14:paraId="0743A979" w14:textId="77777777" w:rsidR="005E5631" w:rsidRPr="00084EFE" w:rsidRDefault="005E5631" w:rsidP="00940207">
            <w:pPr>
              <w:pStyle w:val="TableauTexte"/>
              <w:keepNext/>
              <w:spacing w:before="70" w:after="70"/>
              <w:rPr>
                <w:rFonts w:cs="Arial"/>
                <w:szCs w:val="20"/>
              </w:rPr>
            </w:pPr>
            <w:r w:rsidRPr="00084EFE">
              <w:rPr>
                <w:rFonts w:cs="Arial"/>
                <w:szCs w:val="20"/>
              </w:rPr>
              <w:t>Développement économique local et régional, emplois, revenus, valeur des propriétés et loyers, fiscalité municipale.</w:t>
            </w:r>
          </w:p>
        </w:tc>
      </w:tr>
      <w:tr w:rsidR="005E5631" w:rsidRPr="00084EFE" w14:paraId="760D41DE" w14:textId="77777777" w:rsidTr="00940207">
        <w:trPr>
          <w:trHeight w:val="20"/>
        </w:trPr>
        <w:tc>
          <w:tcPr>
            <w:tcW w:w="1730" w:type="pct"/>
          </w:tcPr>
          <w:p w14:paraId="469D13F7" w14:textId="77777777" w:rsidR="005E5631" w:rsidRPr="00084EFE" w:rsidRDefault="005E5631" w:rsidP="00940207">
            <w:pPr>
              <w:pStyle w:val="TableauTexte"/>
              <w:keepNext/>
              <w:spacing w:before="70" w:after="70"/>
              <w:rPr>
                <w:rFonts w:cs="Arial"/>
                <w:szCs w:val="20"/>
              </w:rPr>
            </w:pPr>
            <w:r w:rsidRPr="00084EFE">
              <w:rPr>
                <w:rFonts w:cs="Arial"/>
                <w:szCs w:val="20"/>
              </w:rPr>
              <w:t>Infrastructures et services</w:t>
            </w:r>
          </w:p>
        </w:tc>
        <w:tc>
          <w:tcPr>
            <w:tcW w:w="3270" w:type="pct"/>
          </w:tcPr>
          <w:p w14:paraId="1313B4D6" w14:textId="77777777" w:rsidR="005E5631" w:rsidRPr="00084EFE" w:rsidRDefault="005E5631" w:rsidP="00940207">
            <w:pPr>
              <w:pStyle w:val="TableauTexte"/>
              <w:keepNext/>
              <w:spacing w:before="70" w:after="70"/>
              <w:rPr>
                <w:rFonts w:cs="Arial"/>
                <w:szCs w:val="20"/>
              </w:rPr>
            </w:pPr>
            <w:r w:rsidRPr="00084EFE">
              <w:rPr>
                <w:rFonts w:cs="Arial"/>
                <w:szCs w:val="20"/>
              </w:rPr>
              <w:t>Réseaux routier, puits, infrastructures municipales, télécommunications, etc.</w:t>
            </w:r>
          </w:p>
        </w:tc>
      </w:tr>
      <w:tr w:rsidR="005E5631" w:rsidRPr="00084EFE" w14:paraId="42E0BC5A" w14:textId="77777777" w:rsidTr="00940207">
        <w:trPr>
          <w:trHeight w:val="20"/>
        </w:trPr>
        <w:tc>
          <w:tcPr>
            <w:tcW w:w="1730" w:type="pct"/>
          </w:tcPr>
          <w:p w14:paraId="75A4D077" w14:textId="77777777" w:rsidR="005E5631" w:rsidRPr="00084EFE" w:rsidRDefault="005E5631" w:rsidP="00940207">
            <w:pPr>
              <w:pStyle w:val="TableauTexte"/>
              <w:keepNext/>
              <w:spacing w:before="70" w:after="70"/>
              <w:rPr>
                <w:rFonts w:cs="Arial"/>
                <w:szCs w:val="20"/>
              </w:rPr>
            </w:pPr>
            <w:r w:rsidRPr="00084EFE">
              <w:rPr>
                <w:rFonts w:cs="Arial"/>
                <w:szCs w:val="20"/>
              </w:rPr>
              <w:t>Patrimoine archéologique et culturel</w:t>
            </w:r>
          </w:p>
        </w:tc>
        <w:tc>
          <w:tcPr>
            <w:tcW w:w="3270" w:type="pct"/>
          </w:tcPr>
          <w:p w14:paraId="4EDE57F2" w14:textId="77777777" w:rsidR="005E5631" w:rsidRPr="00084EFE" w:rsidRDefault="005E5631" w:rsidP="00940207">
            <w:pPr>
              <w:pStyle w:val="TableauTexte"/>
              <w:keepNext/>
              <w:spacing w:before="70" w:after="70"/>
              <w:rPr>
                <w:rFonts w:cs="Arial"/>
                <w:szCs w:val="20"/>
              </w:rPr>
            </w:pPr>
            <w:r w:rsidRPr="00084EFE">
              <w:rPr>
                <w:rFonts w:cs="Arial"/>
                <w:szCs w:val="20"/>
              </w:rPr>
              <w:t>Valeur patrimoniale du bâti et zones de potentiel archéologique, sites sacrés.</w:t>
            </w:r>
          </w:p>
        </w:tc>
      </w:tr>
      <w:tr w:rsidR="005E5631" w:rsidRPr="00084EFE" w14:paraId="2649A91B" w14:textId="77777777" w:rsidTr="00940207">
        <w:trPr>
          <w:trHeight w:val="20"/>
        </w:trPr>
        <w:tc>
          <w:tcPr>
            <w:tcW w:w="1730" w:type="pct"/>
          </w:tcPr>
          <w:p w14:paraId="42A68F94" w14:textId="77777777" w:rsidR="005E5631" w:rsidRPr="00084EFE" w:rsidRDefault="005E5631" w:rsidP="00940207">
            <w:pPr>
              <w:pStyle w:val="TableauTexte"/>
              <w:keepNext/>
              <w:spacing w:before="70" w:after="70"/>
              <w:rPr>
                <w:rFonts w:cs="Arial"/>
                <w:szCs w:val="20"/>
              </w:rPr>
            </w:pPr>
            <w:r w:rsidRPr="00084EFE">
              <w:rPr>
                <w:rFonts w:cs="Arial"/>
                <w:szCs w:val="20"/>
              </w:rPr>
              <w:t>Population et tissu social</w:t>
            </w:r>
          </w:p>
        </w:tc>
        <w:tc>
          <w:tcPr>
            <w:tcW w:w="3270" w:type="pct"/>
          </w:tcPr>
          <w:p w14:paraId="0ADEF42A" w14:textId="77777777" w:rsidR="005E5631" w:rsidRPr="00084EFE" w:rsidRDefault="005E5631" w:rsidP="00940207">
            <w:pPr>
              <w:pStyle w:val="TableauTexte"/>
              <w:keepNext/>
              <w:spacing w:before="70" w:after="70"/>
              <w:rPr>
                <w:rFonts w:cs="Arial"/>
                <w:szCs w:val="20"/>
              </w:rPr>
            </w:pPr>
            <w:r w:rsidRPr="00084EFE">
              <w:rPr>
                <w:rFonts w:cs="Arial"/>
                <w:szCs w:val="20"/>
              </w:rPr>
              <w:t>Essentiellement, croissance ou décroissance démographique. Aussi, cohésion sociale et appartenance au milieu.</w:t>
            </w:r>
          </w:p>
        </w:tc>
      </w:tr>
      <w:tr w:rsidR="005E5631" w:rsidRPr="00084EFE" w14:paraId="260AEAA9" w14:textId="77777777" w:rsidTr="00940207">
        <w:trPr>
          <w:trHeight w:val="20"/>
        </w:trPr>
        <w:tc>
          <w:tcPr>
            <w:tcW w:w="1730" w:type="pct"/>
          </w:tcPr>
          <w:p w14:paraId="72E92CF9" w14:textId="77777777" w:rsidR="005E5631" w:rsidRPr="00084EFE" w:rsidRDefault="005E5631" w:rsidP="00940207">
            <w:pPr>
              <w:pStyle w:val="TableauTexte"/>
              <w:keepNext/>
              <w:spacing w:before="70" w:after="70"/>
              <w:rPr>
                <w:rFonts w:cs="Arial"/>
                <w:szCs w:val="20"/>
              </w:rPr>
            </w:pPr>
            <w:r w:rsidRPr="00084EFE">
              <w:rPr>
                <w:rFonts w:cs="Arial"/>
                <w:szCs w:val="20"/>
              </w:rPr>
              <w:t>Qualité de vie</w:t>
            </w:r>
          </w:p>
        </w:tc>
        <w:tc>
          <w:tcPr>
            <w:tcW w:w="3270" w:type="pct"/>
          </w:tcPr>
          <w:p w14:paraId="766F4730" w14:textId="77777777" w:rsidR="005E5631" w:rsidRPr="00084EFE" w:rsidRDefault="005E5631" w:rsidP="00940207">
            <w:pPr>
              <w:pStyle w:val="TableauTexte"/>
              <w:keepNext/>
              <w:spacing w:before="70" w:after="70"/>
              <w:rPr>
                <w:rFonts w:cs="Arial"/>
                <w:szCs w:val="20"/>
              </w:rPr>
            </w:pPr>
            <w:r w:rsidRPr="00084EFE">
              <w:rPr>
                <w:rFonts w:cs="Arial"/>
                <w:szCs w:val="20"/>
              </w:rPr>
              <w:t>Bien-être de la population en lien avec les éléments suivants : qualité de l’eau et de l’air, ambiance sonore, vibrations du sol, santé, sécurité physique et économique, perception des risques, services à la communauté et employabilité de la main-d’œuvre.</w:t>
            </w:r>
          </w:p>
        </w:tc>
      </w:tr>
      <w:tr w:rsidR="005E5631" w:rsidRPr="00084EFE" w14:paraId="6BAB8407" w14:textId="77777777" w:rsidTr="00940207">
        <w:trPr>
          <w:trHeight w:val="20"/>
        </w:trPr>
        <w:tc>
          <w:tcPr>
            <w:tcW w:w="1730" w:type="pct"/>
          </w:tcPr>
          <w:p w14:paraId="0BD9105E" w14:textId="77777777" w:rsidR="005E5631" w:rsidRPr="00084EFE" w:rsidRDefault="005E5631" w:rsidP="00940207">
            <w:pPr>
              <w:pStyle w:val="TableauTexte"/>
              <w:keepNext/>
              <w:spacing w:before="70" w:after="70"/>
              <w:rPr>
                <w:rFonts w:cs="Arial"/>
                <w:szCs w:val="20"/>
              </w:rPr>
            </w:pPr>
            <w:r w:rsidRPr="00084EFE">
              <w:rPr>
                <w:rFonts w:cs="Arial"/>
                <w:szCs w:val="20"/>
              </w:rPr>
              <w:t>Paysage</w:t>
            </w:r>
          </w:p>
        </w:tc>
        <w:tc>
          <w:tcPr>
            <w:tcW w:w="3270" w:type="pct"/>
          </w:tcPr>
          <w:p w14:paraId="215597C1" w14:textId="77777777" w:rsidR="005E5631" w:rsidRPr="00084EFE" w:rsidRDefault="005E5631" w:rsidP="00940207">
            <w:pPr>
              <w:pStyle w:val="TableauTexte"/>
              <w:keepNext/>
              <w:spacing w:before="70" w:after="70"/>
              <w:rPr>
                <w:rFonts w:cs="Arial"/>
                <w:szCs w:val="20"/>
              </w:rPr>
            </w:pPr>
            <w:r w:rsidRPr="00084EFE">
              <w:rPr>
                <w:rFonts w:cs="Arial"/>
                <w:szCs w:val="20"/>
              </w:rPr>
              <w:t>Unités de paysage et intégrité des champs visuels.</w:t>
            </w:r>
          </w:p>
        </w:tc>
      </w:tr>
    </w:tbl>
    <w:p w14:paraId="2DF4F43C" w14:textId="77777777" w:rsidR="00A55B9D" w:rsidRPr="00084EFE" w:rsidRDefault="00A55B9D" w:rsidP="00627494">
      <w:pPr>
        <w:pStyle w:val="Tableau"/>
        <w:rPr>
          <w:rFonts w:ascii="Arial" w:hAnsi="Arial" w:cs="Arial"/>
          <w:color w:val="auto"/>
          <w:sz w:val="22"/>
          <w:szCs w:val="22"/>
          <w:lang w:eastAsia="fr-FR"/>
        </w:rPr>
      </w:pPr>
    </w:p>
    <w:p w14:paraId="294A66A8" w14:textId="77777777" w:rsidR="00A55B9D" w:rsidRPr="00084EFE" w:rsidRDefault="00A55B9D" w:rsidP="00A55B9D">
      <w:pPr>
        <w:pStyle w:val="Titre2"/>
        <w:rPr>
          <w:rFonts w:cs="Arial"/>
          <w:b/>
          <w:sz w:val="24"/>
          <w:szCs w:val="24"/>
        </w:rPr>
      </w:pPr>
      <w:bookmarkStart w:id="287" w:name="_Toc347821664"/>
      <w:bookmarkStart w:id="288" w:name="_Toc5204831"/>
      <w:r w:rsidRPr="00084EFE">
        <w:rPr>
          <w:rFonts w:cs="Arial"/>
          <w:b/>
          <w:sz w:val="24"/>
          <w:szCs w:val="24"/>
        </w:rPr>
        <w:t>Évaluation des impacts</w:t>
      </w:r>
      <w:bookmarkEnd w:id="287"/>
      <w:bookmarkEnd w:id="288"/>
    </w:p>
    <w:p w14:paraId="2651121A" w14:textId="77777777" w:rsidR="00A55B9D" w:rsidRPr="00084EFE" w:rsidRDefault="00A55B9D" w:rsidP="00627494">
      <w:pPr>
        <w:spacing w:after="0"/>
        <w:ind w:left="0"/>
        <w:rPr>
          <w:rFonts w:cs="Arial"/>
          <w:szCs w:val="22"/>
          <w:lang w:eastAsia="en-US"/>
        </w:rPr>
      </w:pPr>
      <w:r w:rsidRPr="00084EFE">
        <w:rPr>
          <w:rFonts w:cs="Arial"/>
          <w:szCs w:val="22"/>
          <w:lang w:eastAsia="en-US"/>
        </w:rPr>
        <w:t>Pour chaque composante environnementale analysée et pour chaque phase de projet</w:t>
      </w:r>
      <w:r w:rsidRPr="00084EFE">
        <w:rPr>
          <w:rStyle w:val="Appelnotedebasdep"/>
          <w:rFonts w:cs="Arial"/>
          <w:szCs w:val="22"/>
          <w:lang w:eastAsia="en-US"/>
        </w:rPr>
        <w:footnoteReference w:id="10"/>
      </w:r>
      <w:r w:rsidRPr="00084EFE">
        <w:rPr>
          <w:rFonts w:cs="Arial"/>
          <w:szCs w:val="22"/>
          <w:lang w:eastAsia="en-US"/>
        </w:rPr>
        <w:t>, l’évaluation est présentée comme suit :</w:t>
      </w:r>
    </w:p>
    <w:p w14:paraId="0F302579" w14:textId="77777777" w:rsidR="00A55B9D" w:rsidRPr="00084EFE" w:rsidRDefault="00A55B9D" w:rsidP="00B82D11">
      <w:pPr>
        <w:pStyle w:val="Paragraphedeliste"/>
        <w:widowControl w:val="0"/>
        <w:numPr>
          <w:ilvl w:val="0"/>
          <w:numId w:val="35"/>
        </w:numPr>
        <w:autoSpaceDE w:val="0"/>
        <w:autoSpaceDN w:val="0"/>
        <w:adjustRightInd w:val="0"/>
        <w:spacing w:after="0" w:line="240" w:lineRule="auto"/>
        <w:jc w:val="both"/>
        <w:rPr>
          <w:rFonts w:ascii="Arial" w:eastAsia="Times New Roman" w:hAnsi="Arial" w:cs="Arial"/>
          <w:lang w:eastAsia="fr-FR"/>
        </w:rPr>
      </w:pPr>
      <w:r w:rsidRPr="00084EFE">
        <w:rPr>
          <w:rFonts w:ascii="Arial" w:eastAsia="Times New Roman" w:hAnsi="Arial" w:cs="Arial"/>
          <w:lang w:eastAsia="fr-FR"/>
        </w:rPr>
        <w:t>Déclaration d’impact;</w:t>
      </w:r>
    </w:p>
    <w:p w14:paraId="451A4502" w14:textId="77777777" w:rsidR="00A55B9D" w:rsidRPr="00084EFE" w:rsidRDefault="00A55B9D" w:rsidP="00B82D11">
      <w:pPr>
        <w:pStyle w:val="Paragraphedeliste"/>
        <w:widowControl w:val="0"/>
        <w:numPr>
          <w:ilvl w:val="0"/>
          <w:numId w:val="35"/>
        </w:numPr>
        <w:autoSpaceDE w:val="0"/>
        <w:autoSpaceDN w:val="0"/>
        <w:adjustRightInd w:val="0"/>
        <w:spacing w:after="0" w:line="240" w:lineRule="auto"/>
        <w:jc w:val="both"/>
        <w:rPr>
          <w:rFonts w:ascii="Arial" w:eastAsia="Times New Roman" w:hAnsi="Arial" w:cs="Arial"/>
          <w:lang w:eastAsia="fr-FR"/>
        </w:rPr>
      </w:pPr>
      <w:r w:rsidRPr="00084EFE">
        <w:rPr>
          <w:rFonts w:ascii="Arial" w:eastAsia="Times New Roman" w:hAnsi="Arial" w:cs="Arial"/>
          <w:lang w:eastAsia="fr-FR"/>
        </w:rPr>
        <w:t>Sources d’impact;</w:t>
      </w:r>
    </w:p>
    <w:p w14:paraId="1BD64475" w14:textId="77777777" w:rsidR="00A55B9D" w:rsidRPr="00084EFE" w:rsidRDefault="00A55B9D" w:rsidP="00B82D11">
      <w:pPr>
        <w:pStyle w:val="Paragraphedeliste"/>
        <w:widowControl w:val="0"/>
        <w:numPr>
          <w:ilvl w:val="0"/>
          <w:numId w:val="35"/>
        </w:numPr>
        <w:autoSpaceDE w:val="0"/>
        <w:autoSpaceDN w:val="0"/>
        <w:adjustRightInd w:val="0"/>
        <w:spacing w:after="0" w:line="240" w:lineRule="auto"/>
        <w:jc w:val="both"/>
        <w:rPr>
          <w:rFonts w:ascii="Arial" w:eastAsia="Times New Roman" w:hAnsi="Arial" w:cs="Arial"/>
          <w:lang w:eastAsia="fr-FR"/>
        </w:rPr>
      </w:pPr>
      <w:r w:rsidRPr="00084EFE">
        <w:rPr>
          <w:rFonts w:ascii="Arial" w:eastAsia="Times New Roman" w:hAnsi="Arial" w:cs="Arial"/>
          <w:lang w:eastAsia="fr-FR"/>
        </w:rPr>
        <w:t>Éléments de conception du projet ayant permis de limiter l’impact (le cas échéant);</w:t>
      </w:r>
    </w:p>
    <w:p w14:paraId="060CF11C" w14:textId="77777777" w:rsidR="00A55B9D" w:rsidRPr="00084EFE" w:rsidRDefault="00A55B9D" w:rsidP="00B82D11">
      <w:pPr>
        <w:pStyle w:val="Paragraphedeliste"/>
        <w:widowControl w:val="0"/>
        <w:numPr>
          <w:ilvl w:val="0"/>
          <w:numId w:val="35"/>
        </w:numPr>
        <w:autoSpaceDE w:val="0"/>
        <w:autoSpaceDN w:val="0"/>
        <w:adjustRightInd w:val="0"/>
        <w:spacing w:after="0" w:line="240" w:lineRule="auto"/>
        <w:jc w:val="both"/>
        <w:rPr>
          <w:rFonts w:ascii="Arial" w:eastAsia="Times New Roman" w:hAnsi="Arial" w:cs="Arial"/>
          <w:lang w:eastAsia="fr-FR"/>
        </w:rPr>
      </w:pPr>
      <w:r w:rsidRPr="00084EFE">
        <w:rPr>
          <w:rFonts w:ascii="Arial" w:eastAsia="Times New Roman" w:hAnsi="Arial" w:cs="Arial"/>
          <w:lang w:eastAsia="fr-FR"/>
        </w:rPr>
        <w:t>Mesures d’atténuation ou de bonification (le cas échéant);</w:t>
      </w:r>
    </w:p>
    <w:p w14:paraId="398A5FEB" w14:textId="77777777" w:rsidR="00A55B9D" w:rsidRPr="00084EFE" w:rsidRDefault="00A55B9D" w:rsidP="00B82D11">
      <w:pPr>
        <w:pStyle w:val="Paragraphedeliste"/>
        <w:widowControl w:val="0"/>
        <w:numPr>
          <w:ilvl w:val="0"/>
          <w:numId w:val="35"/>
        </w:numPr>
        <w:autoSpaceDE w:val="0"/>
        <w:autoSpaceDN w:val="0"/>
        <w:adjustRightInd w:val="0"/>
        <w:spacing w:after="0" w:line="240" w:lineRule="auto"/>
        <w:jc w:val="both"/>
        <w:rPr>
          <w:rFonts w:ascii="Arial" w:eastAsia="Times New Roman" w:hAnsi="Arial" w:cs="Arial"/>
          <w:lang w:eastAsia="fr-FR"/>
        </w:rPr>
      </w:pPr>
      <w:r w:rsidRPr="00084EFE">
        <w:rPr>
          <w:rFonts w:ascii="Arial" w:eastAsia="Times New Roman" w:hAnsi="Arial" w:cs="Arial"/>
          <w:lang w:eastAsia="fr-FR"/>
        </w:rPr>
        <w:t>Description détaillée de l’impact;</w:t>
      </w:r>
    </w:p>
    <w:p w14:paraId="0C8E7C50" w14:textId="77777777" w:rsidR="00A55B9D" w:rsidRPr="00084EFE" w:rsidRDefault="00A55B9D" w:rsidP="00B82D11">
      <w:pPr>
        <w:pStyle w:val="Paragraphedeliste"/>
        <w:widowControl w:val="0"/>
        <w:numPr>
          <w:ilvl w:val="0"/>
          <w:numId w:val="35"/>
        </w:numPr>
        <w:autoSpaceDE w:val="0"/>
        <w:autoSpaceDN w:val="0"/>
        <w:adjustRightInd w:val="0"/>
        <w:spacing w:after="0" w:line="240" w:lineRule="auto"/>
        <w:jc w:val="both"/>
        <w:rPr>
          <w:rFonts w:ascii="Arial" w:eastAsia="Times New Roman" w:hAnsi="Arial" w:cs="Arial"/>
          <w:lang w:eastAsia="fr-FR"/>
        </w:rPr>
      </w:pPr>
      <w:r w:rsidRPr="00084EFE">
        <w:rPr>
          <w:rFonts w:ascii="Arial" w:eastAsia="Times New Roman" w:hAnsi="Arial" w:cs="Arial"/>
          <w:lang w:eastAsia="fr-FR"/>
        </w:rPr>
        <w:t>Évaluation de l'impact;</w:t>
      </w:r>
    </w:p>
    <w:p w14:paraId="5143B68B" w14:textId="77777777" w:rsidR="00A55B9D" w:rsidRPr="00084EFE" w:rsidRDefault="00A55B9D" w:rsidP="00B82D11">
      <w:pPr>
        <w:pStyle w:val="Paragraphedeliste"/>
        <w:widowControl w:val="0"/>
        <w:numPr>
          <w:ilvl w:val="0"/>
          <w:numId w:val="35"/>
        </w:numPr>
        <w:autoSpaceDE w:val="0"/>
        <w:autoSpaceDN w:val="0"/>
        <w:adjustRightInd w:val="0"/>
        <w:spacing w:after="0" w:line="240" w:lineRule="auto"/>
        <w:jc w:val="both"/>
        <w:rPr>
          <w:rFonts w:ascii="Arial" w:eastAsia="Times New Roman" w:hAnsi="Arial" w:cs="Arial"/>
          <w:lang w:eastAsia="fr-FR"/>
        </w:rPr>
      </w:pPr>
      <w:r w:rsidRPr="00084EFE">
        <w:rPr>
          <w:rFonts w:ascii="Arial" w:eastAsia="Times New Roman" w:hAnsi="Arial" w:cs="Arial"/>
          <w:lang w:eastAsia="fr-FR"/>
        </w:rPr>
        <w:t>Tableau synthèse de l’évaluation;</w:t>
      </w:r>
    </w:p>
    <w:p w14:paraId="2DBED627" w14:textId="77777777" w:rsidR="00A55B9D" w:rsidRPr="00084EFE" w:rsidRDefault="00A55B9D" w:rsidP="00B82D11">
      <w:pPr>
        <w:pStyle w:val="Paragraphedeliste"/>
        <w:widowControl w:val="0"/>
        <w:numPr>
          <w:ilvl w:val="0"/>
          <w:numId w:val="35"/>
        </w:numPr>
        <w:autoSpaceDE w:val="0"/>
        <w:autoSpaceDN w:val="0"/>
        <w:adjustRightInd w:val="0"/>
        <w:spacing w:after="0" w:line="240" w:lineRule="auto"/>
        <w:jc w:val="both"/>
        <w:rPr>
          <w:rFonts w:ascii="Arial" w:eastAsia="Times New Roman" w:hAnsi="Arial" w:cs="Arial"/>
          <w:lang w:eastAsia="fr-FR"/>
        </w:rPr>
      </w:pPr>
      <w:r w:rsidRPr="00084EFE">
        <w:rPr>
          <w:rFonts w:ascii="Arial" w:eastAsia="Times New Roman" w:hAnsi="Arial" w:cs="Arial"/>
          <w:lang w:eastAsia="fr-FR"/>
        </w:rPr>
        <w:t>Mesures de compensation (le cas échéant).</w:t>
      </w:r>
    </w:p>
    <w:p w14:paraId="0D2A5FFA" w14:textId="77777777" w:rsidR="00A55B9D" w:rsidRPr="00084EFE" w:rsidRDefault="00A55B9D" w:rsidP="00B82D11">
      <w:pPr>
        <w:pStyle w:val="Paragraphedeliste"/>
        <w:widowControl w:val="0"/>
        <w:numPr>
          <w:ilvl w:val="0"/>
          <w:numId w:val="35"/>
        </w:numPr>
        <w:autoSpaceDE w:val="0"/>
        <w:autoSpaceDN w:val="0"/>
        <w:adjustRightInd w:val="0"/>
        <w:spacing w:after="0" w:line="240" w:lineRule="auto"/>
        <w:jc w:val="both"/>
        <w:rPr>
          <w:rFonts w:ascii="Arial" w:eastAsia="Times New Roman" w:hAnsi="Arial" w:cs="Arial"/>
          <w:lang w:eastAsia="fr-FR"/>
        </w:rPr>
      </w:pPr>
      <w:r w:rsidRPr="00084EFE">
        <w:rPr>
          <w:rFonts w:ascii="Arial" w:eastAsia="Times New Roman" w:hAnsi="Arial" w:cs="Arial"/>
          <w:lang w:eastAsia="fr-FR"/>
        </w:rPr>
        <w:t>Dans le cas où l’impact du projet est jugé positif, il n’est pas soumis aux différents critères d’évaluation que sont l’intensité, l’étendue et la durée.</w:t>
      </w:r>
    </w:p>
    <w:p w14:paraId="2DB0AA13" w14:textId="27A4CD99" w:rsidR="00A55B9D" w:rsidRPr="00084EFE" w:rsidRDefault="00A55B9D" w:rsidP="00B82D11">
      <w:pPr>
        <w:pStyle w:val="Paragraphedeliste"/>
        <w:widowControl w:val="0"/>
        <w:numPr>
          <w:ilvl w:val="0"/>
          <w:numId w:val="35"/>
        </w:numPr>
        <w:autoSpaceDE w:val="0"/>
        <w:autoSpaceDN w:val="0"/>
        <w:adjustRightInd w:val="0"/>
        <w:spacing w:after="0" w:line="240" w:lineRule="auto"/>
        <w:jc w:val="both"/>
        <w:rPr>
          <w:rFonts w:ascii="Arial" w:hAnsi="Arial" w:cs="Arial"/>
        </w:rPr>
      </w:pPr>
      <w:r w:rsidRPr="00084EFE">
        <w:rPr>
          <w:rFonts w:ascii="Arial" w:eastAsia="Times New Roman" w:hAnsi="Arial" w:cs="Arial"/>
          <w:lang w:eastAsia="fr-FR"/>
        </w:rPr>
        <w:t>Une synthèse</w:t>
      </w:r>
      <w:r w:rsidRPr="00084EFE">
        <w:rPr>
          <w:rFonts w:ascii="Arial" w:hAnsi="Arial" w:cs="Arial"/>
        </w:rPr>
        <w:t xml:space="preserve"> de l’évaluation des impacts du projet est </w:t>
      </w:r>
      <w:r w:rsidR="00BA42E7" w:rsidRPr="00084EFE">
        <w:rPr>
          <w:rFonts w:ascii="Arial" w:hAnsi="Arial" w:cs="Arial"/>
        </w:rPr>
        <w:t>présentée sous forme de tableau</w:t>
      </w:r>
      <w:r w:rsidRPr="00084EFE">
        <w:rPr>
          <w:rFonts w:ascii="Arial" w:hAnsi="Arial" w:cs="Arial"/>
        </w:rPr>
        <w:t>.</w:t>
      </w:r>
    </w:p>
    <w:p w14:paraId="6D7973D7" w14:textId="77777777" w:rsidR="00A55B9D" w:rsidRPr="00084EFE" w:rsidRDefault="00A55B9D" w:rsidP="00A55B9D">
      <w:pPr>
        <w:pStyle w:val="Titre2"/>
        <w:rPr>
          <w:rFonts w:cs="Arial"/>
          <w:b/>
          <w:sz w:val="24"/>
          <w:szCs w:val="24"/>
        </w:rPr>
      </w:pPr>
      <w:bookmarkStart w:id="289" w:name="_Toc347821665"/>
      <w:bookmarkStart w:id="290" w:name="_Toc5204832"/>
      <w:r w:rsidRPr="00084EFE">
        <w:rPr>
          <w:rFonts w:cs="Arial"/>
          <w:b/>
          <w:sz w:val="24"/>
          <w:szCs w:val="24"/>
        </w:rPr>
        <w:t>Impacts sur le milieu physique</w:t>
      </w:r>
      <w:bookmarkEnd w:id="289"/>
      <w:bookmarkEnd w:id="290"/>
    </w:p>
    <w:p w14:paraId="675DF03F" w14:textId="77777777" w:rsidR="00A55B9D" w:rsidRPr="00084EFE" w:rsidRDefault="00A55B9D" w:rsidP="00A55B9D">
      <w:pPr>
        <w:pStyle w:val="Titre3"/>
        <w:rPr>
          <w:rFonts w:cs="Arial"/>
        </w:rPr>
      </w:pPr>
      <w:bookmarkStart w:id="291" w:name="_Toc347821666"/>
      <w:bookmarkStart w:id="292" w:name="_Toc5204833"/>
      <w:r w:rsidRPr="00084EFE">
        <w:rPr>
          <w:rFonts w:cs="Arial"/>
        </w:rPr>
        <w:t>Sols</w:t>
      </w:r>
      <w:bookmarkEnd w:id="291"/>
      <w:bookmarkEnd w:id="292"/>
      <w:r w:rsidRPr="00084EFE">
        <w:rPr>
          <w:rFonts w:cs="Arial"/>
        </w:rPr>
        <w:t xml:space="preserve"> </w:t>
      </w:r>
    </w:p>
    <w:p w14:paraId="19D68585" w14:textId="42EA2B88" w:rsidR="00A55B9D" w:rsidRPr="00084EFE" w:rsidRDefault="00A55B9D" w:rsidP="00627494">
      <w:pPr>
        <w:pStyle w:val="Intertitre1"/>
        <w:ind w:left="0"/>
        <w:rPr>
          <w:rFonts w:cs="Arial"/>
          <w:lang w:eastAsia="en-US"/>
        </w:rPr>
      </w:pPr>
      <w:r w:rsidRPr="00084EFE">
        <w:rPr>
          <w:rFonts w:cs="Arial"/>
          <w:lang w:eastAsia="en-US"/>
        </w:rPr>
        <w:t xml:space="preserve">Phase </w:t>
      </w:r>
      <w:r w:rsidR="00EB703F" w:rsidRPr="00084EFE">
        <w:rPr>
          <w:rFonts w:cs="Arial"/>
          <w:lang w:eastAsia="en-US"/>
        </w:rPr>
        <w:t>d’aménagement</w:t>
      </w:r>
    </w:p>
    <w:p w14:paraId="5B273E5E" w14:textId="77777777" w:rsidR="00F15E11" w:rsidRPr="00084EFE" w:rsidRDefault="00A55B9D" w:rsidP="00602D6C">
      <w:pPr>
        <w:pStyle w:val="Intertitre2"/>
        <w:spacing w:before="0" w:after="0"/>
        <w:ind w:left="0"/>
        <w:rPr>
          <w:rFonts w:cs="Arial"/>
          <w:lang w:eastAsia="en-US"/>
        </w:rPr>
      </w:pPr>
      <w:r w:rsidRPr="00084EFE">
        <w:rPr>
          <w:rFonts w:cs="Arial"/>
          <w:lang w:eastAsia="en-US"/>
        </w:rPr>
        <w:t>Déclaration d’impact</w:t>
      </w:r>
    </w:p>
    <w:p w14:paraId="3237CB2B" w14:textId="0F4D3A8A" w:rsidR="00A55B9D" w:rsidRPr="00084EFE" w:rsidRDefault="00EB703F" w:rsidP="00602D6C">
      <w:pPr>
        <w:pStyle w:val="Intertitre2"/>
        <w:spacing w:before="0" w:after="0"/>
        <w:ind w:left="0"/>
        <w:rPr>
          <w:rFonts w:cs="Arial"/>
          <w:lang w:eastAsia="en-US"/>
        </w:rPr>
      </w:pPr>
      <w:r w:rsidRPr="00084EFE">
        <w:rPr>
          <w:rFonts w:cs="Arial"/>
          <w:lang w:eastAsia="en-US"/>
        </w:rPr>
        <w:t>Pendant la phase d’aménagement : il y a p</w:t>
      </w:r>
      <w:r w:rsidR="00A55B9D" w:rsidRPr="00084EFE">
        <w:rPr>
          <w:rFonts w:cs="Arial"/>
          <w:lang w:eastAsia="en-US"/>
        </w:rPr>
        <w:t>erte de sols et risque de contamination en</w:t>
      </w:r>
      <w:r w:rsidR="00E14204" w:rsidRPr="00084EFE">
        <w:rPr>
          <w:rFonts w:cs="Arial"/>
          <w:lang w:eastAsia="en-US"/>
        </w:rPr>
        <w:t xml:space="preserve"> cas de déversement accidentel.</w:t>
      </w:r>
    </w:p>
    <w:p w14:paraId="217A0E6F" w14:textId="77777777" w:rsidR="00A55B9D" w:rsidRPr="00084EFE" w:rsidRDefault="00A55B9D" w:rsidP="00627494">
      <w:pPr>
        <w:pStyle w:val="Intertitre2"/>
        <w:spacing w:before="0" w:after="0"/>
        <w:ind w:left="0"/>
        <w:rPr>
          <w:rFonts w:cs="Arial"/>
          <w:lang w:eastAsia="en-US"/>
        </w:rPr>
      </w:pPr>
    </w:p>
    <w:p w14:paraId="62887BAF" w14:textId="46DC3C69" w:rsidR="00A55B9D" w:rsidRPr="00084EFE" w:rsidRDefault="00A55B9D" w:rsidP="00627494">
      <w:pPr>
        <w:pStyle w:val="Intertitre2"/>
        <w:spacing w:before="0" w:after="0"/>
        <w:ind w:left="0"/>
        <w:rPr>
          <w:rFonts w:cs="Arial"/>
          <w:lang w:eastAsia="en-US"/>
        </w:rPr>
      </w:pPr>
      <w:r w:rsidRPr="00084EFE">
        <w:rPr>
          <w:rFonts w:cs="Arial"/>
          <w:lang w:eastAsia="en-US"/>
        </w:rPr>
        <w:t xml:space="preserve">Sources d’impact sur les sols en phase </w:t>
      </w:r>
      <w:r w:rsidR="000176A0" w:rsidRPr="00084EFE">
        <w:rPr>
          <w:rFonts w:cs="Arial"/>
        </w:rPr>
        <w:t>d’aménagement</w:t>
      </w:r>
    </w:p>
    <w:p w14:paraId="28FDCDBB" w14:textId="77777777" w:rsidR="00A55B9D" w:rsidRPr="00084EFE" w:rsidRDefault="00A55B9D" w:rsidP="00B82D11">
      <w:pPr>
        <w:pStyle w:val="Paragraphedeliste"/>
        <w:widowControl w:val="0"/>
        <w:numPr>
          <w:ilvl w:val="0"/>
          <w:numId w:val="35"/>
        </w:numPr>
        <w:autoSpaceDE w:val="0"/>
        <w:autoSpaceDN w:val="0"/>
        <w:adjustRightInd w:val="0"/>
        <w:spacing w:after="0" w:line="240" w:lineRule="auto"/>
        <w:jc w:val="both"/>
        <w:rPr>
          <w:rFonts w:ascii="Arial" w:eastAsia="Times New Roman" w:hAnsi="Arial" w:cs="Arial"/>
          <w:lang w:eastAsia="fr-FR"/>
        </w:rPr>
      </w:pPr>
      <w:r w:rsidRPr="00084EFE">
        <w:rPr>
          <w:rFonts w:ascii="Arial" w:eastAsia="Times New Roman" w:hAnsi="Arial" w:cs="Arial"/>
          <w:lang w:eastAsia="fr-FR"/>
        </w:rPr>
        <w:t>Préparation du terrain;</w:t>
      </w:r>
    </w:p>
    <w:p w14:paraId="2BCA3AA7" w14:textId="77777777" w:rsidR="00A55B9D" w:rsidRPr="00084EFE" w:rsidRDefault="00A55B9D" w:rsidP="00B82D11">
      <w:pPr>
        <w:pStyle w:val="Paragraphedeliste"/>
        <w:widowControl w:val="0"/>
        <w:numPr>
          <w:ilvl w:val="0"/>
          <w:numId w:val="35"/>
        </w:numPr>
        <w:autoSpaceDE w:val="0"/>
        <w:autoSpaceDN w:val="0"/>
        <w:adjustRightInd w:val="0"/>
        <w:spacing w:after="0" w:line="240" w:lineRule="auto"/>
        <w:jc w:val="both"/>
        <w:rPr>
          <w:rFonts w:ascii="Arial" w:eastAsia="Times New Roman" w:hAnsi="Arial" w:cs="Arial"/>
          <w:lang w:eastAsia="fr-FR"/>
        </w:rPr>
      </w:pPr>
      <w:r w:rsidRPr="00084EFE">
        <w:rPr>
          <w:rFonts w:ascii="Arial" w:eastAsia="Times New Roman" w:hAnsi="Arial" w:cs="Arial"/>
          <w:lang w:eastAsia="fr-FR"/>
        </w:rPr>
        <w:t>Exploitation des bancs d’emprunt et carrières;</w:t>
      </w:r>
    </w:p>
    <w:p w14:paraId="0838E998" w14:textId="77777777" w:rsidR="00A55B9D" w:rsidRPr="00084EFE" w:rsidRDefault="00A55B9D" w:rsidP="00B82D11">
      <w:pPr>
        <w:pStyle w:val="Paragraphedeliste"/>
        <w:widowControl w:val="0"/>
        <w:numPr>
          <w:ilvl w:val="0"/>
          <w:numId w:val="35"/>
        </w:numPr>
        <w:autoSpaceDE w:val="0"/>
        <w:autoSpaceDN w:val="0"/>
        <w:adjustRightInd w:val="0"/>
        <w:spacing w:after="0" w:line="240" w:lineRule="auto"/>
        <w:jc w:val="both"/>
        <w:rPr>
          <w:rFonts w:ascii="Arial" w:eastAsia="Times New Roman" w:hAnsi="Arial" w:cs="Arial"/>
          <w:lang w:eastAsia="fr-FR"/>
        </w:rPr>
      </w:pPr>
      <w:r w:rsidRPr="00084EFE">
        <w:rPr>
          <w:rFonts w:ascii="Arial" w:eastAsia="Times New Roman" w:hAnsi="Arial" w:cs="Arial"/>
          <w:lang w:eastAsia="fr-FR"/>
        </w:rPr>
        <w:t>Installation du chantier;</w:t>
      </w:r>
    </w:p>
    <w:p w14:paraId="0A66264B" w14:textId="77777777" w:rsidR="00A55B9D" w:rsidRPr="00084EFE" w:rsidRDefault="00A55B9D" w:rsidP="00B82D11">
      <w:pPr>
        <w:pStyle w:val="Paragraphedeliste"/>
        <w:widowControl w:val="0"/>
        <w:numPr>
          <w:ilvl w:val="0"/>
          <w:numId w:val="35"/>
        </w:numPr>
        <w:autoSpaceDE w:val="0"/>
        <w:autoSpaceDN w:val="0"/>
        <w:adjustRightInd w:val="0"/>
        <w:spacing w:after="0" w:line="240" w:lineRule="auto"/>
        <w:jc w:val="both"/>
        <w:rPr>
          <w:rFonts w:ascii="Arial" w:eastAsia="Times New Roman" w:hAnsi="Arial" w:cs="Arial"/>
          <w:lang w:eastAsia="fr-FR"/>
        </w:rPr>
      </w:pPr>
      <w:r w:rsidRPr="00084EFE">
        <w:rPr>
          <w:rFonts w:ascii="Arial" w:eastAsia="Times New Roman" w:hAnsi="Arial" w:cs="Arial"/>
          <w:lang w:eastAsia="fr-FR"/>
        </w:rPr>
        <w:t>Installation des infrastructures permanentes;</w:t>
      </w:r>
    </w:p>
    <w:p w14:paraId="0BD7B5F5" w14:textId="77777777" w:rsidR="00A55B9D" w:rsidRPr="00084EFE" w:rsidRDefault="00A55B9D" w:rsidP="00B82D11">
      <w:pPr>
        <w:pStyle w:val="Paragraphedeliste"/>
        <w:widowControl w:val="0"/>
        <w:numPr>
          <w:ilvl w:val="0"/>
          <w:numId w:val="35"/>
        </w:numPr>
        <w:autoSpaceDE w:val="0"/>
        <w:autoSpaceDN w:val="0"/>
        <w:adjustRightInd w:val="0"/>
        <w:spacing w:after="0" w:line="240" w:lineRule="auto"/>
        <w:jc w:val="both"/>
        <w:rPr>
          <w:rFonts w:ascii="Arial" w:eastAsia="Times New Roman" w:hAnsi="Arial" w:cs="Arial"/>
          <w:lang w:eastAsia="fr-FR"/>
        </w:rPr>
      </w:pPr>
      <w:r w:rsidRPr="00084EFE">
        <w:rPr>
          <w:rFonts w:ascii="Arial" w:eastAsia="Times New Roman" w:hAnsi="Arial" w:cs="Arial"/>
          <w:lang w:eastAsia="fr-FR"/>
        </w:rPr>
        <w:t>Transport routier et circulation;</w:t>
      </w:r>
    </w:p>
    <w:p w14:paraId="6D6C4002" w14:textId="77777777" w:rsidR="00A55B9D" w:rsidRPr="00084EFE" w:rsidRDefault="00A55B9D" w:rsidP="00B82D11">
      <w:pPr>
        <w:pStyle w:val="Paragraphedeliste"/>
        <w:widowControl w:val="0"/>
        <w:numPr>
          <w:ilvl w:val="0"/>
          <w:numId w:val="35"/>
        </w:numPr>
        <w:autoSpaceDE w:val="0"/>
        <w:autoSpaceDN w:val="0"/>
        <w:adjustRightInd w:val="0"/>
        <w:spacing w:after="0" w:line="240" w:lineRule="auto"/>
        <w:jc w:val="both"/>
        <w:rPr>
          <w:rFonts w:ascii="Arial" w:hAnsi="Arial" w:cs="Arial"/>
        </w:rPr>
      </w:pPr>
      <w:r w:rsidRPr="00084EFE">
        <w:rPr>
          <w:rFonts w:ascii="Arial" w:eastAsia="Times New Roman" w:hAnsi="Arial" w:cs="Arial"/>
          <w:lang w:eastAsia="fr-FR"/>
        </w:rPr>
        <w:t>Main-d’œuvre</w:t>
      </w:r>
      <w:r w:rsidRPr="00084EFE">
        <w:rPr>
          <w:rFonts w:ascii="Arial" w:hAnsi="Arial" w:cs="Arial"/>
        </w:rPr>
        <w:t>.</w:t>
      </w:r>
    </w:p>
    <w:p w14:paraId="6CE07BEB" w14:textId="77777777" w:rsidR="00A55B9D" w:rsidRPr="00084EFE" w:rsidRDefault="00A55B9D" w:rsidP="00627494">
      <w:pPr>
        <w:pStyle w:val="Intertitre2"/>
        <w:spacing w:before="0" w:after="0"/>
        <w:ind w:left="0"/>
        <w:rPr>
          <w:rFonts w:cs="Arial"/>
          <w:lang w:eastAsia="en-US"/>
        </w:rPr>
      </w:pPr>
    </w:p>
    <w:p w14:paraId="7AFED57D" w14:textId="32EC8695" w:rsidR="00A55B9D" w:rsidRPr="00084EFE" w:rsidRDefault="00A55B9D" w:rsidP="00627494">
      <w:pPr>
        <w:pStyle w:val="Intertitre2"/>
        <w:spacing w:before="0" w:after="0"/>
        <w:ind w:left="0"/>
        <w:rPr>
          <w:rFonts w:cs="Arial"/>
          <w:lang w:eastAsia="en-US"/>
        </w:rPr>
      </w:pPr>
      <w:r w:rsidRPr="00084EFE">
        <w:rPr>
          <w:rFonts w:cs="Arial"/>
          <w:lang w:eastAsia="en-US"/>
        </w:rPr>
        <w:t xml:space="preserve">Description détaillée de l’impact sur les sols en phase </w:t>
      </w:r>
      <w:r w:rsidR="000176A0" w:rsidRPr="00084EFE">
        <w:rPr>
          <w:rFonts w:cs="Arial"/>
        </w:rPr>
        <w:t>d’aménagement</w:t>
      </w:r>
    </w:p>
    <w:p w14:paraId="1D5104A3" w14:textId="77777777" w:rsidR="00A55B9D" w:rsidRPr="00084EFE" w:rsidRDefault="00A55B9D" w:rsidP="00627494">
      <w:pPr>
        <w:spacing w:after="0"/>
        <w:ind w:left="0"/>
        <w:rPr>
          <w:rFonts w:cs="Arial"/>
          <w:lang w:eastAsia="en-US"/>
        </w:rPr>
      </w:pPr>
      <w:r w:rsidRPr="00084EFE">
        <w:rPr>
          <w:rFonts w:cs="Arial"/>
          <w:u w:val="single"/>
          <w:lang w:eastAsia="en-US"/>
        </w:rPr>
        <w:t>Risque de contamination des sols</w:t>
      </w:r>
      <w:r w:rsidRPr="00084EFE">
        <w:rPr>
          <w:rFonts w:cs="Arial"/>
          <w:lang w:eastAsia="en-US"/>
        </w:rPr>
        <w:t xml:space="preserve"> : La présence d’engins entraînera l’utilisation de carburant et de lubrifiant. L’utilisation accrue du territoire en raison de la présence de travailleurs et de nouvelles infrastructures générera de plus grands volumes d’eaux usées. Ainsi, le risque de déversement accidentel d’hydrocarbures et d’eaux usées sera rehaussé par rapport aux conditions actuelles. </w:t>
      </w:r>
    </w:p>
    <w:p w14:paraId="482BAE2B" w14:textId="77777777" w:rsidR="00A55B9D" w:rsidRPr="00084EFE" w:rsidRDefault="00A55B9D" w:rsidP="00627494">
      <w:pPr>
        <w:pStyle w:val="Intertitre2"/>
        <w:spacing w:before="0" w:after="0"/>
        <w:ind w:left="0"/>
        <w:rPr>
          <w:rFonts w:cs="Arial"/>
          <w:lang w:eastAsia="en-US"/>
        </w:rPr>
      </w:pPr>
    </w:p>
    <w:p w14:paraId="4EC57000" w14:textId="406237C5" w:rsidR="00A55B9D" w:rsidRPr="00084EFE" w:rsidRDefault="00A55B9D" w:rsidP="00627494">
      <w:pPr>
        <w:pStyle w:val="Intertitre2"/>
        <w:spacing w:before="0" w:after="0"/>
        <w:ind w:left="0"/>
        <w:rPr>
          <w:rFonts w:cs="Arial"/>
          <w:lang w:eastAsia="en-US"/>
        </w:rPr>
      </w:pPr>
      <w:r w:rsidRPr="00084EFE">
        <w:rPr>
          <w:rFonts w:cs="Arial"/>
          <w:lang w:eastAsia="en-US"/>
        </w:rPr>
        <w:t xml:space="preserve">Évaluation de l’impact sur les sols en phase </w:t>
      </w:r>
      <w:r w:rsidR="000176A0" w:rsidRPr="00084EFE">
        <w:rPr>
          <w:rFonts w:cs="Arial"/>
        </w:rPr>
        <w:t>d’aménagement</w:t>
      </w:r>
    </w:p>
    <w:p w14:paraId="07669BAD" w14:textId="77777777" w:rsidR="00A55B9D" w:rsidRPr="00084EFE" w:rsidRDefault="00A55B9D" w:rsidP="00627494">
      <w:pPr>
        <w:spacing w:after="0"/>
        <w:ind w:left="0"/>
        <w:rPr>
          <w:rFonts w:cs="Arial"/>
          <w:lang w:eastAsia="en-US"/>
        </w:rPr>
      </w:pPr>
      <w:r w:rsidRPr="00084EFE">
        <w:rPr>
          <w:rFonts w:cs="Arial"/>
          <w:lang w:eastAsia="en-US"/>
        </w:rPr>
        <w:t xml:space="preserve">L’intensité de l’impact est considérée moyenne puisque les sols seront affectés sans toutefois que leur intégrité ne soit mise en cause. L’étendue de l’impact sur les sols est jugée locale puisqu’une portion limitée des sols de la zone d’étude sera touchée, soit les sols sous-jacents. La durée de l’impact est longue puisqu’elle s’étend sur toute la durée du projet. </w:t>
      </w:r>
    </w:p>
    <w:p w14:paraId="77E59079" w14:textId="6D16615A" w:rsidR="00394C9D" w:rsidRPr="002F4B3B" w:rsidRDefault="00A55B9D" w:rsidP="002F4B3B">
      <w:pPr>
        <w:spacing w:after="0"/>
        <w:ind w:left="0"/>
        <w:rPr>
          <w:rFonts w:cs="Arial"/>
          <w:lang w:eastAsia="en-US"/>
        </w:rPr>
      </w:pPr>
      <w:r w:rsidRPr="00084EFE">
        <w:rPr>
          <w:rFonts w:cs="Arial"/>
          <w:lang w:eastAsia="en-US"/>
        </w:rPr>
        <w:t xml:space="preserve">Somme toute, l’importance de l’impact sur les sols en période </w:t>
      </w:r>
      <w:r w:rsidR="000176A0" w:rsidRPr="00084EFE">
        <w:rPr>
          <w:rFonts w:cs="Arial"/>
        </w:rPr>
        <w:t>d’aménagement</w:t>
      </w:r>
      <w:r w:rsidR="000176A0" w:rsidRPr="00084EFE">
        <w:rPr>
          <w:rFonts w:cs="Arial"/>
          <w:lang w:eastAsia="en-US"/>
        </w:rPr>
        <w:t xml:space="preserve"> </w:t>
      </w:r>
      <w:r w:rsidRPr="00084EFE">
        <w:rPr>
          <w:rFonts w:cs="Arial"/>
          <w:lang w:eastAsia="en-US"/>
        </w:rPr>
        <w:t>est considérée moyenne et la probabilité d’occurrence de ces impacts est élevée puisque la</w:t>
      </w:r>
      <w:r w:rsidR="002F4B3B">
        <w:rPr>
          <w:rFonts w:cs="Arial"/>
          <w:lang w:eastAsia="en-US"/>
        </w:rPr>
        <w:t xml:space="preserve"> perte des sols est inévitable.</w:t>
      </w:r>
    </w:p>
    <w:p w14:paraId="68F9F3A8" w14:textId="2814C989" w:rsidR="00A55B9D" w:rsidRPr="00084EFE" w:rsidRDefault="008B53C3" w:rsidP="00DC6B5C">
      <w:pPr>
        <w:pStyle w:val="Tableau"/>
        <w:jc w:val="center"/>
        <w:rPr>
          <w:rFonts w:ascii="Arial" w:hAnsi="Arial" w:cs="Arial"/>
          <w:color w:val="auto"/>
          <w:sz w:val="22"/>
          <w:szCs w:val="22"/>
          <w:lang w:eastAsia="fr-FR"/>
        </w:rPr>
      </w:pPr>
      <w:bookmarkStart w:id="293" w:name="_Toc5204922"/>
      <w:r w:rsidRPr="00084EFE">
        <w:rPr>
          <w:rFonts w:ascii="Arial" w:hAnsi="Arial" w:cs="Arial"/>
          <w:color w:val="auto"/>
          <w:sz w:val="22"/>
          <w:szCs w:val="22"/>
        </w:rPr>
        <w:t xml:space="preserve">Tableau </w:t>
      </w:r>
      <w:r w:rsidRPr="00084EFE">
        <w:rPr>
          <w:rFonts w:ascii="Arial" w:hAnsi="Arial" w:cs="Arial"/>
          <w:b/>
          <w:color w:val="auto"/>
          <w:sz w:val="22"/>
          <w:szCs w:val="22"/>
        </w:rPr>
        <w:fldChar w:fldCharType="begin"/>
      </w:r>
      <w:r w:rsidRPr="00084EFE">
        <w:rPr>
          <w:rFonts w:ascii="Arial" w:hAnsi="Arial" w:cs="Arial"/>
          <w:color w:val="auto"/>
          <w:sz w:val="22"/>
          <w:szCs w:val="22"/>
        </w:rPr>
        <w:instrText xml:space="preserve"> SEQ Tableau \* ARABIC </w:instrText>
      </w:r>
      <w:r w:rsidRPr="00084EFE">
        <w:rPr>
          <w:rFonts w:ascii="Arial" w:hAnsi="Arial" w:cs="Arial"/>
          <w:b/>
          <w:color w:val="auto"/>
          <w:sz w:val="22"/>
          <w:szCs w:val="22"/>
        </w:rPr>
        <w:fldChar w:fldCharType="separate"/>
      </w:r>
      <w:r w:rsidR="00D57F32">
        <w:rPr>
          <w:rFonts w:ascii="Arial" w:hAnsi="Arial" w:cs="Arial"/>
          <w:noProof/>
          <w:color w:val="auto"/>
          <w:sz w:val="22"/>
          <w:szCs w:val="22"/>
        </w:rPr>
        <w:t>14</w:t>
      </w:r>
      <w:r w:rsidRPr="00084EFE">
        <w:rPr>
          <w:rFonts w:ascii="Arial" w:hAnsi="Arial" w:cs="Arial"/>
          <w:b/>
          <w:color w:val="auto"/>
          <w:sz w:val="22"/>
          <w:szCs w:val="22"/>
        </w:rPr>
        <w:fldChar w:fldCharType="end"/>
      </w:r>
      <w:r w:rsidR="00EB703F" w:rsidRPr="00084EFE">
        <w:rPr>
          <w:rFonts w:ascii="Arial" w:hAnsi="Arial" w:cs="Arial"/>
          <w:color w:val="auto"/>
          <w:sz w:val="22"/>
          <w:szCs w:val="22"/>
          <w:lang w:eastAsia="fr-FR"/>
        </w:rPr>
        <w:t xml:space="preserve"> : Impact sur les sols lié à la </w:t>
      </w:r>
      <w:r w:rsidR="000176A0" w:rsidRPr="00084EFE">
        <w:rPr>
          <w:rFonts w:ascii="Arial" w:hAnsi="Arial" w:cs="Arial"/>
          <w:color w:val="auto"/>
          <w:sz w:val="22"/>
          <w:szCs w:val="22"/>
          <w:lang w:eastAsia="fr-FR"/>
        </w:rPr>
        <w:t>d’aménagement</w:t>
      </w:r>
      <w:bookmarkEnd w:id="293"/>
    </w:p>
    <w:p w14:paraId="3CE4625A" w14:textId="77777777" w:rsidR="00394C9D" w:rsidRPr="00084EFE" w:rsidRDefault="00394C9D" w:rsidP="00DC6B5C">
      <w:pPr>
        <w:pStyle w:val="Tableau"/>
        <w:jc w:val="center"/>
        <w:rPr>
          <w:rFonts w:ascii="Arial" w:hAnsi="Arial" w:cs="Arial"/>
          <w:color w:val="auto"/>
          <w:sz w:val="22"/>
          <w:szCs w:val="22"/>
          <w:lang w:eastAsia="fr-FR"/>
        </w:rPr>
      </w:pPr>
    </w:p>
    <w:tbl>
      <w:tblPr>
        <w:tblW w:w="4394" w:type="pct"/>
        <w:jc w:val="right"/>
        <w:tblBorders>
          <w:top w:val="single" w:sz="4" w:space="0" w:color="auto"/>
          <w:bottom w:val="single" w:sz="4" w:space="0" w:color="auto"/>
          <w:insideH w:val="single" w:sz="4" w:space="0" w:color="auto"/>
          <w:insideV w:val="single" w:sz="4" w:space="0" w:color="auto"/>
        </w:tblBorders>
        <w:shd w:val="clear" w:color="auto" w:fill="FFFFFF" w:themeFill="background1"/>
        <w:tblCellMar>
          <w:left w:w="72" w:type="dxa"/>
          <w:right w:w="72" w:type="dxa"/>
        </w:tblCellMar>
        <w:tblLook w:val="01E0" w:firstRow="1" w:lastRow="1" w:firstColumn="1" w:lastColumn="1" w:noHBand="0" w:noVBand="0"/>
      </w:tblPr>
      <w:tblGrid>
        <w:gridCol w:w="2822"/>
        <w:gridCol w:w="5113"/>
      </w:tblGrid>
      <w:tr w:rsidR="00A55B9D" w:rsidRPr="00084EFE" w14:paraId="6468920B" w14:textId="77777777" w:rsidTr="00627494">
        <w:trPr>
          <w:cantSplit/>
          <w:trHeight w:val="302"/>
          <w:jc w:val="right"/>
        </w:trPr>
        <w:tc>
          <w:tcPr>
            <w:tcW w:w="5000" w:type="pct"/>
            <w:gridSpan w:val="2"/>
            <w:shd w:val="clear" w:color="auto" w:fill="FFFFFF" w:themeFill="background1"/>
            <w:vAlign w:val="center"/>
          </w:tcPr>
          <w:p w14:paraId="5805750E" w14:textId="79E7ED6A" w:rsidR="00A55B9D" w:rsidRPr="00084EFE" w:rsidRDefault="00A55B9D" w:rsidP="00726CC3">
            <w:pPr>
              <w:pStyle w:val="TableauTexte"/>
              <w:jc w:val="center"/>
              <w:rPr>
                <w:rFonts w:cs="Arial"/>
                <w:b/>
              </w:rPr>
            </w:pPr>
            <w:r w:rsidRPr="00084EFE">
              <w:rPr>
                <w:rFonts w:cs="Arial"/>
                <w:b/>
              </w:rPr>
              <w:t xml:space="preserve">Impact sur les sols lié à </w:t>
            </w:r>
            <w:r w:rsidR="000176A0" w:rsidRPr="00084EFE">
              <w:rPr>
                <w:rFonts w:cs="Arial"/>
                <w:b/>
              </w:rPr>
              <w:t>l’aménagement</w:t>
            </w:r>
          </w:p>
        </w:tc>
      </w:tr>
      <w:tr w:rsidR="00A55B9D" w:rsidRPr="00084EFE" w14:paraId="34F18086" w14:textId="77777777" w:rsidTr="00627494">
        <w:trPr>
          <w:cantSplit/>
          <w:trHeight w:val="302"/>
          <w:jc w:val="right"/>
        </w:trPr>
        <w:tc>
          <w:tcPr>
            <w:tcW w:w="1778" w:type="pct"/>
            <w:shd w:val="clear" w:color="auto" w:fill="FFFFFF" w:themeFill="background1"/>
            <w:vAlign w:val="center"/>
          </w:tcPr>
          <w:p w14:paraId="1AB7A8C8" w14:textId="77777777" w:rsidR="00A55B9D" w:rsidRPr="00084EFE" w:rsidRDefault="00A55B9D" w:rsidP="00726CC3">
            <w:pPr>
              <w:pStyle w:val="TableauTexte"/>
              <w:rPr>
                <w:rFonts w:cs="Arial"/>
              </w:rPr>
            </w:pPr>
            <w:r w:rsidRPr="00084EFE">
              <w:rPr>
                <w:rFonts w:cs="Arial"/>
              </w:rPr>
              <w:t>Intensité : moyenne</w:t>
            </w:r>
          </w:p>
        </w:tc>
        <w:tc>
          <w:tcPr>
            <w:tcW w:w="3222" w:type="pct"/>
            <w:vMerge w:val="restart"/>
            <w:shd w:val="clear" w:color="auto" w:fill="FFFFFF" w:themeFill="background1"/>
            <w:vAlign w:val="center"/>
          </w:tcPr>
          <w:p w14:paraId="12D2D301" w14:textId="77777777" w:rsidR="00A55B9D" w:rsidRPr="00084EFE" w:rsidRDefault="00A55B9D" w:rsidP="00726CC3">
            <w:pPr>
              <w:pStyle w:val="TableauTexte"/>
              <w:rPr>
                <w:rFonts w:cs="Arial"/>
              </w:rPr>
            </w:pPr>
            <w:r w:rsidRPr="00084EFE">
              <w:rPr>
                <w:rFonts w:cs="Arial"/>
              </w:rPr>
              <w:t>Nature : négative</w:t>
            </w:r>
          </w:p>
          <w:p w14:paraId="3CF598BE" w14:textId="77777777" w:rsidR="00A55B9D" w:rsidRPr="00084EFE" w:rsidRDefault="00A55B9D" w:rsidP="00726CC3">
            <w:pPr>
              <w:pStyle w:val="TableauTexte"/>
              <w:rPr>
                <w:rFonts w:cs="Arial"/>
              </w:rPr>
            </w:pPr>
            <w:r w:rsidRPr="00084EFE">
              <w:rPr>
                <w:rFonts w:cs="Arial"/>
              </w:rPr>
              <w:t>Importance : moyenne</w:t>
            </w:r>
          </w:p>
        </w:tc>
      </w:tr>
      <w:tr w:rsidR="00A55B9D" w:rsidRPr="00084EFE" w14:paraId="1C655DF0" w14:textId="77777777" w:rsidTr="00627494">
        <w:trPr>
          <w:cantSplit/>
          <w:trHeight w:val="302"/>
          <w:jc w:val="right"/>
        </w:trPr>
        <w:tc>
          <w:tcPr>
            <w:tcW w:w="1778" w:type="pct"/>
            <w:shd w:val="clear" w:color="auto" w:fill="FFFFFF" w:themeFill="background1"/>
            <w:vAlign w:val="center"/>
          </w:tcPr>
          <w:p w14:paraId="2FDC63CE" w14:textId="77777777" w:rsidR="00A55B9D" w:rsidRPr="00084EFE" w:rsidRDefault="00A55B9D" w:rsidP="00726CC3">
            <w:pPr>
              <w:pStyle w:val="TableauTexte"/>
              <w:rPr>
                <w:rFonts w:cs="Arial"/>
              </w:rPr>
            </w:pPr>
            <w:r w:rsidRPr="00084EFE">
              <w:rPr>
                <w:rFonts w:cs="Arial"/>
              </w:rPr>
              <w:t>Étendue : locale</w:t>
            </w:r>
          </w:p>
        </w:tc>
        <w:tc>
          <w:tcPr>
            <w:tcW w:w="3222" w:type="pct"/>
            <w:vMerge/>
            <w:shd w:val="clear" w:color="auto" w:fill="FFFFFF" w:themeFill="background1"/>
            <w:vAlign w:val="center"/>
          </w:tcPr>
          <w:p w14:paraId="34EDA87C" w14:textId="77777777" w:rsidR="00A55B9D" w:rsidRPr="00084EFE" w:rsidRDefault="00A55B9D" w:rsidP="00726CC3">
            <w:pPr>
              <w:pStyle w:val="TableauTexte"/>
              <w:rPr>
                <w:rFonts w:cs="Arial"/>
              </w:rPr>
            </w:pPr>
          </w:p>
        </w:tc>
      </w:tr>
      <w:tr w:rsidR="00A55B9D" w:rsidRPr="00084EFE" w14:paraId="7FDE9282" w14:textId="77777777" w:rsidTr="00627494">
        <w:trPr>
          <w:cantSplit/>
          <w:trHeight w:val="302"/>
          <w:jc w:val="right"/>
        </w:trPr>
        <w:tc>
          <w:tcPr>
            <w:tcW w:w="1778" w:type="pct"/>
            <w:shd w:val="clear" w:color="auto" w:fill="FFFFFF" w:themeFill="background1"/>
            <w:vAlign w:val="center"/>
          </w:tcPr>
          <w:p w14:paraId="77D17F33" w14:textId="77777777" w:rsidR="00A55B9D" w:rsidRPr="00084EFE" w:rsidRDefault="00A55B9D" w:rsidP="00726CC3">
            <w:pPr>
              <w:pStyle w:val="TableauTexte"/>
              <w:rPr>
                <w:rFonts w:cs="Arial"/>
              </w:rPr>
            </w:pPr>
            <w:r w:rsidRPr="00084EFE">
              <w:rPr>
                <w:rFonts w:cs="Arial"/>
              </w:rPr>
              <w:t>Durée : longue</w:t>
            </w:r>
          </w:p>
        </w:tc>
        <w:tc>
          <w:tcPr>
            <w:tcW w:w="3222" w:type="pct"/>
            <w:vMerge/>
            <w:shd w:val="clear" w:color="auto" w:fill="FFFFFF" w:themeFill="background1"/>
            <w:vAlign w:val="center"/>
          </w:tcPr>
          <w:p w14:paraId="3B09BE84" w14:textId="77777777" w:rsidR="00A55B9D" w:rsidRPr="00084EFE" w:rsidRDefault="00A55B9D" w:rsidP="00726CC3">
            <w:pPr>
              <w:pStyle w:val="TableauTexte"/>
              <w:rPr>
                <w:rFonts w:cs="Arial"/>
              </w:rPr>
            </w:pPr>
          </w:p>
        </w:tc>
      </w:tr>
      <w:tr w:rsidR="00A55B9D" w:rsidRPr="00084EFE" w14:paraId="6EDEB176" w14:textId="77777777" w:rsidTr="00627494">
        <w:trPr>
          <w:cantSplit/>
          <w:trHeight w:val="302"/>
          <w:jc w:val="right"/>
        </w:trPr>
        <w:tc>
          <w:tcPr>
            <w:tcW w:w="5000" w:type="pct"/>
            <w:gridSpan w:val="2"/>
            <w:shd w:val="clear" w:color="auto" w:fill="FFFFFF" w:themeFill="background1"/>
            <w:vAlign w:val="center"/>
          </w:tcPr>
          <w:p w14:paraId="18A78D26" w14:textId="77777777" w:rsidR="00A55B9D" w:rsidRPr="00084EFE" w:rsidRDefault="00A55B9D" w:rsidP="00726CC3">
            <w:pPr>
              <w:pStyle w:val="TableauTexte"/>
              <w:rPr>
                <w:rFonts w:cs="Arial"/>
              </w:rPr>
            </w:pPr>
            <w:r w:rsidRPr="00084EFE">
              <w:rPr>
                <w:rFonts w:cs="Arial"/>
              </w:rPr>
              <w:t>Probabilité d’occurrence : élevée</w:t>
            </w:r>
          </w:p>
        </w:tc>
      </w:tr>
    </w:tbl>
    <w:p w14:paraId="704AE0B8" w14:textId="77777777" w:rsidR="00A55B9D" w:rsidRPr="00084EFE" w:rsidRDefault="00A55B9D" w:rsidP="00627494">
      <w:pPr>
        <w:pStyle w:val="Intertitre1"/>
        <w:keepLines/>
        <w:ind w:left="0"/>
        <w:rPr>
          <w:rFonts w:cs="Arial"/>
          <w:lang w:eastAsia="en-US"/>
        </w:rPr>
      </w:pPr>
      <w:r w:rsidRPr="00084EFE">
        <w:rPr>
          <w:rFonts w:cs="Arial"/>
          <w:lang w:eastAsia="en-US"/>
        </w:rPr>
        <w:t>Phase exploitation</w:t>
      </w:r>
    </w:p>
    <w:p w14:paraId="039BDF92" w14:textId="77777777" w:rsidR="00A55B9D" w:rsidRPr="00084EFE" w:rsidRDefault="00A55B9D" w:rsidP="00627494">
      <w:pPr>
        <w:pStyle w:val="Intertitre2"/>
        <w:keepLines/>
        <w:spacing w:before="0" w:after="0"/>
        <w:ind w:left="0"/>
        <w:rPr>
          <w:rFonts w:cs="Arial"/>
          <w:lang w:eastAsia="en-US"/>
        </w:rPr>
      </w:pPr>
      <w:r w:rsidRPr="00084EFE">
        <w:rPr>
          <w:rFonts w:cs="Arial"/>
          <w:lang w:eastAsia="en-US"/>
        </w:rPr>
        <w:t>Déclaration d’impact sur les sols en phase exploitation</w:t>
      </w:r>
    </w:p>
    <w:p w14:paraId="0DDC86BC" w14:textId="4807A336" w:rsidR="00A55B9D" w:rsidRPr="00084EFE" w:rsidRDefault="00EB703F" w:rsidP="00627494">
      <w:pPr>
        <w:keepNext/>
        <w:keepLines/>
        <w:spacing w:after="0"/>
        <w:ind w:left="0"/>
        <w:rPr>
          <w:rFonts w:cs="Arial"/>
          <w:lang w:eastAsia="en-US"/>
        </w:rPr>
      </w:pPr>
      <w:r w:rsidRPr="00084EFE">
        <w:rPr>
          <w:rFonts w:cs="Arial"/>
          <w:lang w:eastAsia="en-US"/>
        </w:rPr>
        <w:t xml:space="preserve">Pendant la phase d’exploitation, il y a un risque </w:t>
      </w:r>
      <w:r w:rsidR="00A55B9D" w:rsidRPr="00084EFE">
        <w:rPr>
          <w:rFonts w:cs="Arial"/>
          <w:lang w:eastAsia="en-US"/>
        </w:rPr>
        <w:t>de contamination en cas de déversement accidentel.</w:t>
      </w:r>
    </w:p>
    <w:p w14:paraId="60299198" w14:textId="77777777" w:rsidR="00A55B9D" w:rsidRPr="00084EFE" w:rsidRDefault="00A55B9D" w:rsidP="00627494">
      <w:pPr>
        <w:pStyle w:val="Intertitre2"/>
        <w:keepLines/>
        <w:spacing w:before="0" w:after="0"/>
        <w:ind w:left="0"/>
        <w:rPr>
          <w:rFonts w:cs="Arial"/>
          <w:lang w:eastAsia="en-US"/>
        </w:rPr>
      </w:pPr>
    </w:p>
    <w:p w14:paraId="35C35002" w14:textId="77777777" w:rsidR="00A55B9D" w:rsidRPr="00084EFE" w:rsidRDefault="00A55B9D" w:rsidP="00627494">
      <w:pPr>
        <w:pStyle w:val="Intertitre2"/>
        <w:keepLines/>
        <w:spacing w:before="0" w:after="0"/>
        <w:ind w:left="0"/>
        <w:rPr>
          <w:rFonts w:cs="Arial"/>
          <w:lang w:eastAsia="en-US"/>
        </w:rPr>
      </w:pPr>
      <w:r w:rsidRPr="00084EFE">
        <w:rPr>
          <w:rFonts w:cs="Arial"/>
          <w:lang w:eastAsia="en-US"/>
        </w:rPr>
        <w:t>Sources d’impact sur les sols en phase exploitation</w:t>
      </w:r>
    </w:p>
    <w:p w14:paraId="20E123C3" w14:textId="77777777" w:rsidR="00A55B9D" w:rsidRPr="00084EFE" w:rsidRDefault="00A55B9D" w:rsidP="00B82D11">
      <w:pPr>
        <w:pStyle w:val="Paragraphedeliste"/>
        <w:widowControl w:val="0"/>
        <w:numPr>
          <w:ilvl w:val="0"/>
          <w:numId w:val="35"/>
        </w:numPr>
        <w:autoSpaceDE w:val="0"/>
        <w:autoSpaceDN w:val="0"/>
        <w:adjustRightInd w:val="0"/>
        <w:spacing w:after="0" w:line="240" w:lineRule="auto"/>
        <w:jc w:val="both"/>
        <w:rPr>
          <w:rFonts w:ascii="Arial" w:eastAsia="Times New Roman" w:hAnsi="Arial" w:cs="Arial"/>
          <w:lang w:eastAsia="fr-FR"/>
        </w:rPr>
      </w:pPr>
      <w:r w:rsidRPr="00084EFE">
        <w:rPr>
          <w:rFonts w:ascii="Arial" w:eastAsia="Times New Roman" w:hAnsi="Arial" w:cs="Arial"/>
          <w:lang w:eastAsia="fr-FR"/>
        </w:rPr>
        <w:t>Entretien des équipements;</w:t>
      </w:r>
    </w:p>
    <w:p w14:paraId="7825AACE" w14:textId="77777777" w:rsidR="00A55B9D" w:rsidRPr="00084EFE" w:rsidRDefault="00A55B9D" w:rsidP="00B82D11">
      <w:pPr>
        <w:pStyle w:val="Paragraphedeliste"/>
        <w:widowControl w:val="0"/>
        <w:numPr>
          <w:ilvl w:val="0"/>
          <w:numId w:val="35"/>
        </w:numPr>
        <w:autoSpaceDE w:val="0"/>
        <w:autoSpaceDN w:val="0"/>
        <w:adjustRightInd w:val="0"/>
        <w:spacing w:after="0" w:line="240" w:lineRule="auto"/>
        <w:jc w:val="both"/>
        <w:rPr>
          <w:rFonts w:ascii="Arial" w:eastAsia="Times New Roman" w:hAnsi="Arial" w:cs="Arial"/>
          <w:lang w:eastAsia="fr-FR"/>
        </w:rPr>
      </w:pPr>
      <w:r w:rsidRPr="00084EFE">
        <w:rPr>
          <w:rFonts w:ascii="Arial" w:eastAsia="Times New Roman" w:hAnsi="Arial" w:cs="Arial"/>
          <w:lang w:eastAsia="fr-FR"/>
        </w:rPr>
        <w:t>Transport routier et circulation;</w:t>
      </w:r>
    </w:p>
    <w:p w14:paraId="58169F2A" w14:textId="77777777" w:rsidR="00A55B9D" w:rsidRPr="00084EFE" w:rsidRDefault="00A55B9D" w:rsidP="00B82D11">
      <w:pPr>
        <w:pStyle w:val="Paragraphedeliste"/>
        <w:widowControl w:val="0"/>
        <w:numPr>
          <w:ilvl w:val="0"/>
          <w:numId w:val="35"/>
        </w:numPr>
        <w:autoSpaceDE w:val="0"/>
        <w:autoSpaceDN w:val="0"/>
        <w:adjustRightInd w:val="0"/>
        <w:spacing w:after="0" w:line="240" w:lineRule="auto"/>
        <w:jc w:val="both"/>
        <w:rPr>
          <w:rFonts w:ascii="Arial" w:eastAsia="Times New Roman" w:hAnsi="Arial" w:cs="Arial"/>
          <w:lang w:eastAsia="fr-FR"/>
        </w:rPr>
      </w:pPr>
      <w:r w:rsidRPr="00084EFE">
        <w:rPr>
          <w:rFonts w:ascii="Arial" w:eastAsia="Times New Roman" w:hAnsi="Arial" w:cs="Arial"/>
          <w:lang w:eastAsia="fr-FR"/>
        </w:rPr>
        <w:t>Main-d’œuvre.</w:t>
      </w:r>
    </w:p>
    <w:p w14:paraId="76E4F1AF" w14:textId="77777777" w:rsidR="00A55B9D" w:rsidRPr="00084EFE" w:rsidRDefault="00A55B9D" w:rsidP="00B82D11">
      <w:pPr>
        <w:pStyle w:val="Paragraphedeliste"/>
        <w:widowControl w:val="0"/>
        <w:numPr>
          <w:ilvl w:val="0"/>
          <w:numId w:val="35"/>
        </w:numPr>
        <w:autoSpaceDE w:val="0"/>
        <w:autoSpaceDN w:val="0"/>
        <w:adjustRightInd w:val="0"/>
        <w:spacing w:after="0" w:line="240" w:lineRule="auto"/>
        <w:jc w:val="both"/>
        <w:rPr>
          <w:rFonts w:ascii="Arial" w:eastAsia="Times New Roman" w:hAnsi="Arial" w:cs="Arial"/>
          <w:lang w:eastAsia="fr-FR"/>
        </w:rPr>
      </w:pPr>
    </w:p>
    <w:p w14:paraId="4818C833" w14:textId="77777777" w:rsidR="00A55B9D" w:rsidRPr="00084EFE" w:rsidRDefault="00A55B9D" w:rsidP="00627494">
      <w:pPr>
        <w:pStyle w:val="Intertitre2"/>
        <w:keepLines/>
        <w:spacing w:before="0" w:after="0"/>
        <w:ind w:left="0"/>
        <w:rPr>
          <w:rFonts w:cs="Arial"/>
          <w:lang w:eastAsia="en-US"/>
        </w:rPr>
      </w:pPr>
      <w:r w:rsidRPr="00084EFE">
        <w:rPr>
          <w:rFonts w:cs="Arial"/>
          <w:lang w:eastAsia="en-US"/>
        </w:rPr>
        <w:t>Description détaillée de l’impact sur les sols en phase exploitation</w:t>
      </w:r>
    </w:p>
    <w:p w14:paraId="79C52FA7" w14:textId="024726AA" w:rsidR="00A55B9D" w:rsidRPr="00084EFE" w:rsidRDefault="00A55B9D" w:rsidP="00627494">
      <w:pPr>
        <w:spacing w:after="0"/>
        <w:ind w:left="0"/>
        <w:rPr>
          <w:rFonts w:cs="Arial"/>
          <w:lang w:eastAsia="en-US"/>
        </w:rPr>
      </w:pPr>
      <w:r w:rsidRPr="00084EFE">
        <w:rPr>
          <w:rFonts w:cs="Arial"/>
          <w:u w:val="single"/>
          <w:lang w:eastAsia="en-US"/>
        </w:rPr>
        <w:t>Risque de contamination des sols</w:t>
      </w:r>
      <w:r w:rsidRPr="00084EFE">
        <w:rPr>
          <w:rFonts w:cs="Arial"/>
          <w:lang w:eastAsia="en-US"/>
        </w:rPr>
        <w:t xml:space="preserve"> : Comme ce fut le cas durant la phase </w:t>
      </w:r>
      <w:r w:rsidR="000176A0" w:rsidRPr="00084EFE">
        <w:rPr>
          <w:rFonts w:cs="Arial"/>
        </w:rPr>
        <w:t>d’aménagement</w:t>
      </w:r>
      <w:r w:rsidRPr="00084EFE">
        <w:rPr>
          <w:rFonts w:cs="Arial"/>
          <w:lang w:eastAsia="en-US"/>
        </w:rPr>
        <w:t xml:space="preserve">, la présence de machinerie et des véhicules. Ainsi, le risque de déversement accidentel de produits réactifs, d’hydrocarbures ou d’eaux usées demeurera présent pendant la période d’opération. </w:t>
      </w:r>
    </w:p>
    <w:p w14:paraId="1CC225C9" w14:textId="77777777" w:rsidR="00A55B9D" w:rsidRPr="00084EFE" w:rsidRDefault="00A55B9D" w:rsidP="00627494">
      <w:pPr>
        <w:spacing w:after="0"/>
        <w:ind w:left="0"/>
        <w:rPr>
          <w:rFonts w:cs="Arial"/>
          <w:lang w:eastAsia="en-US"/>
        </w:rPr>
      </w:pPr>
    </w:p>
    <w:p w14:paraId="5F305D45" w14:textId="77777777" w:rsidR="00A55B9D" w:rsidRPr="00084EFE" w:rsidRDefault="00A55B9D" w:rsidP="00627494">
      <w:pPr>
        <w:pStyle w:val="Intertitre2"/>
        <w:spacing w:before="0" w:after="0"/>
        <w:ind w:left="0"/>
        <w:rPr>
          <w:rFonts w:cs="Arial"/>
          <w:lang w:eastAsia="en-US"/>
        </w:rPr>
      </w:pPr>
      <w:r w:rsidRPr="00084EFE">
        <w:rPr>
          <w:rFonts w:cs="Arial"/>
          <w:lang w:eastAsia="en-US"/>
        </w:rPr>
        <w:t>Évaluation de l’impact sur les sols en phase exploitation</w:t>
      </w:r>
    </w:p>
    <w:p w14:paraId="5D770452" w14:textId="77777777" w:rsidR="00A55B9D" w:rsidRPr="00084EFE" w:rsidRDefault="00A55B9D" w:rsidP="00627494">
      <w:pPr>
        <w:spacing w:after="0"/>
        <w:ind w:left="0"/>
        <w:rPr>
          <w:rFonts w:cs="Arial"/>
          <w:lang w:eastAsia="en-US"/>
        </w:rPr>
      </w:pPr>
      <w:r w:rsidRPr="00084EFE">
        <w:rPr>
          <w:rFonts w:cs="Arial"/>
          <w:lang w:eastAsia="en-US"/>
        </w:rPr>
        <w:t xml:space="preserve">L’intensité de l’impact est considérée moyenne puisque les sols seront affectés sans toutefois que leur intégrité ne soit mise en cause. L’étendue de l’impact sur les sols est jugée ponctuelle, car </w:t>
      </w:r>
      <w:r w:rsidR="00E14204" w:rsidRPr="00084EFE">
        <w:rPr>
          <w:rFonts w:cs="Arial"/>
          <w:lang w:eastAsia="en-US"/>
        </w:rPr>
        <w:t>les travaux additionnels pouvant entrainés</w:t>
      </w:r>
      <w:r w:rsidRPr="00084EFE">
        <w:rPr>
          <w:rFonts w:cs="Arial"/>
          <w:lang w:eastAsia="en-US"/>
        </w:rPr>
        <w:t xml:space="preserve"> la modification des sols ne seront requis qu’au droit de quelques infrastructures existantes durant l’exploitation. La durée de l’impact est longue puisqu’elle s’étend sur toute la durée du projet. </w:t>
      </w:r>
    </w:p>
    <w:p w14:paraId="39ED98FA" w14:textId="77777777" w:rsidR="00A55B9D" w:rsidRPr="00084EFE" w:rsidRDefault="00A55B9D" w:rsidP="00627494">
      <w:pPr>
        <w:spacing w:after="0"/>
        <w:ind w:left="0"/>
        <w:rPr>
          <w:rFonts w:cs="Arial"/>
          <w:lang w:eastAsia="en-US"/>
        </w:rPr>
      </w:pPr>
      <w:r w:rsidRPr="00084EFE">
        <w:rPr>
          <w:rFonts w:cs="Arial"/>
          <w:lang w:eastAsia="en-US"/>
        </w:rPr>
        <w:t>Somme toute, l’importance de l’impact sur les sols en période d’exploitation est considérée moyenne et la probabilité d’occurrence de l’impact lié à la perte des sols est inévitable.</w:t>
      </w:r>
    </w:p>
    <w:p w14:paraId="1E24FECD" w14:textId="77777777" w:rsidR="00EB703F" w:rsidRPr="00084EFE" w:rsidRDefault="00EB703F" w:rsidP="00627494">
      <w:pPr>
        <w:spacing w:after="0"/>
        <w:ind w:left="0"/>
        <w:rPr>
          <w:rFonts w:cs="Arial"/>
          <w:lang w:eastAsia="en-US"/>
        </w:rPr>
      </w:pPr>
    </w:p>
    <w:p w14:paraId="0C4FAF54" w14:textId="6F561F42" w:rsidR="00EB703F" w:rsidRPr="00084EFE" w:rsidRDefault="008B53C3" w:rsidP="00DC6B5C">
      <w:pPr>
        <w:pStyle w:val="Tableau"/>
        <w:jc w:val="center"/>
        <w:rPr>
          <w:rFonts w:ascii="Arial" w:hAnsi="Arial" w:cs="Arial"/>
          <w:color w:val="auto"/>
          <w:sz w:val="22"/>
          <w:szCs w:val="22"/>
          <w:lang w:eastAsia="fr-FR"/>
        </w:rPr>
      </w:pPr>
      <w:bookmarkStart w:id="294" w:name="_Toc5204923"/>
      <w:r w:rsidRPr="00084EFE">
        <w:rPr>
          <w:rFonts w:ascii="Arial" w:hAnsi="Arial" w:cs="Arial"/>
          <w:color w:val="auto"/>
          <w:sz w:val="22"/>
          <w:szCs w:val="22"/>
        </w:rPr>
        <w:t xml:space="preserve">Tableau </w:t>
      </w:r>
      <w:r w:rsidRPr="00084EFE">
        <w:rPr>
          <w:rFonts w:ascii="Arial" w:hAnsi="Arial" w:cs="Arial"/>
          <w:b/>
          <w:color w:val="auto"/>
          <w:sz w:val="22"/>
          <w:szCs w:val="22"/>
        </w:rPr>
        <w:fldChar w:fldCharType="begin"/>
      </w:r>
      <w:r w:rsidRPr="00084EFE">
        <w:rPr>
          <w:rFonts w:ascii="Arial" w:hAnsi="Arial" w:cs="Arial"/>
          <w:color w:val="auto"/>
          <w:sz w:val="22"/>
          <w:szCs w:val="22"/>
        </w:rPr>
        <w:instrText xml:space="preserve"> SEQ Tableau \* ARABIC </w:instrText>
      </w:r>
      <w:r w:rsidRPr="00084EFE">
        <w:rPr>
          <w:rFonts w:ascii="Arial" w:hAnsi="Arial" w:cs="Arial"/>
          <w:b/>
          <w:color w:val="auto"/>
          <w:sz w:val="22"/>
          <w:szCs w:val="22"/>
        </w:rPr>
        <w:fldChar w:fldCharType="separate"/>
      </w:r>
      <w:r w:rsidR="00D57F32">
        <w:rPr>
          <w:rFonts w:ascii="Arial" w:hAnsi="Arial" w:cs="Arial"/>
          <w:noProof/>
          <w:color w:val="auto"/>
          <w:sz w:val="22"/>
          <w:szCs w:val="22"/>
        </w:rPr>
        <w:t>15</w:t>
      </w:r>
      <w:r w:rsidRPr="00084EFE">
        <w:rPr>
          <w:rFonts w:ascii="Arial" w:hAnsi="Arial" w:cs="Arial"/>
          <w:b/>
          <w:color w:val="auto"/>
          <w:sz w:val="22"/>
          <w:szCs w:val="22"/>
        </w:rPr>
        <w:fldChar w:fldCharType="end"/>
      </w:r>
      <w:r w:rsidR="00EB703F" w:rsidRPr="00084EFE">
        <w:rPr>
          <w:rFonts w:ascii="Arial" w:hAnsi="Arial" w:cs="Arial"/>
          <w:color w:val="auto"/>
          <w:sz w:val="22"/>
          <w:szCs w:val="22"/>
          <w:lang w:eastAsia="fr-FR"/>
        </w:rPr>
        <w:t xml:space="preserve"> : Impact sur les sols lié à l’exploitation</w:t>
      </w:r>
      <w:bookmarkEnd w:id="294"/>
    </w:p>
    <w:p w14:paraId="6B128AD4" w14:textId="77777777" w:rsidR="00A55B9D" w:rsidRPr="00084EFE" w:rsidRDefault="00A55B9D" w:rsidP="00627494">
      <w:pPr>
        <w:spacing w:after="0"/>
        <w:ind w:left="0"/>
        <w:rPr>
          <w:rFonts w:cs="Arial"/>
          <w:lang w:eastAsia="en-US"/>
        </w:rPr>
      </w:pPr>
    </w:p>
    <w:tbl>
      <w:tblPr>
        <w:tblW w:w="4394" w:type="pct"/>
        <w:jc w:val="right"/>
        <w:tblBorders>
          <w:top w:val="single" w:sz="4" w:space="0" w:color="auto"/>
          <w:bottom w:val="single" w:sz="4" w:space="0" w:color="auto"/>
          <w:insideH w:val="single" w:sz="4" w:space="0" w:color="auto"/>
          <w:insideV w:val="single" w:sz="4" w:space="0" w:color="auto"/>
        </w:tblBorders>
        <w:shd w:val="clear" w:color="auto" w:fill="FFFFFF" w:themeFill="background1"/>
        <w:tblCellMar>
          <w:left w:w="72" w:type="dxa"/>
          <w:right w:w="72" w:type="dxa"/>
        </w:tblCellMar>
        <w:tblLook w:val="01E0" w:firstRow="1" w:lastRow="1" w:firstColumn="1" w:lastColumn="1" w:noHBand="0" w:noVBand="0"/>
      </w:tblPr>
      <w:tblGrid>
        <w:gridCol w:w="2822"/>
        <w:gridCol w:w="5113"/>
      </w:tblGrid>
      <w:tr w:rsidR="00A55B9D" w:rsidRPr="00084EFE" w14:paraId="57579D78" w14:textId="77777777" w:rsidTr="00A92361">
        <w:trPr>
          <w:cantSplit/>
          <w:trHeight w:val="302"/>
          <w:jc w:val="right"/>
        </w:trPr>
        <w:tc>
          <w:tcPr>
            <w:tcW w:w="5000" w:type="pct"/>
            <w:gridSpan w:val="2"/>
            <w:shd w:val="clear" w:color="auto" w:fill="FFFFFF" w:themeFill="background1"/>
            <w:vAlign w:val="center"/>
          </w:tcPr>
          <w:p w14:paraId="4164E951" w14:textId="77777777" w:rsidR="00A55B9D" w:rsidRPr="00084EFE" w:rsidRDefault="00A55B9D" w:rsidP="00726CC3">
            <w:pPr>
              <w:pStyle w:val="TableauTexte"/>
              <w:jc w:val="center"/>
              <w:rPr>
                <w:rFonts w:cs="Arial"/>
                <w:b/>
              </w:rPr>
            </w:pPr>
            <w:r w:rsidRPr="00084EFE">
              <w:rPr>
                <w:rFonts w:cs="Arial"/>
                <w:b/>
              </w:rPr>
              <w:t>Impact sur les sols lié à l’exploitation</w:t>
            </w:r>
          </w:p>
        </w:tc>
      </w:tr>
      <w:tr w:rsidR="00A55B9D" w:rsidRPr="00084EFE" w14:paraId="53734C99" w14:textId="77777777" w:rsidTr="00A92361">
        <w:trPr>
          <w:cantSplit/>
          <w:trHeight w:val="302"/>
          <w:jc w:val="right"/>
        </w:trPr>
        <w:tc>
          <w:tcPr>
            <w:tcW w:w="1778" w:type="pct"/>
            <w:shd w:val="clear" w:color="auto" w:fill="FFFFFF" w:themeFill="background1"/>
            <w:vAlign w:val="center"/>
          </w:tcPr>
          <w:p w14:paraId="5740E4A7" w14:textId="77777777" w:rsidR="00A55B9D" w:rsidRPr="00084EFE" w:rsidRDefault="00A55B9D" w:rsidP="00726CC3">
            <w:pPr>
              <w:pStyle w:val="TableauTexte"/>
              <w:rPr>
                <w:rFonts w:cs="Arial"/>
              </w:rPr>
            </w:pPr>
            <w:r w:rsidRPr="00084EFE">
              <w:rPr>
                <w:rFonts w:cs="Arial"/>
              </w:rPr>
              <w:t>Intensité : moyenne</w:t>
            </w:r>
          </w:p>
        </w:tc>
        <w:tc>
          <w:tcPr>
            <w:tcW w:w="3222" w:type="pct"/>
            <w:vMerge w:val="restart"/>
            <w:shd w:val="clear" w:color="auto" w:fill="FFFFFF" w:themeFill="background1"/>
            <w:vAlign w:val="center"/>
          </w:tcPr>
          <w:p w14:paraId="6F90AF42" w14:textId="77777777" w:rsidR="00A55B9D" w:rsidRPr="00084EFE" w:rsidRDefault="00A55B9D" w:rsidP="00726CC3">
            <w:pPr>
              <w:pStyle w:val="TableauTexte"/>
              <w:rPr>
                <w:rFonts w:cs="Arial"/>
              </w:rPr>
            </w:pPr>
            <w:r w:rsidRPr="00084EFE">
              <w:rPr>
                <w:rFonts w:cs="Arial"/>
              </w:rPr>
              <w:t>Nature : négative</w:t>
            </w:r>
          </w:p>
          <w:p w14:paraId="1CA079F4" w14:textId="77777777" w:rsidR="00A55B9D" w:rsidRPr="00084EFE" w:rsidRDefault="00A55B9D" w:rsidP="00726CC3">
            <w:pPr>
              <w:pStyle w:val="TableauTexte"/>
              <w:rPr>
                <w:rFonts w:cs="Arial"/>
              </w:rPr>
            </w:pPr>
            <w:r w:rsidRPr="00084EFE">
              <w:rPr>
                <w:rFonts w:cs="Arial"/>
              </w:rPr>
              <w:t>Importance : moyenne</w:t>
            </w:r>
          </w:p>
        </w:tc>
      </w:tr>
      <w:tr w:rsidR="00A55B9D" w:rsidRPr="00084EFE" w14:paraId="51483DE8" w14:textId="77777777" w:rsidTr="00A92361">
        <w:trPr>
          <w:cantSplit/>
          <w:trHeight w:val="302"/>
          <w:jc w:val="right"/>
        </w:trPr>
        <w:tc>
          <w:tcPr>
            <w:tcW w:w="1778" w:type="pct"/>
            <w:shd w:val="clear" w:color="auto" w:fill="FFFFFF" w:themeFill="background1"/>
            <w:vAlign w:val="center"/>
          </w:tcPr>
          <w:p w14:paraId="094E63F3" w14:textId="77777777" w:rsidR="00A55B9D" w:rsidRPr="00084EFE" w:rsidRDefault="00A55B9D" w:rsidP="00726CC3">
            <w:pPr>
              <w:pStyle w:val="TableauTexte"/>
              <w:rPr>
                <w:rFonts w:cs="Arial"/>
              </w:rPr>
            </w:pPr>
            <w:r w:rsidRPr="00084EFE">
              <w:rPr>
                <w:rFonts w:cs="Arial"/>
              </w:rPr>
              <w:t>Étendue : ponctuelle</w:t>
            </w:r>
          </w:p>
        </w:tc>
        <w:tc>
          <w:tcPr>
            <w:tcW w:w="3222" w:type="pct"/>
            <w:vMerge/>
            <w:shd w:val="clear" w:color="auto" w:fill="FFFFFF" w:themeFill="background1"/>
            <w:vAlign w:val="center"/>
          </w:tcPr>
          <w:p w14:paraId="1F5D1701" w14:textId="77777777" w:rsidR="00A55B9D" w:rsidRPr="00084EFE" w:rsidRDefault="00A55B9D" w:rsidP="00726CC3">
            <w:pPr>
              <w:pStyle w:val="TableauTexte"/>
              <w:rPr>
                <w:rFonts w:cs="Arial"/>
              </w:rPr>
            </w:pPr>
          </w:p>
        </w:tc>
      </w:tr>
      <w:tr w:rsidR="00A55B9D" w:rsidRPr="00084EFE" w14:paraId="06252457" w14:textId="77777777" w:rsidTr="00A92361">
        <w:trPr>
          <w:cantSplit/>
          <w:trHeight w:val="302"/>
          <w:jc w:val="right"/>
        </w:trPr>
        <w:tc>
          <w:tcPr>
            <w:tcW w:w="1778" w:type="pct"/>
            <w:shd w:val="clear" w:color="auto" w:fill="FFFFFF" w:themeFill="background1"/>
            <w:vAlign w:val="center"/>
          </w:tcPr>
          <w:p w14:paraId="5B7BBE21" w14:textId="77777777" w:rsidR="00A55B9D" w:rsidRPr="00084EFE" w:rsidRDefault="00A55B9D" w:rsidP="00726CC3">
            <w:pPr>
              <w:pStyle w:val="TableauTexte"/>
              <w:rPr>
                <w:rFonts w:cs="Arial"/>
              </w:rPr>
            </w:pPr>
            <w:r w:rsidRPr="00084EFE">
              <w:rPr>
                <w:rFonts w:cs="Arial"/>
              </w:rPr>
              <w:t>Durée : longue</w:t>
            </w:r>
          </w:p>
        </w:tc>
        <w:tc>
          <w:tcPr>
            <w:tcW w:w="3222" w:type="pct"/>
            <w:vMerge/>
            <w:shd w:val="clear" w:color="auto" w:fill="FFFFFF" w:themeFill="background1"/>
            <w:vAlign w:val="center"/>
          </w:tcPr>
          <w:p w14:paraId="3539D174" w14:textId="77777777" w:rsidR="00A55B9D" w:rsidRPr="00084EFE" w:rsidRDefault="00A55B9D" w:rsidP="00726CC3">
            <w:pPr>
              <w:pStyle w:val="TableauTexte"/>
              <w:rPr>
                <w:rFonts w:cs="Arial"/>
              </w:rPr>
            </w:pPr>
          </w:p>
        </w:tc>
      </w:tr>
      <w:tr w:rsidR="00A55B9D" w:rsidRPr="00084EFE" w14:paraId="5D7A63BA" w14:textId="77777777" w:rsidTr="00A92361">
        <w:trPr>
          <w:cantSplit/>
          <w:trHeight w:val="302"/>
          <w:jc w:val="right"/>
        </w:trPr>
        <w:tc>
          <w:tcPr>
            <w:tcW w:w="5000" w:type="pct"/>
            <w:gridSpan w:val="2"/>
            <w:shd w:val="clear" w:color="auto" w:fill="FFFFFF" w:themeFill="background1"/>
            <w:vAlign w:val="center"/>
          </w:tcPr>
          <w:p w14:paraId="59EFBEDF" w14:textId="77777777" w:rsidR="00A55B9D" w:rsidRPr="00084EFE" w:rsidRDefault="00A55B9D" w:rsidP="00726CC3">
            <w:pPr>
              <w:pStyle w:val="TableauTexte"/>
              <w:rPr>
                <w:rFonts w:cs="Arial"/>
              </w:rPr>
            </w:pPr>
            <w:r w:rsidRPr="00084EFE">
              <w:rPr>
                <w:rFonts w:cs="Arial"/>
              </w:rPr>
              <w:t>Probabilité d’occurrence : élevée</w:t>
            </w:r>
          </w:p>
        </w:tc>
      </w:tr>
    </w:tbl>
    <w:p w14:paraId="3B50B3EE" w14:textId="77777777" w:rsidR="00A55B9D" w:rsidRPr="00084EFE" w:rsidRDefault="00A55B9D" w:rsidP="00627494">
      <w:pPr>
        <w:ind w:left="0"/>
        <w:rPr>
          <w:rFonts w:cs="Arial"/>
          <w:lang w:eastAsia="en-US"/>
        </w:rPr>
      </w:pPr>
    </w:p>
    <w:p w14:paraId="221397BD" w14:textId="77777777" w:rsidR="00A55B9D" w:rsidRPr="00084EFE" w:rsidRDefault="00A55B9D" w:rsidP="00627494">
      <w:pPr>
        <w:pStyle w:val="Intertitre1"/>
        <w:spacing w:before="0" w:after="0"/>
        <w:ind w:left="0"/>
        <w:rPr>
          <w:rFonts w:cs="Arial"/>
          <w:lang w:eastAsia="en-US"/>
        </w:rPr>
      </w:pPr>
      <w:r w:rsidRPr="00084EFE">
        <w:rPr>
          <w:rFonts w:cs="Arial"/>
          <w:lang w:eastAsia="en-US"/>
        </w:rPr>
        <w:t>Phase fermeture</w:t>
      </w:r>
    </w:p>
    <w:p w14:paraId="64B1052D" w14:textId="77777777" w:rsidR="00A55B9D" w:rsidRPr="00084EFE" w:rsidRDefault="00A55B9D" w:rsidP="00627494">
      <w:pPr>
        <w:pStyle w:val="Intertitre2"/>
        <w:spacing w:before="0" w:after="0"/>
        <w:ind w:left="0"/>
        <w:rPr>
          <w:rFonts w:cs="Arial"/>
          <w:lang w:eastAsia="en-US"/>
        </w:rPr>
      </w:pPr>
    </w:p>
    <w:p w14:paraId="76206F2E" w14:textId="77777777" w:rsidR="00A55B9D" w:rsidRPr="00084EFE" w:rsidRDefault="00A55B9D" w:rsidP="00627494">
      <w:pPr>
        <w:pStyle w:val="Intertitre2"/>
        <w:spacing w:before="0" w:after="0"/>
        <w:ind w:left="0"/>
        <w:rPr>
          <w:rFonts w:cs="Arial"/>
          <w:lang w:eastAsia="en-US"/>
        </w:rPr>
      </w:pPr>
      <w:r w:rsidRPr="00084EFE">
        <w:rPr>
          <w:rFonts w:cs="Arial"/>
          <w:lang w:eastAsia="en-US"/>
        </w:rPr>
        <w:t>Déclaration d’impact sur les sols en phase fermeture</w:t>
      </w:r>
    </w:p>
    <w:p w14:paraId="55561DC3" w14:textId="77777777" w:rsidR="00A55B9D" w:rsidRPr="00084EFE" w:rsidRDefault="00A55B9D" w:rsidP="00627494">
      <w:pPr>
        <w:spacing w:after="0"/>
        <w:ind w:left="0"/>
        <w:rPr>
          <w:rFonts w:cs="Arial"/>
          <w:lang w:eastAsia="en-US"/>
        </w:rPr>
      </w:pPr>
      <w:r w:rsidRPr="00084EFE">
        <w:rPr>
          <w:rFonts w:cs="Arial"/>
          <w:lang w:eastAsia="en-US"/>
        </w:rPr>
        <w:t>Risque de contamination et restauration de sols.</w:t>
      </w:r>
    </w:p>
    <w:p w14:paraId="63C0AAF6" w14:textId="77777777" w:rsidR="00A55B9D" w:rsidRPr="00084EFE" w:rsidRDefault="00A55B9D" w:rsidP="00627494">
      <w:pPr>
        <w:pStyle w:val="Intertitre2"/>
        <w:spacing w:before="0" w:after="0"/>
        <w:ind w:left="0"/>
        <w:rPr>
          <w:rFonts w:cs="Arial"/>
          <w:lang w:eastAsia="en-US"/>
        </w:rPr>
      </w:pPr>
    </w:p>
    <w:p w14:paraId="716B997F" w14:textId="77777777" w:rsidR="00A55B9D" w:rsidRPr="00084EFE" w:rsidRDefault="00A55B9D" w:rsidP="00627494">
      <w:pPr>
        <w:pStyle w:val="Intertitre2"/>
        <w:spacing w:before="0" w:after="0"/>
        <w:ind w:left="0"/>
        <w:rPr>
          <w:rFonts w:cs="Arial"/>
          <w:lang w:eastAsia="en-US"/>
        </w:rPr>
      </w:pPr>
      <w:r w:rsidRPr="00084EFE">
        <w:rPr>
          <w:rFonts w:cs="Arial"/>
          <w:lang w:eastAsia="en-US"/>
        </w:rPr>
        <w:t>Sources d’impact sur les sols en phase fermeture</w:t>
      </w:r>
    </w:p>
    <w:p w14:paraId="47ECA030" w14:textId="77777777" w:rsidR="00A55B9D" w:rsidRPr="00084EFE" w:rsidRDefault="00A55B9D" w:rsidP="0014119E">
      <w:pPr>
        <w:pStyle w:val="Listepuces"/>
        <w:numPr>
          <w:ilvl w:val="1"/>
          <w:numId w:val="20"/>
        </w:numPr>
        <w:spacing w:after="0"/>
        <w:ind w:left="360"/>
        <w:rPr>
          <w:rFonts w:cs="Arial"/>
          <w:sz w:val="22"/>
          <w:szCs w:val="22"/>
          <w:lang w:eastAsia="en-US"/>
        </w:rPr>
      </w:pPr>
      <w:r w:rsidRPr="00084EFE">
        <w:rPr>
          <w:rFonts w:cs="Arial"/>
          <w:sz w:val="22"/>
          <w:szCs w:val="22"/>
          <w:lang w:eastAsia="en-US"/>
        </w:rPr>
        <w:t xml:space="preserve">Fin de l’exploitation </w:t>
      </w:r>
      <w:r w:rsidR="00120B2B" w:rsidRPr="00084EFE">
        <w:rPr>
          <w:rFonts w:cs="Arial"/>
          <w:sz w:val="22"/>
          <w:szCs w:val="22"/>
          <w:lang w:eastAsia="en-US"/>
        </w:rPr>
        <w:t xml:space="preserve">de la plaine </w:t>
      </w:r>
      <w:r w:rsidRPr="00084EFE">
        <w:rPr>
          <w:rFonts w:cs="Arial"/>
          <w:sz w:val="22"/>
          <w:szCs w:val="22"/>
          <w:lang w:eastAsia="en-US"/>
        </w:rPr>
        <w:t>;</w:t>
      </w:r>
    </w:p>
    <w:p w14:paraId="5BCA1F70" w14:textId="77777777" w:rsidR="00A55B9D" w:rsidRPr="00084EFE" w:rsidRDefault="00A55B9D" w:rsidP="0014119E">
      <w:pPr>
        <w:pStyle w:val="Listepuces"/>
        <w:numPr>
          <w:ilvl w:val="1"/>
          <w:numId w:val="20"/>
        </w:numPr>
        <w:spacing w:after="0"/>
        <w:ind w:left="360"/>
        <w:rPr>
          <w:rFonts w:cs="Arial"/>
          <w:sz w:val="22"/>
          <w:szCs w:val="22"/>
          <w:lang w:eastAsia="en-US"/>
        </w:rPr>
      </w:pPr>
      <w:r w:rsidRPr="00084EFE">
        <w:rPr>
          <w:rFonts w:cs="Arial"/>
          <w:sz w:val="22"/>
          <w:szCs w:val="22"/>
          <w:lang w:eastAsia="en-US"/>
        </w:rPr>
        <w:t>Démantèlement des équipements;</w:t>
      </w:r>
    </w:p>
    <w:p w14:paraId="7424E8E5" w14:textId="77777777" w:rsidR="00A55B9D" w:rsidRPr="00084EFE" w:rsidRDefault="00A55B9D" w:rsidP="0014119E">
      <w:pPr>
        <w:pStyle w:val="Listepuces"/>
        <w:numPr>
          <w:ilvl w:val="1"/>
          <w:numId w:val="20"/>
        </w:numPr>
        <w:spacing w:after="0"/>
        <w:ind w:left="360"/>
        <w:rPr>
          <w:rFonts w:cs="Arial"/>
          <w:sz w:val="22"/>
          <w:szCs w:val="22"/>
          <w:lang w:eastAsia="en-US"/>
        </w:rPr>
      </w:pPr>
      <w:r w:rsidRPr="00084EFE">
        <w:rPr>
          <w:rFonts w:cs="Arial"/>
          <w:sz w:val="22"/>
          <w:szCs w:val="22"/>
          <w:lang w:eastAsia="en-US"/>
        </w:rPr>
        <w:t>Restauration finale du site;</w:t>
      </w:r>
    </w:p>
    <w:p w14:paraId="470797E5" w14:textId="77777777" w:rsidR="00A55B9D" w:rsidRPr="00084EFE" w:rsidRDefault="00A55B9D" w:rsidP="0014119E">
      <w:pPr>
        <w:pStyle w:val="Listepuces"/>
        <w:numPr>
          <w:ilvl w:val="1"/>
          <w:numId w:val="20"/>
        </w:numPr>
        <w:spacing w:after="0"/>
        <w:ind w:left="360"/>
        <w:rPr>
          <w:rFonts w:cs="Arial"/>
          <w:lang w:eastAsia="en-US"/>
        </w:rPr>
      </w:pPr>
      <w:r w:rsidRPr="00084EFE">
        <w:rPr>
          <w:rFonts w:cs="Arial"/>
          <w:sz w:val="22"/>
          <w:szCs w:val="22"/>
          <w:lang w:eastAsia="en-US"/>
        </w:rPr>
        <w:t>Présence</w:t>
      </w:r>
      <w:r w:rsidRPr="00084EFE">
        <w:rPr>
          <w:rFonts w:cs="Arial"/>
          <w:lang w:eastAsia="en-US"/>
        </w:rPr>
        <w:t xml:space="preserve"> des vestiges du site.</w:t>
      </w:r>
    </w:p>
    <w:p w14:paraId="095B0C07" w14:textId="77777777" w:rsidR="00A55B9D" w:rsidRPr="00084EFE" w:rsidRDefault="00A55B9D" w:rsidP="00627494">
      <w:pPr>
        <w:pStyle w:val="Intertitre2"/>
        <w:spacing w:before="0" w:after="0"/>
        <w:ind w:left="0"/>
        <w:rPr>
          <w:rFonts w:cs="Arial"/>
          <w:lang w:eastAsia="en-US"/>
        </w:rPr>
      </w:pPr>
    </w:p>
    <w:p w14:paraId="04E9283C" w14:textId="77777777" w:rsidR="00A55B9D" w:rsidRPr="00084EFE" w:rsidRDefault="00A55B9D" w:rsidP="00627494">
      <w:pPr>
        <w:pStyle w:val="Intertitre2"/>
        <w:spacing w:before="0" w:after="0"/>
        <w:ind w:left="0"/>
        <w:rPr>
          <w:rFonts w:cs="Arial"/>
          <w:lang w:eastAsia="en-US"/>
        </w:rPr>
      </w:pPr>
      <w:r w:rsidRPr="00084EFE">
        <w:rPr>
          <w:rFonts w:cs="Arial"/>
          <w:lang w:eastAsia="en-US"/>
        </w:rPr>
        <w:t>Description détaillée de l’impact sur les sols en phase fermeture</w:t>
      </w:r>
    </w:p>
    <w:p w14:paraId="7FB94868" w14:textId="77777777" w:rsidR="00A55B9D" w:rsidRPr="00084EFE" w:rsidRDefault="00A55B9D" w:rsidP="00627494">
      <w:pPr>
        <w:spacing w:after="0"/>
        <w:ind w:left="0"/>
        <w:rPr>
          <w:rFonts w:cs="Arial"/>
          <w:lang w:eastAsia="en-US"/>
        </w:rPr>
      </w:pPr>
      <w:r w:rsidRPr="00084EFE">
        <w:rPr>
          <w:rFonts w:cs="Arial"/>
          <w:u w:val="single"/>
          <w:lang w:eastAsia="en-US"/>
        </w:rPr>
        <w:t>Risque de contamination des sols</w:t>
      </w:r>
      <w:r w:rsidRPr="00084EFE">
        <w:rPr>
          <w:rFonts w:cs="Arial"/>
          <w:lang w:eastAsia="en-US"/>
        </w:rPr>
        <w:t xml:space="preserve"> : La phase de fermeture sera caractérisée par la présence d’équipements lourds utilisés pour les travaux de restauration. Ceci entraînera l’utilisation de carburant et de lubrifiants. La présence de travailleurs générera des eaux usées. Ainsi, le risque de déversements accidentels d’hydrocarbures et d’eaux usées sur les sols du site demeurera possible pendant la période de fermeture. </w:t>
      </w:r>
    </w:p>
    <w:p w14:paraId="021BA9FB" w14:textId="77777777" w:rsidR="00A55B9D" w:rsidRPr="00084EFE" w:rsidRDefault="00A55B9D" w:rsidP="00627494">
      <w:pPr>
        <w:spacing w:after="0"/>
        <w:ind w:left="0"/>
        <w:rPr>
          <w:rFonts w:cs="Arial"/>
          <w:lang w:eastAsia="en-US"/>
        </w:rPr>
      </w:pPr>
      <w:r w:rsidRPr="00084EFE">
        <w:rPr>
          <w:rFonts w:cs="Arial"/>
          <w:lang w:eastAsia="en-US"/>
        </w:rPr>
        <w:t>À la fin de la période de fermeture, l’état des sols se rapprochera de celui qui prévalait en conditions actuelles.</w:t>
      </w:r>
    </w:p>
    <w:p w14:paraId="7A54C0BF" w14:textId="77777777" w:rsidR="00A55B9D" w:rsidRPr="00084EFE" w:rsidRDefault="00A55B9D" w:rsidP="00627494">
      <w:pPr>
        <w:pStyle w:val="Intertitre2"/>
        <w:spacing w:before="0" w:after="0"/>
        <w:ind w:left="0"/>
        <w:rPr>
          <w:rFonts w:cs="Arial"/>
          <w:lang w:eastAsia="en-US"/>
        </w:rPr>
      </w:pPr>
    </w:p>
    <w:p w14:paraId="207352EE" w14:textId="77777777" w:rsidR="00A55B9D" w:rsidRPr="00084EFE" w:rsidRDefault="00A55B9D" w:rsidP="00627494">
      <w:pPr>
        <w:pStyle w:val="Intertitre2"/>
        <w:spacing w:before="0" w:after="0"/>
        <w:ind w:left="0"/>
        <w:rPr>
          <w:rFonts w:cs="Arial"/>
          <w:lang w:eastAsia="en-US"/>
        </w:rPr>
      </w:pPr>
      <w:r w:rsidRPr="00084EFE">
        <w:rPr>
          <w:rFonts w:cs="Arial"/>
          <w:lang w:eastAsia="en-US"/>
        </w:rPr>
        <w:t>Évaluation de l’impact sur les sols en phase fermeture</w:t>
      </w:r>
    </w:p>
    <w:p w14:paraId="03414277" w14:textId="77777777" w:rsidR="00A55B9D" w:rsidRPr="00084EFE" w:rsidRDefault="00A55B9D" w:rsidP="00627494">
      <w:pPr>
        <w:ind w:left="0"/>
        <w:rPr>
          <w:rFonts w:cs="Arial"/>
          <w:lang w:eastAsia="en-US"/>
        </w:rPr>
      </w:pPr>
      <w:r w:rsidRPr="00084EFE">
        <w:rPr>
          <w:rFonts w:cs="Arial"/>
          <w:lang w:eastAsia="en-US"/>
        </w:rPr>
        <w:t>L’impact de la restauration du site sur les sols est positif.</w:t>
      </w:r>
    </w:p>
    <w:p w14:paraId="799F8613" w14:textId="77777777" w:rsidR="00A55B9D" w:rsidRPr="00084EFE" w:rsidRDefault="00A55B9D" w:rsidP="00A55B9D">
      <w:pPr>
        <w:pStyle w:val="Titre3"/>
        <w:rPr>
          <w:rFonts w:cs="Arial"/>
        </w:rPr>
      </w:pPr>
      <w:bookmarkStart w:id="295" w:name="_Toc347821667"/>
      <w:bookmarkStart w:id="296" w:name="_Toc5204834"/>
      <w:r w:rsidRPr="00084EFE">
        <w:rPr>
          <w:rFonts w:cs="Arial"/>
        </w:rPr>
        <w:t xml:space="preserve">Eaux de surface </w:t>
      </w:r>
      <w:bookmarkEnd w:id="295"/>
      <w:r w:rsidRPr="00084EFE">
        <w:rPr>
          <w:rFonts w:cs="Arial"/>
        </w:rPr>
        <w:t>et sédiments</w:t>
      </w:r>
      <w:bookmarkEnd w:id="296"/>
    </w:p>
    <w:p w14:paraId="77E7859B" w14:textId="77777777" w:rsidR="00A55B9D" w:rsidRPr="00084EFE" w:rsidRDefault="00A55B9D" w:rsidP="00627494">
      <w:pPr>
        <w:spacing w:before="240"/>
        <w:ind w:left="0"/>
        <w:rPr>
          <w:rFonts w:cs="Arial"/>
          <w:szCs w:val="22"/>
        </w:rPr>
      </w:pPr>
      <w:r w:rsidRPr="00084EFE">
        <w:rPr>
          <w:rFonts w:cs="Arial"/>
          <w:szCs w:val="22"/>
        </w:rPr>
        <w:t>Les eaux de surface locales portent la signature de l’altération chimique qui va affecter les sols.</w:t>
      </w:r>
    </w:p>
    <w:p w14:paraId="07FD8213" w14:textId="4CDDA65C" w:rsidR="00A55B9D" w:rsidRPr="00084EFE" w:rsidRDefault="00A55B9D" w:rsidP="00627494">
      <w:pPr>
        <w:pStyle w:val="Intertitre1"/>
        <w:ind w:left="0"/>
        <w:rPr>
          <w:rFonts w:cs="Arial"/>
          <w:lang w:eastAsia="en-US"/>
        </w:rPr>
      </w:pPr>
      <w:r w:rsidRPr="00084EFE">
        <w:rPr>
          <w:rFonts w:cs="Arial"/>
          <w:lang w:eastAsia="en-US"/>
        </w:rPr>
        <w:t xml:space="preserve">Phase </w:t>
      </w:r>
      <w:r w:rsidR="000176A0" w:rsidRPr="00084EFE">
        <w:rPr>
          <w:rFonts w:cs="Arial"/>
        </w:rPr>
        <w:t>d’aménagement</w:t>
      </w:r>
    </w:p>
    <w:p w14:paraId="2373C2A2" w14:textId="405A5FB3" w:rsidR="00A55B9D" w:rsidRPr="00084EFE" w:rsidRDefault="00A55B9D" w:rsidP="00627494">
      <w:pPr>
        <w:pStyle w:val="Intertitre2"/>
        <w:spacing w:before="0" w:after="0"/>
        <w:ind w:left="0"/>
        <w:rPr>
          <w:rFonts w:cs="Arial"/>
          <w:lang w:eastAsia="en-US"/>
        </w:rPr>
      </w:pPr>
      <w:r w:rsidRPr="00084EFE">
        <w:rPr>
          <w:rFonts w:cs="Arial"/>
          <w:lang w:eastAsia="en-US"/>
        </w:rPr>
        <w:t xml:space="preserve">Déclaration d’impact des eaux de surface et sédiments en phase </w:t>
      </w:r>
      <w:r w:rsidR="000176A0" w:rsidRPr="00084EFE">
        <w:rPr>
          <w:rFonts w:cs="Arial"/>
        </w:rPr>
        <w:t>d’aménagement</w:t>
      </w:r>
    </w:p>
    <w:p w14:paraId="2AFE8F61" w14:textId="77777777" w:rsidR="00A55B9D" w:rsidRPr="00084EFE" w:rsidRDefault="00A55B9D" w:rsidP="00627494">
      <w:pPr>
        <w:spacing w:after="0"/>
        <w:ind w:left="0"/>
        <w:rPr>
          <w:rFonts w:cs="Arial"/>
          <w:lang w:eastAsia="en-US"/>
        </w:rPr>
      </w:pPr>
      <w:r w:rsidRPr="00084EFE">
        <w:rPr>
          <w:rFonts w:cs="Arial"/>
          <w:lang w:eastAsia="en-US"/>
        </w:rPr>
        <w:t>Le présent projet ne va pas entrainer une hausse significative des intrants sédimentaires dans les cours d’eau et le risque de contamination des eaux de surface est négligeable.</w:t>
      </w:r>
    </w:p>
    <w:p w14:paraId="02CF3D81" w14:textId="77777777" w:rsidR="00A55B9D" w:rsidRPr="00084EFE" w:rsidRDefault="00A55B9D" w:rsidP="00627494">
      <w:pPr>
        <w:spacing w:after="0"/>
        <w:ind w:left="0"/>
        <w:rPr>
          <w:rFonts w:cs="Arial"/>
          <w:lang w:eastAsia="en-US"/>
        </w:rPr>
      </w:pPr>
    </w:p>
    <w:p w14:paraId="6377395B" w14:textId="7DB2983F" w:rsidR="00A55B9D" w:rsidRPr="00084EFE" w:rsidRDefault="00A55B9D" w:rsidP="00627494">
      <w:pPr>
        <w:pStyle w:val="Intertitre2"/>
        <w:spacing w:before="0" w:after="0"/>
        <w:ind w:left="0"/>
        <w:rPr>
          <w:rFonts w:cs="Arial"/>
          <w:lang w:eastAsia="en-US"/>
        </w:rPr>
      </w:pPr>
      <w:r w:rsidRPr="00084EFE">
        <w:rPr>
          <w:rFonts w:cs="Arial"/>
          <w:lang w:eastAsia="en-US"/>
        </w:rPr>
        <w:t xml:space="preserve">Sources d’impact des eaux de surface et sédiments en phase </w:t>
      </w:r>
      <w:r w:rsidR="000176A0" w:rsidRPr="00084EFE">
        <w:rPr>
          <w:rFonts w:cs="Arial"/>
        </w:rPr>
        <w:t>d’aménagement</w:t>
      </w:r>
    </w:p>
    <w:p w14:paraId="6FE03A70" w14:textId="77777777" w:rsidR="00A55B9D" w:rsidRPr="00084EFE" w:rsidRDefault="00A55B9D" w:rsidP="0014119E">
      <w:pPr>
        <w:pStyle w:val="Listepuces"/>
        <w:numPr>
          <w:ilvl w:val="1"/>
          <w:numId w:val="20"/>
        </w:numPr>
        <w:spacing w:after="0"/>
        <w:ind w:left="360"/>
        <w:rPr>
          <w:rFonts w:cs="Arial"/>
          <w:sz w:val="22"/>
          <w:szCs w:val="22"/>
          <w:lang w:eastAsia="en-US"/>
        </w:rPr>
      </w:pPr>
      <w:r w:rsidRPr="00084EFE">
        <w:rPr>
          <w:rFonts w:cs="Arial"/>
          <w:sz w:val="22"/>
          <w:szCs w:val="22"/>
          <w:lang w:eastAsia="en-US"/>
        </w:rPr>
        <w:t>Préparation du terrain;</w:t>
      </w:r>
    </w:p>
    <w:p w14:paraId="082EDE7D" w14:textId="77777777" w:rsidR="00A55B9D" w:rsidRPr="00084EFE" w:rsidRDefault="00A55B9D" w:rsidP="0014119E">
      <w:pPr>
        <w:pStyle w:val="Listepuces"/>
        <w:numPr>
          <w:ilvl w:val="1"/>
          <w:numId w:val="20"/>
        </w:numPr>
        <w:spacing w:after="0"/>
        <w:ind w:left="360"/>
        <w:rPr>
          <w:rFonts w:cs="Arial"/>
          <w:sz w:val="22"/>
          <w:szCs w:val="22"/>
          <w:lang w:eastAsia="en-US"/>
        </w:rPr>
      </w:pPr>
      <w:r w:rsidRPr="00084EFE">
        <w:rPr>
          <w:rFonts w:cs="Arial"/>
          <w:sz w:val="22"/>
          <w:szCs w:val="22"/>
          <w:lang w:eastAsia="en-US"/>
        </w:rPr>
        <w:t>Exploitation des bancs d’emprunt et carrières;</w:t>
      </w:r>
    </w:p>
    <w:p w14:paraId="091A285F" w14:textId="77777777" w:rsidR="00A55B9D" w:rsidRPr="00084EFE" w:rsidRDefault="00A55B9D" w:rsidP="0014119E">
      <w:pPr>
        <w:pStyle w:val="Listepuces"/>
        <w:numPr>
          <w:ilvl w:val="1"/>
          <w:numId w:val="20"/>
        </w:numPr>
        <w:spacing w:after="0"/>
        <w:ind w:left="360"/>
        <w:rPr>
          <w:rFonts w:cs="Arial"/>
          <w:sz w:val="22"/>
          <w:szCs w:val="22"/>
          <w:lang w:eastAsia="en-US"/>
        </w:rPr>
      </w:pPr>
      <w:r w:rsidRPr="00084EFE">
        <w:rPr>
          <w:rFonts w:cs="Arial"/>
          <w:sz w:val="22"/>
          <w:szCs w:val="22"/>
          <w:lang w:eastAsia="en-US"/>
        </w:rPr>
        <w:t>Installation du chantier;</w:t>
      </w:r>
    </w:p>
    <w:p w14:paraId="4B8B7883" w14:textId="77777777" w:rsidR="00A55B9D" w:rsidRPr="00084EFE" w:rsidRDefault="00A55B9D" w:rsidP="0014119E">
      <w:pPr>
        <w:pStyle w:val="Listepuces"/>
        <w:numPr>
          <w:ilvl w:val="1"/>
          <w:numId w:val="20"/>
        </w:numPr>
        <w:spacing w:after="0"/>
        <w:ind w:left="360"/>
        <w:rPr>
          <w:rFonts w:cs="Arial"/>
          <w:sz w:val="22"/>
          <w:szCs w:val="22"/>
          <w:lang w:eastAsia="en-US"/>
        </w:rPr>
      </w:pPr>
      <w:r w:rsidRPr="00084EFE">
        <w:rPr>
          <w:rFonts w:cs="Arial"/>
          <w:sz w:val="22"/>
          <w:szCs w:val="22"/>
          <w:lang w:eastAsia="en-US"/>
        </w:rPr>
        <w:t>Installation des infrastructures permanentes;</w:t>
      </w:r>
    </w:p>
    <w:p w14:paraId="409B15AD" w14:textId="77777777" w:rsidR="00A55B9D" w:rsidRPr="00084EFE" w:rsidRDefault="00A55B9D" w:rsidP="0014119E">
      <w:pPr>
        <w:pStyle w:val="Listepuces"/>
        <w:numPr>
          <w:ilvl w:val="1"/>
          <w:numId w:val="20"/>
        </w:numPr>
        <w:spacing w:after="0"/>
        <w:ind w:left="360"/>
        <w:rPr>
          <w:rFonts w:cs="Arial"/>
          <w:sz w:val="22"/>
          <w:szCs w:val="22"/>
          <w:lang w:eastAsia="en-US"/>
        </w:rPr>
      </w:pPr>
      <w:r w:rsidRPr="00084EFE">
        <w:rPr>
          <w:rFonts w:cs="Arial"/>
          <w:sz w:val="22"/>
          <w:szCs w:val="22"/>
          <w:lang w:eastAsia="en-US"/>
        </w:rPr>
        <w:t>Transport routier et circulation;</w:t>
      </w:r>
    </w:p>
    <w:p w14:paraId="189B70C1" w14:textId="77777777" w:rsidR="00A55B9D" w:rsidRPr="00084EFE" w:rsidRDefault="00A55B9D" w:rsidP="0014119E">
      <w:pPr>
        <w:pStyle w:val="Listepuces"/>
        <w:numPr>
          <w:ilvl w:val="1"/>
          <w:numId w:val="20"/>
        </w:numPr>
        <w:spacing w:after="0"/>
        <w:ind w:left="360"/>
        <w:rPr>
          <w:rFonts w:cs="Arial"/>
          <w:lang w:eastAsia="en-US"/>
        </w:rPr>
      </w:pPr>
      <w:r w:rsidRPr="00084EFE">
        <w:rPr>
          <w:rFonts w:cs="Arial"/>
          <w:sz w:val="22"/>
          <w:szCs w:val="22"/>
          <w:lang w:eastAsia="en-US"/>
        </w:rPr>
        <w:t>Main-</w:t>
      </w:r>
      <w:r w:rsidRPr="00084EFE">
        <w:rPr>
          <w:rFonts w:cs="Arial"/>
          <w:lang w:eastAsia="en-US"/>
        </w:rPr>
        <w:t>d’œuvre</w:t>
      </w:r>
    </w:p>
    <w:p w14:paraId="1E416CF7" w14:textId="77777777" w:rsidR="00A55B9D" w:rsidRPr="00084EFE" w:rsidRDefault="00A55B9D" w:rsidP="00627494">
      <w:pPr>
        <w:pStyle w:val="Intertitre2"/>
        <w:spacing w:before="0" w:after="0"/>
        <w:ind w:left="0"/>
        <w:rPr>
          <w:rFonts w:cs="Arial"/>
          <w:lang w:eastAsia="en-US"/>
        </w:rPr>
      </w:pPr>
    </w:p>
    <w:p w14:paraId="4EFDF2D5" w14:textId="3954F5C7" w:rsidR="00A55B9D" w:rsidRPr="00084EFE" w:rsidRDefault="00A55B9D" w:rsidP="00627494">
      <w:pPr>
        <w:pStyle w:val="Intertitre2"/>
        <w:spacing w:before="0" w:after="0"/>
        <w:ind w:left="0"/>
        <w:rPr>
          <w:rFonts w:cs="Arial"/>
          <w:lang w:eastAsia="en-US"/>
        </w:rPr>
      </w:pPr>
      <w:r w:rsidRPr="00084EFE">
        <w:rPr>
          <w:rFonts w:cs="Arial"/>
          <w:lang w:eastAsia="en-US"/>
        </w:rPr>
        <w:t xml:space="preserve">Description détaillée de l’impact des eaux de surface et sédiments en phase </w:t>
      </w:r>
      <w:r w:rsidR="00E14204" w:rsidRPr="00084EFE">
        <w:rPr>
          <w:rFonts w:cs="Arial"/>
          <w:lang w:eastAsia="en-US"/>
        </w:rPr>
        <w:t xml:space="preserve"> </w:t>
      </w:r>
      <w:r w:rsidR="000176A0" w:rsidRPr="00084EFE">
        <w:rPr>
          <w:rFonts w:cs="Arial"/>
        </w:rPr>
        <w:t>d’aménagement</w:t>
      </w:r>
    </w:p>
    <w:p w14:paraId="7F59AA92" w14:textId="77777777" w:rsidR="00A55B9D" w:rsidRPr="00084EFE" w:rsidRDefault="00A55B9D" w:rsidP="00627494">
      <w:pPr>
        <w:spacing w:after="0"/>
        <w:ind w:left="0"/>
        <w:rPr>
          <w:rFonts w:cs="Arial"/>
          <w:lang w:eastAsia="en-US"/>
        </w:rPr>
      </w:pPr>
      <w:r w:rsidRPr="00084EFE">
        <w:rPr>
          <w:rFonts w:cs="Arial"/>
          <w:u w:val="single"/>
          <w:lang w:eastAsia="en-US"/>
        </w:rPr>
        <w:t>Hausse des intrants sédimentaires dans les cours d’eau</w:t>
      </w:r>
      <w:r w:rsidRPr="00084EFE">
        <w:rPr>
          <w:rFonts w:cs="Arial"/>
          <w:lang w:eastAsia="en-US"/>
        </w:rPr>
        <w:t> : La réalisation des travaux en dehors des périodes de fortes pluies (dans la mesure du possible) et le contrôle des eaux de ruissellement sur les nouvelles surfaces permettront de réduire la perte des sédiments au profit des eaux de ruissellement. Ces mesures devront faire partie d’un plan de gestion des sols et du contrôle de l’érosion.</w:t>
      </w:r>
    </w:p>
    <w:p w14:paraId="2DF19109" w14:textId="77777777" w:rsidR="00A55B9D" w:rsidRPr="00084EFE" w:rsidRDefault="00A55B9D" w:rsidP="00627494">
      <w:pPr>
        <w:spacing w:after="0"/>
        <w:ind w:left="0"/>
        <w:rPr>
          <w:rFonts w:cs="Arial"/>
          <w:lang w:eastAsia="en-US"/>
        </w:rPr>
      </w:pPr>
      <w:r w:rsidRPr="00084EFE">
        <w:rPr>
          <w:rFonts w:cs="Arial"/>
          <w:u w:val="single"/>
          <w:lang w:eastAsia="en-US"/>
        </w:rPr>
        <w:t>Risque de contamination des eaux de surface</w:t>
      </w:r>
      <w:r w:rsidRPr="00084EFE">
        <w:rPr>
          <w:rFonts w:cs="Arial"/>
          <w:lang w:eastAsia="en-US"/>
        </w:rPr>
        <w:t xml:space="preserve"> : La présence de machinerie lourde entraînera l’utilisation de carburants et de lubrifiants. L’utilisation accrue du territoire en raison de la présence des travailleurs et des nouvelles infrastructures générera des eaux usées. </w:t>
      </w:r>
    </w:p>
    <w:p w14:paraId="2755D2A0" w14:textId="77777777" w:rsidR="00A55B9D" w:rsidRPr="00084EFE" w:rsidRDefault="00A55B9D" w:rsidP="00627494">
      <w:pPr>
        <w:spacing w:after="0"/>
        <w:ind w:left="0"/>
        <w:rPr>
          <w:rFonts w:cs="Arial"/>
          <w:lang w:eastAsia="en-US"/>
        </w:rPr>
      </w:pPr>
    </w:p>
    <w:p w14:paraId="227DFB20" w14:textId="54F23711" w:rsidR="00A55B9D" w:rsidRPr="00084EFE" w:rsidRDefault="00A55B9D" w:rsidP="00627494">
      <w:pPr>
        <w:pStyle w:val="Intertitre2"/>
        <w:spacing w:before="0" w:after="0"/>
        <w:ind w:left="0"/>
        <w:rPr>
          <w:rFonts w:cs="Arial"/>
          <w:lang w:eastAsia="en-US"/>
        </w:rPr>
      </w:pPr>
      <w:r w:rsidRPr="00084EFE">
        <w:rPr>
          <w:rFonts w:cs="Arial"/>
          <w:lang w:eastAsia="en-US"/>
        </w:rPr>
        <w:t xml:space="preserve">Évaluation de l’impact des eaux de surface et sédiments en phase </w:t>
      </w:r>
      <w:r w:rsidR="000176A0" w:rsidRPr="00084EFE">
        <w:rPr>
          <w:rFonts w:cs="Arial"/>
        </w:rPr>
        <w:t>d’aménagement</w:t>
      </w:r>
    </w:p>
    <w:p w14:paraId="5617BA8A" w14:textId="4A3D9DD6" w:rsidR="00A55B9D" w:rsidRPr="00084EFE" w:rsidRDefault="00A55B9D" w:rsidP="00627494">
      <w:pPr>
        <w:spacing w:after="0"/>
        <w:ind w:left="0"/>
        <w:rPr>
          <w:rFonts w:cs="Arial"/>
          <w:lang w:eastAsia="en-US"/>
        </w:rPr>
      </w:pPr>
      <w:r w:rsidRPr="00084EFE">
        <w:rPr>
          <w:rFonts w:cs="Arial"/>
          <w:lang w:eastAsia="en-US"/>
        </w:rPr>
        <w:t xml:space="preserve">L’intensité de l’impact est considérée faible puisque les eaux de surface et la qualité des sédiments seraient faiblement altérées sans modification véritable de leur qualité, de leur répartition ou de leur utilisation dans le milieu. L’étendue de l’impact est jugée locale. La durée de l’impact est moyenne puisqu’elle est associée à toute la période </w:t>
      </w:r>
      <w:r w:rsidR="000176A0" w:rsidRPr="00084EFE">
        <w:rPr>
          <w:rFonts w:cs="Arial"/>
        </w:rPr>
        <w:t>d’aménagement</w:t>
      </w:r>
      <w:r w:rsidRPr="00084EFE">
        <w:rPr>
          <w:rFonts w:cs="Arial"/>
          <w:lang w:eastAsia="en-US"/>
        </w:rPr>
        <w:t xml:space="preserve">. </w:t>
      </w:r>
    </w:p>
    <w:p w14:paraId="7D418F2D" w14:textId="6A01655B" w:rsidR="005B3B75" w:rsidRPr="00084EFE" w:rsidRDefault="00A55B9D" w:rsidP="002F4B3B">
      <w:pPr>
        <w:spacing w:after="0"/>
        <w:ind w:left="0"/>
        <w:rPr>
          <w:rFonts w:cs="Arial"/>
          <w:lang w:eastAsia="en-US"/>
        </w:rPr>
      </w:pPr>
      <w:r w:rsidRPr="00084EFE">
        <w:rPr>
          <w:rFonts w:cs="Arial"/>
          <w:lang w:eastAsia="en-US"/>
        </w:rPr>
        <w:t xml:space="preserve">Somme toute, l’importance de l’impact sur les eaux de surface et les sédiments en période </w:t>
      </w:r>
      <w:r w:rsidR="000176A0" w:rsidRPr="00084EFE">
        <w:rPr>
          <w:rFonts w:cs="Arial"/>
        </w:rPr>
        <w:t>d’aménagement</w:t>
      </w:r>
      <w:r w:rsidR="000176A0" w:rsidRPr="00084EFE">
        <w:rPr>
          <w:rFonts w:cs="Arial"/>
          <w:lang w:eastAsia="en-US"/>
        </w:rPr>
        <w:t xml:space="preserve"> </w:t>
      </w:r>
      <w:r w:rsidRPr="00084EFE">
        <w:rPr>
          <w:rFonts w:cs="Arial"/>
          <w:lang w:eastAsia="en-US"/>
        </w:rPr>
        <w:t>est considérée moyenne et la probabilité d’occurrence est moyenne compte tenu des</w:t>
      </w:r>
      <w:r w:rsidR="002F4B3B">
        <w:rPr>
          <w:rFonts w:cs="Arial"/>
          <w:lang w:eastAsia="en-US"/>
        </w:rPr>
        <w:t xml:space="preserve"> mesures d’atténuation prévues.</w:t>
      </w:r>
    </w:p>
    <w:p w14:paraId="607D3BE1" w14:textId="77777777" w:rsidR="00EB703F" w:rsidRPr="00084EFE" w:rsidRDefault="00EB703F" w:rsidP="00A55B9D">
      <w:pPr>
        <w:spacing w:after="0"/>
        <w:rPr>
          <w:rFonts w:cs="Arial"/>
          <w:lang w:eastAsia="en-US"/>
        </w:rPr>
      </w:pPr>
    </w:p>
    <w:p w14:paraId="571E9D8B" w14:textId="79AAFFC9" w:rsidR="005B3B75" w:rsidRPr="00084EFE" w:rsidRDefault="008B53C3" w:rsidP="00DC6B5C">
      <w:pPr>
        <w:pStyle w:val="Tableau"/>
        <w:jc w:val="center"/>
        <w:rPr>
          <w:rFonts w:ascii="Arial" w:hAnsi="Arial" w:cs="Arial"/>
          <w:color w:val="auto"/>
          <w:sz w:val="22"/>
          <w:szCs w:val="22"/>
          <w:lang w:eastAsia="fr-FR"/>
        </w:rPr>
      </w:pPr>
      <w:bookmarkStart w:id="297" w:name="_Toc5204924"/>
      <w:r w:rsidRPr="00084EFE">
        <w:rPr>
          <w:rFonts w:ascii="Arial" w:hAnsi="Arial" w:cs="Arial"/>
          <w:color w:val="auto"/>
          <w:sz w:val="22"/>
          <w:szCs w:val="22"/>
        </w:rPr>
        <w:t xml:space="preserve">Tableau </w:t>
      </w:r>
      <w:r w:rsidRPr="00084EFE">
        <w:rPr>
          <w:rFonts w:ascii="Arial" w:hAnsi="Arial" w:cs="Arial"/>
          <w:b/>
          <w:color w:val="auto"/>
          <w:sz w:val="22"/>
          <w:szCs w:val="22"/>
        </w:rPr>
        <w:fldChar w:fldCharType="begin"/>
      </w:r>
      <w:r w:rsidRPr="00084EFE">
        <w:rPr>
          <w:rFonts w:ascii="Arial" w:hAnsi="Arial" w:cs="Arial"/>
          <w:color w:val="auto"/>
          <w:sz w:val="22"/>
          <w:szCs w:val="22"/>
        </w:rPr>
        <w:instrText xml:space="preserve"> SEQ Tableau \* ARABIC </w:instrText>
      </w:r>
      <w:r w:rsidRPr="00084EFE">
        <w:rPr>
          <w:rFonts w:ascii="Arial" w:hAnsi="Arial" w:cs="Arial"/>
          <w:b/>
          <w:color w:val="auto"/>
          <w:sz w:val="22"/>
          <w:szCs w:val="22"/>
        </w:rPr>
        <w:fldChar w:fldCharType="separate"/>
      </w:r>
      <w:r w:rsidR="00D57F32">
        <w:rPr>
          <w:rFonts w:ascii="Arial" w:hAnsi="Arial" w:cs="Arial"/>
          <w:noProof/>
          <w:color w:val="auto"/>
          <w:sz w:val="22"/>
          <w:szCs w:val="22"/>
        </w:rPr>
        <w:t>16</w:t>
      </w:r>
      <w:r w:rsidRPr="00084EFE">
        <w:rPr>
          <w:rFonts w:ascii="Arial" w:hAnsi="Arial" w:cs="Arial"/>
          <w:b/>
          <w:color w:val="auto"/>
          <w:sz w:val="22"/>
          <w:szCs w:val="22"/>
        </w:rPr>
        <w:fldChar w:fldCharType="end"/>
      </w:r>
      <w:r w:rsidR="00EB703F" w:rsidRPr="00084EFE">
        <w:rPr>
          <w:rFonts w:ascii="Arial" w:hAnsi="Arial" w:cs="Arial"/>
          <w:color w:val="auto"/>
          <w:sz w:val="22"/>
          <w:szCs w:val="22"/>
          <w:lang w:eastAsia="fr-FR"/>
        </w:rPr>
        <w:t xml:space="preserve">: Impact sur les eaux de surface et les sédiments lié à </w:t>
      </w:r>
      <w:r w:rsidR="000176A0" w:rsidRPr="00084EFE">
        <w:rPr>
          <w:rFonts w:ascii="Arial" w:hAnsi="Arial" w:cs="Arial"/>
          <w:color w:val="auto"/>
          <w:sz w:val="22"/>
          <w:szCs w:val="22"/>
          <w:lang w:eastAsia="fr-FR"/>
        </w:rPr>
        <w:t>l’aménagement</w:t>
      </w:r>
      <w:bookmarkEnd w:id="297"/>
    </w:p>
    <w:p w14:paraId="198CBFC2" w14:textId="77777777" w:rsidR="00EB703F" w:rsidRPr="00084EFE" w:rsidRDefault="00EB703F" w:rsidP="00A55B9D">
      <w:pPr>
        <w:spacing w:after="0"/>
        <w:rPr>
          <w:rFonts w:cs="Arial"/>
          <w:lang w:eastAsia="en-US"/>
        </w:rPr>
      </w:pPr>
    </w:p>
    <w:tbl>
      <w:tblPr>
        <w:tblW w:w="0" w:type="auto"/>
        <w:jc w:val="right"/>
        <w:tblBorders>
          <w:top w:val="single" w:sz="4" w:space="0" w:color="auto"/>
          <w:bottom w:val="single" w:sz="4" w:space="0" w:color="auto"/>
          <w:insideH w:val="single" w:sz="4" w:space="0" w:color="auto"/>
          <w:insideV w:val="single" w:sz="4" w:space="0" w:color="auto"/>
        </w:tblBorders>
        <w:shd w:val="clear" w:color="auto" w:fill="FFFFFF" w:themeFill="background1"/>
        <w:tblLayout w:type="fixed"/>
        <w:tblCellMar>
          <w:left w:w="72" w:type="dxa"/>
          <w:right w:w="72" w:type="dxa"/>
        </w:tblCellMar>
        <w:tblLook w:val="01E0" w:firstRow="1" w:lastRow="1" w:firstColumn="1" w:lastColumn="1" w:noHBand="0" w:noVBand="0"/>
      </w:tblPr>
      <w:tblGrid>
        <w:gridCol w:w="3060"/>
        <w:gridCol w:w="5292"/>
      </w:tblGrid>
      <w:tr w:rsidR="00A55B9D" w:rsidRPr="00084EFE" w14:paraId="1BC59CC7" w14:textId="77777777" w:rsidTr="00726CC3">
        <w:trPr>
          <w:cantSplit/>
          <w:trHeight w:val="302"/>
          <w:jc w:val="right"/>
        </w:trPr>
        <w:tc>
          <w:tcPr>
            <w:tcW w:w="8352" w:type="dxa"/>
            <w:gridSpan w:val="2"/>
            <w:shd w:val="clear" w:color="auto" w:fill="FFFFFF" w:themeFill="background1"/>
            <w:vAlign w:val="center"/>
          </w:tcPr>
          <w:p w14:paraId="4C8EC26D" w14:textId="574C2FC0" w:rsidR="00A55B9D" w:rsidRPr="00084EFE" w:rsidRDefault="00A55B9D" w:rsidP="00726CC3">
            <w:pPr>
              <w:pStyle w:val="TableauTexte"/>
              <w:jc w:val="center"/>
              <w:rPr>
                <w:rFonts w:cs="Arial"/>
                <w:b/>
              </w:rPr>
            </w:pPr>
            <w:r w:rsidRPr="00084EFE">
              <w:rPr>
                <w:rFonts w:cs="Arial"/>
                <w:b/>
              </w:rPr>
              <w:t xml:space="preserve">Impact sur les eaux de surface et les sédiments lié à </w:t>
            </w:r>
            <w:r w:rsidR="000176A0" w:rsidRPr="00084EFE">
              <w:rPr>
                <w:rFonts w:cs="Arial"/>
                <w:b/>
              </w:rPr>
              <w:t>l’aménagement</w:t>
            </w:r>
          </w:p>
        </w:tc>
      </w:tr>
      <w:tr w:rsidR="00A55B9D" w:rsidRPr="00084EFE" w14:paraId="59B185C6" w14:textId="77777777" w:rsidTr="00726CC3">
        <w:trPr>
          <w:cantSplit/>
          <w:trHeight w:val="302"/>
          <w:jc w:val="right"/>
        </w:trPr>
        <w:tc>
          <w:tcPr>
            <w:tcW w:w="3060" w:type="dxa"/>
            <w:shd w:val="clear" w:color="auto" w:fill="FFFFFF" w:themeFill="background1"/>
            <w:vAlign w:val="center"/>
          </w:tcPr>
          <w:p w14:paraId="071C3538" w14:textId="77777777" w:rsidR="00A55B9D" w:rsidRPr="00084EFE" w:rsidRDefault="00A55B9D" w:rsidP="00726CC3">
            <w:pPr>
              <w:pStyle w:val="TableauTexte"/>
              <w:rPr>
                <w:rFonts w:cs="Arial"/>
              </w:rPr>
            </w:pPr>
            <w:r w:rsidRPr="00084EFE">
              <w:rPr>
                <w:rFonts w:cs="Arial"/>
              </w:rPr>
              <w:t>Intensité : faible</w:t>
            </w:r>
          </w:p>
        </w:tc>
        <w:tc>
          <w:tcPr>
            <w:tcW w:w="5292" w:type="dxa"/>
            <w:vMerge w:val="restart"/>
            <w:shd w:val="clear" w:color="auto" w:fill="FFFFFF" w:themeFill="background1"/>
            <w:vAlign w:val="center"/>
          </w:tcPr>
          <w:p w14:paraId="60325E4A" w14:textId="77777777" w:rsidR="00A55B9D" w:rsidRPr="00084EFE" w:rsidRDefault="00A55B9D" w:rsidP="00726CC3">
            <w:pPr>
              <w:pStyle w:val="TableauTexte"/>
              <w:rPr>
                <w:rFonts w:cs="Arial"/>
              </w:rPr>
            </w:pPr>
            <w:r w:rsidRPr="00084EFE">
              <w:rPr>
                <w:rFonts w:cs="Arial"/>
              </w:rPr>
              <w:t xml:space="preserve">Nature : négative </w:t>
            </w:r>
          </w:p>
          <w:p w14:paraId="07581886" w14:textId="77777777" w:rsidR="00A55B9D" w:rsidRPr="00084EFE" w:rsidRDefault="00A55B9D" w:rsidP="00726CC3">
            <w:pPr>
              <w:pStyle w:val="TableauTexte"/>
              <w:rPr>
                <w:rFonts w:cs="Arial"/>
              </w:rPr>
            </w:pPr>
            <w:r w:rsidRPr="00084EFE">
              <w:rPr>
                <w:rFonts w:cs="Arial"/>
              </w:rPr>
              <w:t>Importance : moyenne</w:t>
            </w:r>
          </w:p>
        </w:tc>
      </w:tr>
      <w:tr w:rsidR="00A55B9D" w:rsidRPr="00084EFE" w14:paraId="3B177B97" w14:textId="77777777" w:rsidTr="00726CC3">
        <w:trPr>
          <w:cantSplit/>
          <w:trHeight w:val="302"/>
          <w:jc w:val="right"/>
        </w:trPr>
        <w:tc>
          <w:tcPr>
            <w:tcW w:w="3060" w:type="dxa"/>
            <w:shd w:val="clear" w:color="auto" w:fill="FFFFFF" w:themeFill="background1"/>
            <w:vAlign w:val="center"/>
          </w:tcPr>
          <w:p w14:paraId="0A65E682" w14:textId="77777777" w:rsidR="00A55B9D" w:rsidRPr="00084EFE" w:rsidRDefault="00A55B9D" w:rsidP="00726CC3">
            <w:pPr>
              <w:pStyle w:val="TableauTexte"/>
              <w:rPr>
                <w:rFonts w:cs="Arial"/>
              </w:rPr>
            </w:pPr>
            <w:r w:rsidRPr="00084EFE">
              <w:rPr>
                <w:rFonts w:cs="Arial"/>
              </w:rPr>
              <w:t>Étendue : régionale</w:t>
            </w:r>
          </w:p>
        </w:tc>
        <w:tc>
          <w:tcPr>
            <w:tcW w:w="5292" w:type="dxa"/>
            <w:vMerge/>
            <w:shd w:val="clear" w:color="auto" w:fill="FFFFFF" w:themeFill="background1"/>
            <w:vAlign w:val="center"/>
          </w:tcPr>
          <w:p w14:paraId="0248BA15" w14:textId="77777777" w:rsidR="00A55B9D" w:rsidRPr="00084EFE" w:rsidRDefault="00A55B9D" w:rsidP="00726CC3">
            <w:pPr>
              <w:pStyle w:val="TableauTexte"/>
              <w:rPr>
                <w:rFonts w:cs="Arial"/>
              </w:rPr>
            </w:pPr>
          </w:p>
        </w:tc>
      </w:tr>
      <w:tr w:rsidR="00A55B9D" w:rsidRPr="00084EFE" w14:paraId="2D97D009" w14:textId="77777777" w:rsidTr="00726CC3">
        <w:trPr>
          <w:cantSplit/>
          <w:trHeight w:val="302"/>
          <w:jc w:val="right"/>
        </w:trPr>
        <w:tc>
          <w:tcPr>
            <w:tcW w:w="3060" w:type="dxa"/>
            <w:shd w:val="clear" w:color="auto" w:fill="FFFFFF" w:themeFill="background1"/>
            <w:vAlign w:val="center"/>
          </w:tcPr>
          <w:p w14:paraId="0EED2009" w14:textId="77777777" w:rsidR="00A55B9D" w:rsidRPr="00084EFE" w:rsidRDefault="00A55B9D" w:rsidP="00726CC3">
            <w:pPr>
              <w:pStyle w:val="TableauTexte"/>
              <w:rPr>
                <w:rFonts w:cs="Arial"/>
              </w:rPr>
            </w:pPr>
            <w:r w:rsidRPr="00084EFE">
              <w:rPr>
                <w:rFonts w:cs="Arial"/>
              </w:rPr>
              <w:t>Durée : moyenne</w:t>
            </w:r>
          </w:p>
        </w:tc>
        <w:tc>
          <w:tcPr>
            <w:tcW w:w="5292" w:type="dxa"/>
            <w:vMerge/>
            <w:shd w:val="clear" w:color="auto" w:fill="FFFFFF" w:themeFill="background1"/>
            <w:vAlign w:val="center"/>
          </w:tcPr>
          <w:p w14:paraId="39F2AB06" w14:textId="77777777" w:rsidR="00A55B9D" w:rsidRPr="00084EFE" w:rsidRDefault="00A55B9D" w:rsidP="00726CC3">
            <w:pPr>
              <w:pStyle w:val="TableauTexte"/>
              <w:rPr>
                <w:rFonts w:cs="Arial"/>
              </w:rPr>
            </w:pPr>
          </w:p>
        </w:tc>
      </w:tr>
      <w:tr w:rsidR="00A55B9D" w:rsidRPr="00084EFE" w14:paraId="18719EAB" w14:textId="77777777" w:rsidTr="00726CC3">
        <w:trPr>
          <w:cantSplit/>
          <w:trHeight w:val="302"/>
          <w:jc w:val="right"/>
        </w:trPr>
        <w:tc>
          <w:tcPr>
            <w:tcW w:w="8352" w:type="dxa"/>
            <w:gridSpan w:val="2"/>
            <w:shd w:val="clear" w:color="auto" w:fill="FFFFFF" w:themeFill="background1"/>
            <w:vAlign w:val="center"/>
          </w:tcPr>
          <w:p w14:paraId="3414AE5B" w14:textId="77777777" w:rsidR="00A55B9D" w:rsidRPr="00084EFE" w:rsidRDefault="00A55B9D" w:rsidP="00726CC3">
            <w:pPr>
              <w:pStyle w:val="TableauTexte"/>
              <w:rPr>
                <w:rFonts w:cs="Arial"/>
              </w:rPr>
            </w:pPr>
            <w:r w:rsidRPr="00084EFE">
              <w:rPr>
                <w:rFonts w:cs="Arial"/>
              </w:rPr>
              <w:t>Probabilité d’occurrence : moyenne</w:t>
            </w:r>
          </w:p>
        </w:tc>
      </w:tr>
    </w:tbl>
    <w:p w14:paraId="59E0D625" w14:textId="77777777" w:rsidR="00A55B9D" w:rsidRPr="00084EFE" w:rsidRDefault="00A55B9D" w:rsidP="00497797">
      <w:pPr>
        <w:pStyle w:val="Intertitre1"/>
        <w:keepLines/>
        <w:ind w:left="0"/>
        <w:rPr>
          <w:rFonts w:cs="Arial"/>
          <w:lang w:eastAsia="en-US"/>
        </w:rPr>
      </w:pPr>
      <w:r w:rsidRPr="00084EFE">
        <w:rPr>
          <w:rFonts w:cs="Arial"/>
          <w:lang w:eastAsia="en-US"/>
        </w:rPr>
        <w:t>Phase exploitation</w:t>
      </w:r>
    </w:p>
    <w:p w14:paraId="218422FC" w14:textId="77777777" w:rsidR="00A55B9D" w:rsidRPr="00084EFE" w:rsidRDefault="00A55B9D" w:rsidP="00627494">
      <w:pPr>
        <w:pStyle w:val="Intertitre2"/>
        <w:keepLines/>
        <w:spacing w:before="0" w:after="0"/>
        <w:ind w:left="0"/>
        <w:rPr>
          <w:rFonts w:cs="Arial"/>
          <w:lang w:eastAsia="en-US"/>
        </w:rPr>
      </w:pPr>
      <w:r w:rsidRPr="00084EFE">
        <w:rPr>
          <w:rFonts w:cs="Arial"/>
          <w:lang w:eastAsia="en-US"/>
        </w:rPr>
        <w:t>Déclaration d’impact des eaux de surface et sédiments en phase exploitation</w:t>
      </w:r>
    </w:p>
    <w:p w14:paraId="653ED358" w14:textId="77777777" w:rsidR="00A55B9D" w:rsidRPr="00084EFE" w:rsidRDefault="00A55B9D" w:rsidP="00627494">
      <w:pPr>
        <w:keepNext/>
        <w:keepLines/>
        <w:spacing w:after="0"/>
        <w:ind w:left="0"/>
        <w:rPr>
          <w:rFonts w:cs="Arial"/>
          <w:lang w:eastAsia="en-US"/>
        </w:rPr>
      </w:pPr>
      <w:r w:rsidRPr="00084EFE">
        <w:rPr>
          <w:rFonts w:cs="Arial"/>
          <w:lang w:eastAsia="en-US"/>
        </w:rPr>
        <w:t>Hausse des intrants sédimentaires dans les cours d’eau et risque de contamination des eaux de surface.</w:t>
      </w:r>
    </w:p>
    <w:p w14:paraId="363EC0D8" w14:textId="77777777" w:rsidR="00A55B9D" w:rsidRPr="00084EFE" w:rsidRDefault="00A55B9D" w:rsidP="00627494">
      <w:pPr>
        <w:keepNext/>
        <w:keepLines/>
        <w:spacing w:after="0"/>
        <w:ind w:left="0"/>
        <w:rPr>
          <w:rFonts w:cs="Arial"/>
          <w:lang w:eastAsia="en-US"/>
        </w:rPr>
      </w:pPr>
    </w:p>
    <w:p w14:paraId="2078EB33" w14:textId="77777777" w:rsidR="00A55B9D" w:rsidRPr="00084EFE" w:rsidRDefault="00A55B9D" w:rsidP="00627494">
      <w:pPr>
        <w:pStyle w:val="Intertitre2"/>
        <w:keepLines/>
        <w:spacing w:before="0" w:after="0"/>
        <w:ind w:left="0"/>
        <w:rPr>
          <w:rFonts w:cs="Arial"/>
          <w:lang w:eastAsia="en-US"/>
        </w:rPr>
      </w:pPr>
      <w:r w:rsidRPr="00084EFE">
        <w:rPr>
          <w:rFonts w:cs="Arial"/>
          <w:lang w:eastAsia="en-US"/>
        </w:rPr>
        <w:t>Sources d’impact</w:t>
      </w:r>
    </w:p>
    <w:p w14:paraId="59E3B700" w14:textId="77777777" w:rsidR="00A55B9D" w:rsidRPr="00084EFE" w:rsidRDefault="00A55B9D" w:rsidP="0014119E">
      <w:pPr>
        <w:pStyle w:val="Listepuces"/>
        <w:numPr>
          <w:ilvl w:val="1"/>
          <w:numId w:val="20"/>
        </w:numPr>
        <w:spacing w:after="0"/>
        <w:ind w:left="360"/>
        <w:rPr>
          <w:rFonts w:cs="Arial"/>
          <w:sz w:val="22"/>
          <w:szCs w:val="22"/>
          <w:lang w:eastAsia="en-US"/>
        </w:rPr>
      </w:pPr>
      <w:r w:rsidRPr="00084EFE">
        <w:rPr>
          <w:rFonts w:cs="Arial"/>
          <w:sz w:val="22"/>
          <w:szCs w:val="22"/>
          <w:lang w:eastAsia="en-US"/>
        </w:rPr>
        <w:t>Utilisation des autres infrastructures;</w:t>
      </w:r>
    </w:p>
    <w:p w14:paraId="0FF0730A" w14:textId="77777777" w:rsidR="00A55B9D" w:rsidRPr="00084EFE" w:rsidRDefault="00A55B9D" w:rsidP="0014119E">
      <w:pPr>
        <w:pStyle w:val="Listepuces"/>
        <w:numPr>
          <w:ilvl w:val="1"/>
          <w:numId w:val="20"/>
        </w:numPr>
        <w:spacing w:after="0"/>
        <w:ind w:left="360"/>
        <w:rPr>
          <w:rFonts w:cs="Arial"/>
          <w:sz w:val="22"/>
          <w:szCs w:val="22"/>
          <w:lang w:eastAsia="en-US"/>
        </w:rPr>
      </w:pPr>
      <w:r w:rsidRPr="00084EFE">
        <w:rPr>
          <w:rFonts w:cs="Arial"/>
          <w:sz w:val="22"/>
          <w:szCs w:val="22"/>
          <w:lang w:eastAsia="en-US"/>
        </w:rPr>
        <w:t>Entretien des équipements;</w:t>
      </w:r>
    </w:p>
    <w:p w14:paraId="1679F9A9" w14:textId="77777777" w:rsidR="00A55B9D" w:rsidRPr="00084EFE" w:rsidRDefault="00A55B9D" w:rsidP="0014119E">
      <w:pPr>
        <w:pStyle w:val="Listepuces"/>
        <w:numPr>
          <w:ilvl w:val="1"/>
          <w:numId w:val="20"/>
        </w:numPr>
        <w:spacing w:after="0"/>
        <w:ind w:left="360"/>
        <w:rPr>
          <w:rFonts w:cs="Arial"/>
          <w:sz w:val="22"/>
          <w:szCs w:val="22"/>
          <w:lang w:eastAsia="en-US"/>
        </w:rPr>
      </w:pPr>
      <w:r w:rsidRPr="00084EFE">
        <w:rPr>
          <w:rFonts w:cs="Arial"/>
          <w:sz w:val="22"/>
          <w:szCs w:val="22"/>
          <w:lang w:eastAsia="en-US"/>
        </w:rPr>
        <w:t>Transport routier et circulation;</w:t>
      </w:r>
    </w:p>
    <w:p w14:paraId="606B969E" w14:textId="77777777" w:rsidR="00A55B9D" w:rsidRPr="00084EFE" w:rsidRDefault="00A55B9D" w:rsidP="0014119E">
      <w:pPr>
        <w:pStyle w:val="Listepuces"/>
        <w:numPr>
          <w:ilvl w:val="1"/>
          <w:numId w:val="20"/>
        </w:numPr>
        <w:spacing w:after="0"/>
        <w:ind w:left="360"/>
        <w:rPr>
          <w:rFonts w:cs="Arial"/>
          <w:lang w:eastAsia="en-US"/>
        </w:rPr>
      </w:pPr>
      <w:r w:rsidRPr="00084EFE">
        <w:rPr>
          <w:rFonts w:cs="Arial"/>
          <w:sz w:val="22"/>
          <w:szCs w:val="22"/>
          <w:lang w:eastAsia="en-US"/>
        </w:rPr>
        <w:t>Main-d’œuvre</w:t>
      </w:r>
      <w:r w:rsidRPr="00084EFE">
        <w:rPr>
          <w:rFonts w:cs="Arial"/>
          <w:lang w:eastAsia="en-US"/>
        </w:rPr>
        <w:t xml:space="preserve">. </w:t>
      </w:r>
    </w:p>
    <w:p w14:paraId="1A7E1D84" w14:textId="77777777" w:rsidR="00A55B9D" w:rsidRPr="00084EFE" w:rsidRDefault="00A55B9D" w:rsidP="00627494">
      <w:pPr>
        <w:pStyle w:val="Listepuces"/>
        <w:numPr>
          <w:ilvl w:val="0"/>
          <w:numId w:val="0"/>
        </w:numPr>
        <w:spacing w:after="0"/>
        <w:rPr>
          <w:rFonts w:cs="Arial"/>
          <w:lang w:eastAsia="en-US"/>
        </w:rPr>
      </w:pPr>
    </w:p>
    <w:p w14:paraId="733F1CED" w14:textId="77777777" w:rsidR="00A55B9D" w:rsidRPr="00084EFE" w:rsidRDefault="00A55B9D" w:rsidP="00627494">
      <w:pPr>
        <w:pStyle w:val="Intertitre2"/>
        <w:spacing w:before="0" w:after="0"/>
        <w:ind w:left="0"/>
        <w:rPr>
          <w:rFonts w:cs="Arial"/>
          <w:lang w:eastAsia="en-US"/>
        </w:rPr>
      </w:pPr>
      <w:r w:rsidRPr="00084EFE">
        <w:rPr>
          <w:rFonts w:cs="Arial"/>
          <w:lang w:eastAsia="en-US"/>
        </w:rPr>
        <w:t>Description détaillée de l’impact sur les eaux de surface et sédiments en phase exploitation</w:t>
      </w:r>
    </w:p>
    <w:p w14:paraId="5745B758" w14:textId="044B7AE8" w:rsidR="00A55B9D" w:rsidRPr="00084EFE" w:rsidRDefault="00A55B9D" w:rsidP="00627494">
      <w:pPr>
        <w:keepLines/>
        <w:spacing w:after="0"/>
        <w:ind w:left="0"/>
        <w:rPr>
          <w:rFonts w:cs="Arial"/>
          <w:lang w:eastAsia="en-US"/>
        </w:rPr>
      </w:pPr>
      <w:r w:rsidRPr="00084EFE">
        <w:rPr>
          <w:rFonts w:cs="Arial"/>
          <w:u w:val="single"/>
          <w:lang w:eastAsia="en-US"/>
        </w:rPr>
        <w:t>Hausse des intrants sédimentaires dans les cours d’eau</w:t>
      </w:r>
      <w:r w:rsidRPr="00084EFE">
        <w:rPr>
          <w:rFonts w:cs="Arial"/>
          <w:lang w:eastAsia="en-US"/>
        </w:rPr>
        <w:t xml:space="preserve"> : Même si la plupart des infrastructures auront été érigées lors de la période </w:t>
      </w:r>
      <w:r w:rsidR="000176A0" w:rsidRPr="00084EFE">
        <w:rPr>
          <w:rFonts w:cs="Arial"/>
        </w:rPr>
        <w:t>d’aménagement</w:t>
      </w:r>
      <w:r w:rsidRPr="00084EFE">
        <w:rPr>
          <w:rFonts w:cs="Arial"/>
          <w:lang w:eastAsia="en-US"/>
        </w:rPr>
        <w:t xml:space="preserve">, certains travaux d’aménagement devront être poursuivis lors des activités d’exploitation. Ainsi, tout au long de la vie du projet, le risque d’érosion des sols par les eaux de ruissellement persistera. </w:t>
      </w:r>
    </w:p>
    <w:p w14:paraId="28977F91" w14:textId="77777777" w:rsidR="00A55B9D" w:rsidRPr="00084EFE" w:rsidRDefault="00A55B9D" w:rsidP="00627494">
      <w:pPr>
        <w:spacing w:after="0"/>
        <w:ind w:left="0"/>
        <w:rPr>
          <w:rFonts w:cs="Arial"/>
          <w:lang w:eastAsia="en-US"/>
        </w:rPr>
      </w:pPr>
      <w:r w:rsidRPr="00084EFE">
        <w:rPr>
          <w:rFonts w:cs="Arial"/>
          <w:u w:val="single"/>
          <w:lang w:eastAsia="en-US"/>
        </w:rPr>
        <w:t>Risque de contamination des eaux de surface</w:t>
      </w:r>
      <w:r w:rsidRPr="00084EFE">
        <w:rPr>
          <w:rFonts w:cs="Arial"/>
          <w:lang w:eastAsia="en-US"/>
        </w:rPr>
        <w:t xml:space="preserve"> : La présence de machinerie et des engins au cours de la phase d’exploitation entraîne l’utilisation de carburants et de lubrifiants. Ainsi, le risque que des déversements accidentels atteignent le réseau des eaux de surface en périphérie du site pendant la période d’opération demeure </w:t>
      </w:r>
      <w:r w:rsidR="00B258AB" w:rsidRPr="00084EFE">
        <w:rPr>
          <w:rFonts w:cs="Arial"/>
          <w:lang w:eastAsia="en-US"/>
        </w:rPr>
        <w:t>présente</w:t>
      </w:r>
      <w:r w:rsidRPr="00084EFE">
        <w:rPr>
          <w:rFonts w:cs="Arial"/>
          <w:lang w:eastAsia="en-US"/>
        </w:rPr>
        <w:t>.</w:t>
      </w:r>
    </w:p>
    <w:p w14:paraId="570593EC" w14:textId="77777777" w:rsidR="00A55B9D" w:rsidRPr="00084EFE" w:rsidRDefault="00A55B9D" w:rsidP="00627494">
      <w:pPr>
        <w:spacing w:after="0"/>
        <w:ind w:left="0"/>
        <w:rPr>
          <w:rFonts w:cs="Arial"/>
          <w:lang w:eastAsia="en-US"/>
        </w:rPr>
      </w:pPr>
      <w:r w:rsidRPr="00084EFE">
        <w:rPr>
          <w:rFonts w:cs="Arial"/>
          <w:lang w:eastAsia="en-US"/>
        </w:rPr>
        <w:t xml:space="preserve"> </w:t>
      </w:r>
    </w:p>
    <w:p w14:paraId="0C08B20F" w14:textId="77777777" w:rsidR="00A55B9D" w:rsidRPr="00084EFE" w:rsidRDefault="00A55B9D" w:rsidP="00627494">
      <w:pPr>
        <w:pStyle w:val="Intertitre2"/>
        <w:spacing w:before="0" w:after="0"/>
        <w:ind w:left="0"/>
        <w:rPr>
          <w:rFonts w:cs="Arial"/>
          <w:lang w:eastAsia="en-US"/>
        </w:rPr>
      </w:pPr>
      <w:r w:rsidRPr="00084EFE">
        <w:rPr>
          <w:rFonts w:cs="Arial"/>
          <w:lang w:eastAsia="en-US"/>
        </w:rPr>
        <w:t>Évaluation de l’impact sur les eaux de surface et sédiments en phase exploitation</w:t>
      </w:r>
    </w:p>
    <w:p w14:paraId="44A39D73" w14:textId="77777777" w:rsidR="00A55B9D" w:rsidRPr="00084EFE" w:rsidRDefault="00A55B9D" w:rsidP="00627494">
      <w:pPr>
        <w:spacing w:after="0"/>
        <w:ind w:left="0"/>
        <w:rPr>
          <w:rFonts w:cs="Arial"/>
          <w:lang w:eastAsia="en-US"/>
        </w:rPr>
      </w:pPr>
      <w:r w:rsidRPr="00084EFE">
        <w:rPr>
          <w:rFonts w:cs="Arial"/>
          <w:lang w:eastAsia="en-US"/>
        </w:rPr>
        <w:t xml:space="preserve">L’intensité de l’impact est considérée faible puisque les eaux de surface et la qualité des sédiments seraient faiblement altérées, sans modification véritable de leur qualité, de leur répartition ou de leur utilisation dans le milieu. L’étendue de l’impact est jugée régionale en raison de l’interconnexion du réseau des eaux de surface. La durée de l’impact est longue puisqu’elle s’étend sur la durée de l’exploitation. </w:t>
      </w:r>
    </w:p>
    <w:p w14:paraId="53DC20DD" w14:textId="77777777" w:rsidR="00A55B9D" w:rsidRPr="00084EFE" w:rsidRDefault="00A55B9D" w:rsidP="00627494">
      <w:pPr>
        <w:spacing w:after="0"/>
        <w:ind w:left="0"/>
        <w:rPr>
          <w:rFonts w:cs="Arial"/>
          <w:lang w:eastAsia="en-US"/>
        </w:rPr>
      </w:pPr>
      <w:r w:rsidRPr="00084EFE">
        <w:rPr>
          <w:rFonts w:cs="Arial"/>
          <w:lang w:eastAsia="en-US"/>
        </w:rPr>
        <w:t>Somme toute, l’importance de l’impact sur les eaux de surface et les sédiments est considérée moyenne en période d’exploitation et la probabilité d’occurrence de l’impact est moyenne compte tenu de l’application des mesures d’atténuation.</w:t>
      </w:r>
    </w:p>
    <w:p w14:paraId="3EE5A131" w14:textId="77777777" w:rsidR="00A55B9D" w:rsidRPr="00084EFE" w:rsidRDefault="00A55B9D" w:rsidP="00627494">
      <w:pPr>
        <w:spacing w:after="0"/>
        <w:ind w:left="0"/>
        <w:rPr>
          <w:rFonts w:cs="Arial"/>
          <w:lang w:eastAsia="en-US"/>
        </w:rPr>
      </w:pPr>
    </w:p>
    <w:p w14:paraId="0A65A5A7" w14:textId="5D4A0E29" w:rsidR="00A55B9D" w:rsidRPr="00084EFE" w:rsidRDefault="008B53C3" w:rsidP="00DC6B5C">
      <w:pPr>
        <w:pStyle w:val="Tableau"/>
        <w:jc w:val="center"/>
        <w:rPr>
          <w:rFonts w:ascii="Arial" w:hAnsi="Arial" w:cs="Arial"/>
          <w:lang w:eastAsia="en-US"/>
        </w:rPr>
      </w:pPr>
      <w:bookmarkStart w:id="298" w:name="_Toc5204925"/>
      <w:r w:rsidRPr="00084EFE">
        <w:rPr>
          <w:rFonts w:ascii="Arial" w:hAnsi="Arial" w:cs="Arial"/>
          <w:color w:val="auto"/>
          <w:sz w:val="22"/>
          <w:szCs w:val="22"/>
        </w:rPr>
        <w:t xml:space="preserve">Tableau </w:t>
      </w:r>
      <w:r w:rsidRPr="00084EFE">
        <w:rPr>
          <w:rFonts w:ascii="Arial" w:hAnsi="Arial" w:cs="Arial"/>
          <w:b/>
          <w:color w:val="auto"/>
          <w:sz w:val="22"/>
          <w:szCs w:val="22"/>
        </w:rPr>
        <w:fldChar w:fldCharType="begin"/>
      </w:r>
      <w:r w:rsidRPr="00084EFE">
        <w:rPr>
          <w:rFonts w:ascii="Arial" w:hAnsi="Arial" w:cs="Arial"/>
          <w:color w:val="auto"/>
          <w:sz w:val="22"/>
          <w:szCs w:val="22"/>
        </w:rPr>
        <w:instrText xml:space="preserve"> SEQ Tableau \* ARABIC </w:instrText>
      </w:r>
      <w:r w:rsidRPr="00084EFE">
        <w:rPr>
          <w:rFonts w:ascii="Arial" w:hAnsi="Arial" w:cs="Arial"/>
          <w:b/>
          <w:color w:val="auto"/>
          <w:sz w:val="22"/>
          <w:szCs w:val="22"/>
        </w:rPr>
        <w:fldChar w:fldCharType="separate"/>
      </w:r>
      <w:r w:rsidR="00D57F32">
        <w:rPr>
          <w:rFonts w:ascii="Arial" w:hAnsi="Arial" w:cs="Arial"/>
          <w:noProof/>
          <w:color w:val="auto"/>
          <w:sz w:val="22"/>
          <w:szCs w:val="22"/>
        </w:rPr>
        <w:t>17</w:t>
      </w:r>
      <w:r w:rsidRPr="00084EFE">
        <w:rPr>
          <w:rFonts w:ascii="Arial" w:hAnsi="Arial" w:cs="Arial"/>
          <w:b/>
          <w:color w:val="auto"/>
          <w:sz w:val="22"/>
          <w:szCs w:val="22"/>
        </w:rPr>
        <w:fldChar w:fldCharType="end"/>
      </w:r>
      <w:r w:rsidR="00EB703F" w:rsidRPr="00084EFE">
        <w:rPr>
          <w:rFonts w:ascii="Arial" w:hAnsi="Arial" w:cs="Arial"/>
          <w:color w:val="auto"/>
          <w:sz w:val="22"/>
          <w:szCs w:val="22"/>
          <w:lang w:eastAsia="fr-FR"/>
        </w:rPr>
        <w:t xml:space="preserve"> : Impact sur les eaux de surface et les sédiments lié à l’exploitation</w:t>
      </w:r>
      <w:bookmarkEnd w:id="298"/>
    </w:p>
    <w:p w14:paraId="37ECEBAB" w14:textId="77777777" w:rsidR="00EB703F" w:rsidRPr="00084EFE" w:rsidRDefault="00EB703F" w:rsidP="00A55B9D">
      <w:pPr>
        <w:spacing w:after="0"/>
        <w:rPr>
          <w:rFonts w:cs="Arial"/>
          <w:lang w:eastAsia="en-US"/>
        </w:rPr>
      </w:pPr>
    </w:p>
    <w:tbl>
      <w:tblPr>
        <w:tblW w:w="0" w:type="auto"/>
        <w:jc w:val="right"/>
        <w:tblBorders>
          <w:top w:val="single" w:sz="4" w:space="0" w:color="auto"/>
          <w:bottom w:val="single" w:sz="4" w:space="0" w:color="auto"/>
          <w:insideH w:val="single" w:sz="4" w:space="0" w:color="auto"/>
          <w:insideV w:val="single" w:sz="4" w:space="0" w:color="auto"/>
        </w:tblBorders>
        <w:shd w:val="clear" w:color="auto" w:fill="FFFFFF" w:themeFill="background1"/>
        <w:tblLayout w:type="fixed"/>
        <w:tblCellMar>
          <w:left w:w="72" w:type="dxa"/>
          <w:right w:w="72" w:type="dxa"/>
        </w:tblCellMar>
        <w:tblLook w:val="01E0" w:firstRow="1" w:lastRow="1" w:firstColumn="1" w:lastColumn="1" w:noHBand="0" w:noVBand="0"/>
      </w:tblPr>
      <w:tblGrid>
        <w:gridCol w:w="2970"/>
        <w:gridCol w:w="5382"/>
      </w:tblGrid>
      <w:tr w:rsidR="00A55B9D" w:rsidRPr="00084EFE" w14:paraId="60F41CC2" w14:textId="77777777" w:rsidTr="00726CC3">
        <w:trPr>
          <w:cantSplit/>
          <w:trHeight w:val="302"/>
          <w:jc w:val="right"/>
        </w:trPr>
        <w:tc>
          <w:tcPr>
            <w:tcW w:w="8352" w:type="dxa"/>
            <w:gridSpan w:val="2"/>
            <w:shd w:val="clear" w:color="auto" w:fill="FFFFFF" w:themeFill="background1"/>
            <w:vAlign w:val="center"/>
          </w:tcPr>
          <w:p w14:paraId="7890AAC4" w14:textId="77777777" w:rsidR="00A55B9D" w:rsidRPr="00084EFE" w:rsidRDefault="00A55B9D" w:rsidP="00726CC3">
            <w:pPr>
              <w:pStyle w:val="TableauTexte"/>
              <w:jc w:val="center"/>
              <w:rPr>
                <w:rFonts w:cs="Arial"/>
                <w:b/>
              </w:rPr>
            </w:pPr>
            <w:r w:rsidRPr="00084EFE">
              <w:rPr>
                <w:rFonts w:cs="Arial"/>
                <w:b/>
              </w:rPr>
              <w:t>Impact sur les eaux de surface et les sédiments lié à l’exploitation</w:t>
            </w:r>
          </w:p>
        </w:tc>
      </w:tr>
      <w:tr w:rsidR="00A55B9D" w:rsidRPr="00084EFE" w14:paraId="0A6C9402" w14:textId="77777777" w:rsidTr="00726CC3">
        <w:trPr>
          <w:cantSplit/>
          <w:trHeight w:val="302"/>
          <w:jc w:val="right"/>
        </w:trPr>
        <w:tc>
          <w:tcPr>
            <w:tcW w:w="2970" w:type="dxa"/>
            <w:shd w:val="clear" w:color="auto" w:fill="FFFFFF" w:themeFill="background1"/>
            <w:vAlign w:val="center"/>
          </w:tcPr>
          <w:p w14:paraId="10002C8D" w14:textId="77777777" w:rsidR="00A55B9D" w:rsidRPr="00084EFE" w:rsidRDefault="00A55B9D" w:rsidP="00726CC3">
            <w:pPr>
              <w:pStyle w:val="TableauTexte"/>
              <w:rPr>
                <w:rFonts w:cs="Arial"/>
              </w:rPr>
            </w:pPr>
            <w:r w:rsidRPr="00084EFE">
              <w:rPr>
                <w:rFonts w:cs="Arial"/>
              </w:rPr>
              <w:t>Intensité : faible</w:t>
            </w:r>
          </w:p>
        </w:tc>
        <w:tc>
          <w:tcPr>
            <w:tcW w:w="5382" w:type="dxa"/>
            <w:vMerge w:val="restart"/>
            <w:shd w:val="clear" w:color="auto" w:fill="FFFFFF" w:themeFill="background1"/>
            <w:vAlign w:val="center"/>
          </w:tcPr>
          <w:p w14:paraId="71B9CA2D" w14:textId="77777777" w:rsidR="00A55B9D" w:rsidRPr="00084EFE" w:rsidRDefault="00A55B9D" w:rsidP="00726CC3">
            <w:pPr>
              <w:pStyle w:val="TableauTexte"/>
              <w:rPr>
                <w:rFonts w:cs="Arial"/>
              </w:rPr>
            </w:pPr>
            <w:r w:rsidRPr="00084EFE">
              <w:rPr>
                <w:rFonts w:cs="Arial"/>
              </w:rPr>
              <w:t xml:space="preserve">Nature : négative </w:t>
            </w:r>
          </w:p>
          <w:p w14:paraId="7F8E1FF2" w14:textId="77777777" w:rsidR="00A55B9D" w:rsidRPr="00084EFE" w:rsidRDefault="00A55B9D" w:rsidP="00726CC3">
            <w:pPr>
              <w:pStyle w:val="TableauTexte"/>
              <w:rPr>
                <w:rFonts w:cs="Arial"/>
              </w:rPr>
            </w:pPr>
            <w:r w:rsidRPr="00084EFE">
              <w:rPr>
                <w:rFonts w:cs="Arial"/>
              </w:rPr>
              <w:t>Importance : moyenne</w:t>
            </w:r>
          </w:p>
        </w:tc>
      </w:tr>
      <w:tr w:rsidR="00A55B9D" w:rsidRPr="00084EFE" w14:paraId="3F219BF5" w14:textId="77777777" w:rsidTr="00726CC3">
        <w:trPr>
          <w:cantSplit/>
          <w:trHeight w:val="302"/>
          <w:jc w:val="right"/>
        </w:trPr>
        <w:tc>
          <w:tcPr>
            <w:tcW w:w="2970" w:type="dxa"/>
            <w:shd w:val="clear" w:color="auto" w:fill="FFFFFF" w:themeFill="background1"/>
            <w:vAlign w:val="center"/>
          </w:tcPr>
          <w:p w14:paraId="0276C568" w14:textId="77777777" w:rsidR="00A55B9D" w:rsidRPr="00084EFE" w:rsidRDefault="00A55B9D" w:rsidP="00726CC3">
            <w:pPr>
              <w:pStyle w:val="TableauTexte"/>
              <w:rPr>
                <w:rFonts w:cs="Arial"/>
              </w:rPr>
            </w:pPr>
            <w:r w:rsidRPr="00084EFE">
              <w:rPr>
                <w:rFonts w:cs="Arial"/>
              </w:rPr>
              <w:t>Étendue : régionale</w:t>
            </w:r>
          </w:p>
        </w:tc>
        <w:tc>
          <w:tcPr>
            <w:tcW w:w="5382" w:type="dxa"/>
            <w:vMerge/>
            <w:shd w:val="clear" w:color="auto" w:fill="FFFFFF" w:themeFill="background1"/>
            <w:vAlign w:val="center"/>
          </w:tcPr>
          <w:p w14:paraId="217FCE7F" w14:textId="77777777" w:rsidR="00A55B9D" w:rsidRPr="00084EFE" w:rsidRDefault="00A55B9D" w:rsidP="00726CC3">
            <w:pPr>
              <w:pStyle w:val="TableauTexte"/>
              <w:rPr>
                <w:rFonts w:cs="Arial"/>
              </w:rPr>
            </w:pPr>
          </w:p>
        </w:tc>
      </w:tr>
      <w:tr w:rsidR="00A55B9D" w:rsidRPr="00084EFE" w14:paraId="3192F415" w14:textId="77777777" w:rsidTr="00726CC3">
        <w:trPr>
          <w:cantSplit/>
          <w:trHeight w:val="302"/>
          <w:jc w:val="right"/>
        </w:trPr>
        <w:tc>
          <w:tcPr>
            <w:tcW w:w="2970" w:type="dxa"/>
            <w:shd w:val="clear" w:color="auto" w:fill="FFFFFF" w:themeFill="background1"/>
            <w:vAlign w:val="center"/>
          </w:tcPr>
          <w:p w14:paraId="0768CADE" w14:textId="77777777" w:rsidR="00A55B9D" w:rsidRPr="00084EFE" w:rsidRDefault="00A55B9D" w:rsidP="00726CC3">
            <w:pPr>
              <w:pStyle w:val="TableauTexte"/>
              <w:rPr>
                <w:rFonts w:cs="Arial"/>
              </w:rPr>
            </w:pPr>
            <w:r w:rsidRPr="00084EFE">
              <w:rPr>
                <w:rFonts w:cs="Arial"/>
              </w:rPr>
              <w:t>Durée : longue</w:t>
            </w:r>
          </w:p>
        </w:tc>
        <w:tc>
          <w:tcPr>
            <w:tcW w:w="5382" w:type="dxa"/>
            <w:vMerge/>
            <w:shd w:val="clear" w:color="auto" w:fill="FFFFFF" w:themeFill="background1"/>
            <w:vAlign w:val="center"/>
          </w:tcPr>
          <w:p w14:paraId="5A3B575A" w14:textId="77777777" w:rsidR="00A55B9D" w:rsidRPr="00084EFE" w:rsidRDefault="00A55B9D" w:rsidP="00726CC3">
            <w:pPr>
              <w:pStyle w:val="TableauTexte"/>
              <w:rPr>
                <w:rFonts w:cs="Arial"/>
              </w:rPr>
            </w:pPr>
          </w:p>
        </w:tc>
      </w:tr>
      <w:tr w:rsidR="00A55B9D" w:rsidRPr="00084EFE" w14:paraId="461766B9" w14:textId="77777777" w:rsidTr="00726CC3">
        <w:trPr>
          <w:cantSplit/>
          <w:trHeight w:val="302"/>
          <w:jc w:val="right"/>
        </w:trPr>
        <w:tc>
          <w:tcPr>
            <w:tcW w:w="8352" w:type="dxa"/>
            <w:gridSpan w:val="2"/>
            <w:shd w:val="clear" w:color="auto" w:fill="FFFFFF" w:themeFill="background1"/>
            <w:vAlign w:val="center"/>
          </w:tcPr>
          <w:p w14:paraId="6DAAA20B" w14:textId="77777777" w:rsidR="00A55B9D" w:rsidRPr="00084EFE" w:rsidRDefault="00A55B9D" w:rsidP="00726CC3">
            <w:pPr>
              <w:pStyle w:val="TableauTexte"/>
              <w:rPr>
                <w:rFonts w:cs="Arial"/>
              </w:rPr>
            </w:pPr>
            <w:r w:rsidRPr="00084EFE">
              <w:rPr>
                <w:rFonts w:cs="Arial"/>
              </w:rPr>
              <w:t>Probabilité d’occurrence : moyenne</w:t>
            </w:r>
          </w:p>
        </w:tc>
      </w:tr>
    </w:tbl>
    <w:p w14:paraId="677918F6" w14:textId="77777777" w:rsidR="00A55B9D" w:rsidRPr="00084EFE" w:rsidRDefault="00A55B9D" w:rsidP="005B3B75">
      <w:pPr>
        <w:pStyle w:val="Intertitre1"/>
        <w:ind w:left="0"/>
        <w:rPr>
          <w:rFonts w:cs="Arial"/>
          <w:lang w:eastAsia="en-US"/>
        </w:rPr>
      </w:pPr>
      <w:r w:rsidRPr="00084EFE">
        <w:rPr>
          <w:rFonts w:cs="Arial"/>
          <w:lang w:eastAsia="en-US"/>
        </w:rPr>
        <w:t>Phase fermeture</w:t>
      </w:r>
    </w:p>
    <w:p w14:paraId="2BBF798C" w14:textId="77777777" w:rsidR="00A55B9D" w:rsidRPr="00084EFE" w:rsidRDefault="00A55B9D" w:rsidP="00627494">
      <w:pPr>
        <w:pStyle w:val="Intertitre2"/>
        <w:spacing w:before="0" w:after="0"/>
        <w:ind w:left="0"/>
        <w:rPr>
          <w:rFonts w:cs="Arial"/>
          <w:lang w:eastAsia="en-US"/>
        </w:rPr>
      </w:pPr>
      <w:r w:rsidRPr="00084EFE">
        <w:rPr>
          <w:rFonts w:cs="Arial"/>
          <w:lang w:eastAsia="en-US"/>
        </w:rPr>
        <w:t>Déclaration d’impact sur les eaux de surface et sédiments en phase fermeture</w:t>
      </w:r>
    </w:p>
    <w:p w14:paraId="6BA6C414" w14:textId="77777777" w:rsidR="00A55B9D" w:rsidRPr="00084EFE" w:rsidRDefault="00A55B9D" w:rsidP="00627494">
      <w:pPr>
        <w:spacing w:after="0"/>
        <w:ind w:left="0"/>
        <w:rPr>
          <w:rFonts w:cs="Arial"/>
          <w:lang w:eastAsia="en-US"/>
        </w:rPr>
      </w:pPr>
      <w:r w:rsidRPr="00084EFE">
        <w:rPr>
          <w:rFonts w:cs="Arial"/>
          <w:lang w:eastAsia="en-US"/>
        </w:rPr>
        <w:t>Risque de contamination des eaux de surface et restauration du site.</w:t>
      </w:r>
    </w:p>
    <w:p w14:paraId="77BD1365" w14:textId="77777777" w:rsidR="00A55B9D" w:rsidRPr="00084EFE" w:rsidRDefault="00A55B9D" w:rsidP="00627494">
      <w:pPr>
        <w:spacing w:after="0"/>
        <w:ind w:left="0"/>
        <w:rPr>
          <w:rFonts w:cs="Arial"/>
          <w:lang w:eastAsia="en-US"/>
        </w:rPr>
      </w:pPr>
    </w:p>
    <w:p w14:paraId="2B9E0BB2" w14:textId="77777777" w:rsidR="00A55B9D" w:rsidRPr="00084EFE" w:rsidRDefault="00A55B9D" w:rsidP="00627494">
      <w:pPr>
        <w:pStyle w:val="Intertitre2"/>
        <w:spacing w:before="0" w:after="0"/>
        <w:ind w:left="0"/>
        <w:rPr>
          <w:rFonts w:cs="Arial"/>
          <w:lang w:eastAsia="en-US"/>
        </w:rPr>
      </w:pPr>
      <w:r w:rsidRPr="00084EFE">
        <w:rPr>
          <w:rFonts w:cs="Arial"/>
          <w:lang w:eastAsia="en-US"/>
        </w:rPr>
        <w:t>Sources d’impact sur les eaux de surface et sédiments en phase fermeture</w:t>
      </w:r>
    </w:p>
    <w:p w14:paraId="693364D5" w14:textId="77777777" w:rsidR="00A55B9D" w:rsidRPr="00084EFE" w:rsidRDefault="00A55B9D" w:rsidP="0014119E">
      <w:pPr>
        <w:pStyle w:val="Listepuces"/>
        <w:numPr>
          <w:ilvl w:val="1"/>
          <w:numId w:val="20"/>
        </w:numPr>
        <w:spacing w:after="0"/>
        <w:ind w:left="360"/>
        <w:rPr>
          <w:rFonts w:cs="Arial"/>
          <w:sz w:val="22"/>
          <w:szCs w:val="22"/>
          <w:lang w:eastAsia="en-US"/>
        </w:rPr>
      </w:pPr>
      <w:r w:rsidRPr="00084EFE">
        <w:rPr>
          <w:rFonts w:cs="Arial"/>
          <w:sz w:val="22"/>
          <w:szCs w:val="22"/>
          <w:lang w:eastAsia="en-US"/>
        </w:rPr>
        <w:t>Démantèlement des équipements;</w:t>
      </w:r>
    </w:p>
    <w:p w14:paraId="73B02FEB" w14:textId="77777777" w:rsidR="00A55B9D" w:rsidRPr="00084EFE" w:rsidRDefault="00A55B9D" w:rsidP="0014119E">
      <w:pPr>
        <w:pStyle w:val="Listepuces"/>
        <w:numPr>
          <w:ilvl w:val="1"/>
          <w:numId w:val="20"/>
        </w:numPr>
        <w:spacing w:after="0"/>
        <w:ind w:left="360"/>
        <w:rPr>
          <w:rFonts w:cs="Arial"/>
          <w:sz w:val="22"/>
          <w:szCs w:val="22"/>
          <w:lang w:eastAsia="en-US"/>
        </w:rPr>
      </w:pPr>
      <w:r w:rsidRPr="00084EFE">
        <w:rPr>
          <w:rFonts w:cs="Arial"/>
          <w:sz w:val="22"/>
          <w:szCs w:val="22"/>
          <w:lang w:eastAsia="en-US"/>
        </w:rPr>
        <w:t>Restauration du site;</w:t>
      </w:r>
    </w:p>
    <w:p w14:paraId="492B43D4" w14:textId="77777777" w:rsidR="00A55B9D" w:rsidRPr="00084EFE" w:rsidRDefault="00A55B9D" w:rsidP="0014119E">
      <w:pPr>
        <w:pStyle w:val="Listepuces"/>
        <w:numPr>
          <w:ilvl w:val="1"/>
          <w:numId w:val="20"/>
        </w:numPr>
        <w:spacing w:after="0"/>
        <w:ind w:left="360"/>
        <w:rPr>
          <w:rFonts w:cs="Arial"/>
          <w:lang w:eastAsia="en-US"/>
        </w:rPr>
      </w:pPr>
      <w:r w:rsidRPr="00084EFE">
        <w:rPr>
          <w:rFonts w:cs="Arial"/>
          <w:sz w:val="22"/>
          <w:szCs w:val="22"/>
          <w:lang w:eastAsia="en-US"/>
        </w:rPr>
        <w:t>Présence</w:t>
      </w:r>
      <w:r w:rsidRPr="00084EFE">
        <w:rPr>
          <w:rFonts w:cs="Arial"/>
          <w:lang w:eastAsia="en-US"/>
        </w:rPr>
        <w:t xml:space="preserve"> des vestiges du site.</w:t>
      </w:r>
    </w:p>
    <w:p w14:paraId="1BD606CA" w14:textId="77777777" w:rsidR="00A55B9D" w:rsidRPr="00084EFE" w:rsidRDefault="00A55B9D" w:rsidP="00627494">
      <w:pPr>
        <w:pStyle w:val="Listepuces"/>
        <w:numPr>
          <w:ilvl w:val="0"/>
          <w:numId w:val="0"/>
        </w:numPr>
        <w:spacing w:after="0"/>
        <w:rPr>
          <w:rFonts w:cs="Arial"/>
          <w:lang w:eastAsia="en-US"/>
        </w:rPr>
      </w:pPr>
    </w:p>
    <w:p w14:paraId="7CCF4700" w14:textId="77777777" w:rsidR="00A55B9D" w:rsidRPr="00084EFE" w:rsidRDefault="00A55B9D" w:rsidP="00627494">
      <w:pPr>
        <w:pStyle w:val="Intertitre2"/>
        <w:keepLines/>
        <w:spacing w:before="0" w:after="0"/>
        <w:ind w:left="0"/>
        <w:rPr>
          <w:rFonts w:cs="Arial"/>
          <w:lang w:eastAsia="en-US"/>
        </w:rPr>
      </w:pPr>
      <w:r w:rsidRPr="00084EFE">
        <w:rPr>
          <w:rFonts w:cs="Arial"/>
          <w:lang w:eastAsia="en-US"/>
        </w:rPr>
        <w:t>Description détaillée de l’impact sur les eaux de surface et sédiments en phase fermeture</w:t>
      </w:r>
    </w:p>
    <w:p w14:paraId="36E3C01D" w14:textId="77777777" w:rsidR="00A55B9D" w:rsidRPr="00084EFE" w:rsidRDefault="00A55B9D" w:rsidP="00627494">
      <w:pPr>
        <w:keepNext/>
        <w:keepLines/>
        <w:spacing w:after="0"/>
        <w:ind w:left="0"/>
        <w:rPr>
          <w:rFonts w:cs="Arial"/>
          <w:lang w:eastAsia="en-US"/>
        </w:rPr>
      </w:pPr>
      <w:r w:rsidRPr="00084EFE">
        <w:rPr>
          <w:rFonts w:cs="Arial"/>
          <w:u w:val="single"/>
        </w:rPr>
        <w:t>Risque de contamination des eaux de surface</w:t>
      </w:r>
      <w:r w:rsidRPr="00084EFE">
        <w:rPr>
          <w:rFonts w:cs="Arial"/>
        </w:rPr>
        <w:t xml:space="preserve"> : </w:t>
      </w:r>
      <w:r w:rsidRPr="00084EFE">
        <w:rPr>
          <w:rFonts w:cs="Arial"/>
          <w:lang w:eastAsia="en-US"/>
        </w:rPr>
        <w:t xml:space="preserve">Lors des travaux de fermeture du complexe, la présence de machinerie maintiendra le risque lié à l’utilisation de carburants et de lubrifiants. Ainsi, la possibilité que des déversements accidentels atteignent le réseau des eaux de surface en périphérie du site demeurera présente. </w:t>
      </w:r>
    </w:p>
    <w:p w14:paraId="5A4DEEC7" w14:textId="0E1F18DB" w:rsidR="00A55B9D" w:rsidRPr="00084EFE" w:rsidRDefault="00A55B9D" w:rsidP="00627494">
      <w:pPr>
        <w:spacing w:after="0"/>
        <w:ind w:left="0"/>
        <w:rPr>
          <w:rFonts w:cs="Arial"/>
          <w:lang w:eastAsia="en-US"/>
        </w:rPr>
      </w:pPr>
      <w:r w:rsidRPr="00084EFE">
        <w:rPr>
          <w:rFonts w:cs="Arial"/>
          <w:u w:val="single"/>
        </w:rPr>
        <w:t>Restauration des sols du site minier</w:t>
      </w:r>
      <w:r w:rsidRPr="00084EFE">
        <w:rPr>
          <w:rFonts w:cs="Arial"/>
        </w:rPr>
        <w:t> : Les</w:t>
      </w:r>
      <w:r w:rsidRPr="00084EFE">
        <w:rPr>
          <w:rFonts w:cs="Arial"/>
          <w:lang w:eastAsia="en-US"/>
        </w:rPr>
        <w:t xml:space="preserve"> infrastructures seront démantelées au cours de la période de fermeture. Certain</w:t>
      </w:r>
      <w:r w:rsidR="00B258AB" w:rsidRPr="00084EFE">
        <w:rPr>
          <w:rFonts w:cs="Arial"/>
          <w:lang w:eastAsia="en-US"/>
        </w:rPr>
        <w:t>e</w:t>
      </w:r>
      <w:r w:rsidRPr="00084EFE">
        <w:rPr>
          <w:rFonts w:cs="Arial"/>
          <w:lang w:eastAsia="en-US"/>
        </w:rPr>
        <w:t xml:space="preserve">s </w:t>
      </w:r>
      <w:r w:rsidR="00B258AB" w:rsidRPr="00084EFE">
        <w:rPr>
          <w:rFonts w:cs="Arial"/>
          <w:lang w:eastAsia="en-US"/>
        </w:rPr>
        <w:t>structures</w:t>
      </w:r>
      <w:r w:rsidRPr="00084EFE">
        <w:rPr>
          <w:rFonts w:cs="Arial"/>
          <w:lang w:eastAsia="en-US"/>
        </w:rPr>
        <w:t xml:space="preserve"> pourront être </w:t>
      </w:r>
      <w:r w:rsidR="00B258AB" w:rsidRPr="00084EFE">
        <w:rPr>
          <w:rFonts w:cs="Arial"/>
          <w:lang w:eastAsia="en-US"/>
        </w:rPr>
        <w:t>léguées</w:t>
      </w:r>
      <w:r w:rsidRPr="00084EFE">
        <w:rPr>
          <w:rFonts w:cs="Arial"/>
          <w:lang w:eastAsia="en-US"/>
        </w:rPr>
        <w:t xml:space="preserve"> à la </w:t>
      </w:r>
      <w:r w:rsidR="0081100F" w:rsidRPr="00084EFE">
        <w:rPr>
          <w:rFonts w:cs="Arial"/>
          <w:lang w:eastAsia="en-US"/>
        </w:rPr>
        <w:t>C</w:t>
      </w:r>
      <w:r w:rsidRPr="00084EFE">
        <w:rPr>
          <w:rFonts w:cs="Arial"/>
          <w:lang w:eastAsia="en-US"/>
        </w:rPr>
        <w:t xml:space="preserve">ommune de </w:t>
      </w:r>
      <w:r w:rsidR="00A10B7C" w:rsidRPr="00084EFE">
        <w:rPr>
          <w:rFonts w:cs="Arial"/>
          <w:lang w:eastAsia="en-US"/>
        </w:rPr>
        <w:t>Banzon</w:t>
      </w:r>
      <w:r w:rsidRPr="00084EFE">
        <w:rPr>
          <w:rFonts w:cs="Arial"/>
          <w:lang w:eastAsia="en-US"/>
        </w:rPr>
        <w:t xml:space="preserve">. </w:t>
      </w:r>
    </w:p>
    <w:p w14:paraId="7ACE24C0" w14:textId="77777777" w:rsidR="00A55B9D" w:rsidRPr="00084EFE" w:rsidRDefault="00A55B9D" w:rsidP="00627494">
      <w:pPr>
        <w:pStyle w:val="Intertitre2"/>
        <w:spacing w:before="0" w:after="0"/>
        <w:ind w:left="0"/>
        <w:rPr>
          <w:rFonts w:cs="Arial"/>
          <w:lang w:eastAsia="en-US"/>
        </w:rPr>
      </w:pPr>
    </w:p>
    <w:p w14:paraId="5164DF7F" w14:textId="77777777" w:rsidR="00A55B9D" w:rsidRPr="00084EFE" w:rsidRDefault="00A55B9D" w:rsidP="00627494">
      <w:pPr>
        <w:pStyle w:val="Intertitre2"/>
        <w:spacing w:before="0" w:after="0"/>
        <w:ind w:left="0"/>
        <w:rPr>
          <w:rFonts w:cs="Arial"/>
          <w:lang w:eastAsia="en-US"/>
        </w:rPr>
      </w:pPr>
      <w:r w:rsidRPr="00084EFE">
        <w:rPr>
          <w:rFonts w:cs="Arial"/>
          <w:lang w:eastAsia="en-US"/>
        </w:rPr>
        <w:t>Évaluation de l’impact sur les eaux de surface et sédiments en phase fermeture</w:t>
      </w:r>
    </w:p>
    <w:p w14:paraId="25DEEDD2" w14:textId="77777777" w:rsidR="00A55B9D" w:rsidRPr="00084EFE" w:rsidRDefault="00A55B9D" w:rsidP="00627494">
      <w:pPr>
        <w:spacing w:after="0"/>
        <w:ind w:left="0"/>
        <w:rPr>
          <w:rFonts w:cs="Arial"/>
          <w:lang w:eastAsia="en-US"/>
        </w:rPr>
      </w:pPr>
      <w:r w:rsidRPr="00084EFE">
        <w:rPr>
          <w:rFonts w:cs="Arial"/>
          <w:lang w:eastAsia="en-US"/>
        </w:rPr>
        <w:t>Globalement, la restauration des sols aura un impact positif sur les eaux de surface et les sédiments.</w:t>
      </w:r>
    </w:p>
    <w:p w14:paraId="74564D3B" w14:textId="77777777" w:rsidR="00A55B9D" w:rsidRPr="00084EFE" w:rsidRDefault="00A55B9D" w:rsidP="00A55B9D">
      <w:pPr>
        <w:spacing w:after="0"/>
        <w:rPr>
          <w:rFonts w:cs="Arial"/>
          <w:lang w:eastAsia="en-US"/>
        </w:rPr>
      </w:pPr>
    </w:p>
    <w:tbl>
      <w:tblPr>
        <w:tblW w:w="0" w:type="auto"/>
        <w:jc w:val="right"/>
        <w:tblBorders>
          <w:top w:val="single" w:sz="4" w:space="0" w:color="auto"/>
          <w:bottom w:val="single" w:sz="4" w:space="0" w:color="auto"/>
          <w:insideH w:val="single" w:sz="4" w:space="0" w:color="auto"/>
          <w:insideV w:val="single" w:sz="4" w:space="0" w:color="auto"/>
        </w:tblBorders>
        <w:shd w:val="clear" w:color="auto" w:fill="FFFFFF" w:themeFill="background1"/>
        <w:tblLayout w:type="fixed"/>
        <w:tblCellMar>
          <w:left w:w="72" w:type="dxa"/>
          <w:right w:w="72" w:type="dxa"/>
        </w:tblCellMar>
        <w:tblLook w:val="01E0" w:firstRow="1" w:lastRow="1" w:firstColumn="1" w:lastColumn="1" w:noHBand="0" w:noVBand="0"/>
      </w:tblPr>
      <w:tblGrid>
        <w:gridCol w:w="8352"/>
      </w:tblGrid>
      <w:tr w:rsidR="00A55B9D" w:rsidRPr="00084EFE" w14:paraId="2DA5FC7C" w14:textId="77777777" w:rsidTr="00726CC3">
        <w:trPr>
          <w:cantSplit/>
          <w:trHeight w:val="302"/>
          <w:jc w:val="right"/>
        </w:trPr>
        <w:tc>
          <w:tcPr>
            <w:tcW w:w="8352" w:type="dxa"/>
            <w:shd w:val="clear" w:color="auto" w:fill="FFFFFF" w:themeFill="background1"/>
            <w:vAlign w:val="center"/>
          </w:tcPr>
          <w:p w14:paraId="2DDDB643" w14:textId="77777777" w:rsidR="00A55B9D" w:rsidRPr="00084EFE" w:rsidRDefault="00A55B9D" w:rsidP="00726CC3">
            <w:pPr>
              <w:pStyle w:val="TableauTexte"/>
              <w:jc w:val="center"/>
              <w:rPr>
                <w:rFonts w:cs="Arial"/>
                <w:b/>
              </w:rPr>
            </w:pPr>
            <w:r w:rsidRPr="00084EFE">
              <w:rPr>
                <w:rFonts w:cs="Arial"/>
                <w:b/>
              </w:rPr>
              <w:t>Impact sur les eaux de surface et les sédiments lié à la fermeture</w:t>
            </w:r>
          </w:p>
        </w:tc>
      </w:tr>
      <w:tr w:rsidR="00A55B9D" w:rsidRPr="00084EFE" w14:paraId="0632C94E" w14:textId="77777777" w:rsidTr="00726CC3">
        <w:trPr>
          <w:cantSplit/>
          <w:trHeight w:val="302"/>
          <w:jc w:val="right"/>
        </w:trPr>
        <w:tc>
          <w:tcPr>
            <w:tcW w:w="8352" w:type="dxa"/>
            <w:shd w:val="clear" w:color="auto" w:fill="FFFFFF" w:themeFill="background1"/>
            <w:vAlign w:val="center"/>
          </w:tcPr>
          <w:p w14:paraId="53D3FA36" w14:textId="77777777" w:rsidR="00A55B9D" w:rsidRPr="00084EFE" w:rsidRDefault="00A55B9D" w:rsidP="00726CC3">
            <w:pPr>
              <w:pStyle w:val="TableauTexte"/>
              <w:jc w:val="center"/>
              <w:rPr>
                <w:rFonts w:cs="Arial"/>
              </w:rPr>
            </w:pPr>
            <w:r w:rsidRPr="00084EFE">
              <w:rPr>
                <w:rFonts w:cs="Arial"/>
              </w:rPr>
              <w:t>Nature : positive</w:t>
            </w:r>
          </w:p>
        </w:tc>
      </w:tr>
    </w:tbl>
    <w:p w14:paraId="64BCA835" w14:textId="77777777" w:rsidR="00A55B9D" w:rsidRPr="00084EFE" w:rsidRDefault="00A55B9D" w:rsidP="00A55B9D">
      <w:pPr>
        <w:pStyle w:val="Titre3"/>
        <w:rPr>
          <w:rFonts w:cs="Arial"/>
        </w:rPr>
      </w:pPr>
      <w:bookmarkStart w:id="299" w:name="_Toc347821668"/>
      <w:bookmarkStart w:id="300" w:name="_Toc5204835"/>
      <w:r w:rsidRPr="00084EFE">
        <w:rPr>
          <w:rFonts w:cs="Arial"/>
        </w:rPr>
        <w:t>Eaux souterraines</w:t>
      </w:r>
      <w:bookmarkEnd w:id="299"/>
      <w:bookmarkEnd w:id="300"/>
      <w:r w:rsidRPr="00084EFE">
        <w:rPr>
          <w:rFonts w:cs="Arial"/>
        </w:rPr>
        <w:t xml:space="preserve"> </w:t>
      </w:r>
    </w:p>
    <w:p w14:paraId="348DE4B4" w14:textId="77777777" w:rsidR="00A55B9D" w:rsidRPr="00084EFE" w:rsidRDefault="00A55B9D" w:rsidP="00627494">
      <w:pPr>
        <w:spacing w:after="0"/>
        <w:ind w:left="0"/>
        <w:rPr>
          <w:rFonts w:cs="Arial"/>
          <w:lang w:eastAsia="en-US"/>
        </w:rPr>
      </w:pPr>
      <w:r w:rsidRPr="00084EFE">
        <w:rPr>
          <w:rFonts w:cs="Arial"/>
          <w:lang w:eastAsia="en-US"/>
        </w:rPr>
        <w:t>Rappelons qu’il n’y a pas de forages d’approvisionnement en eau potable situés dans un rayon d’influence significatif du site.</w:t>
      </w:r>
    </w:p>
    <w:p w14:paraId="428B9300" w14:textId="77777777" w:rsidR="00A55B9D" w:rsidRPr="00084EFE" w:rsidRDefault="00A55B9D" w:rsidP="00627494">
      <w:pPr>
        <w:spacing w:after="0"/>
        <w:ind w:left="0"/>
        <w:rPr>
          <w:rFonts w:cs="Arial"/>
          <w:lang w:eastAsia="en-US"/>
        </w:rPr>
      </w:pPr>
    </w:p>
    <w:p w14:paraId="7F933705" w14:textId="25BD2545" w:rsidR="00A55B9D" w:rsidRPr="00084EFE" w:rsidRDefault="00A55B9D" w:rsidP="00627494">
      <w:pPr>
        <w:pStyle w:val="Intertitre1"/>
        <w:spacing w:before="0" w:after="0"/>
        <w:ind w:left="0"/>
        <w:rPr>
          <w:rFonts w:cs="Arial"/>
          <w:lang w:eastAsia="en-US"/>
        </w:rPr>
      </w:pPr>
      <w:r w:rsidRPr="00084EFE">
        <w:rPr>
          <w:rFonts w:cs="Arial"/>
          <w:lang w:eastAsia="en-US"/>
        </w:rPr>
        <w:t xml:space="preserve">Phase </w:t>
      </w:r>
      <w:r w:rsidR="000176A0" w:rsidRPr="00084EFE">
        <w:rPr>
          <w:rFonts w:cs="Arial"/>
        </w:rPr>
        <w:t>d’aménagement</w:t>
      </w:r>
    </w:p>
    <w:p w14:paraId="4DB2BAB8" w14:textId="77777777" w:rsidR="00A55B9D" w:rsidRPr="00084EFE" w:rsidRDefault="00A55B9D" w:rsidP="00627494">
      <w:pPr>
        <w:pStyle w:val="Intertitre2"/>
        <w:spacing w:before="0" w:after="0"/>
        <w:ind w:left="0"/>
        <w:rPr>
          <w:rFonts w:cs="Arial"/>
          <w:lang w:eastAsia="en-US"/>
        </w:rPr>
      </w:pPr>
    </w:p>
    <w:p w14:paraId="5CB20114" w14:textId="43362279" w:rsidR="00A55B9D" w:rsidRPr="00084EFE" w:rsidRDefault="00A55B9D" w:rsidP="00627494">
      <w:pPr>
        <w:pStyle w:val="Intertitre2"/>
        <w:spacing w:before="0" w:after="0"/>
        <w:ind w:left="0"/>
        <w:rPr>
          <w:rFonts w:cs="Arial"/>
          <w:lang w:eastAsia="en-US"/>
        </w:rPr>
      </w:pPr>
      <w:r w:rsidRPr="00084EFE">
        <w:rPr>
          <w:rFonts w:cs="Arial"/>
          <w:lang w:eastAsia="en-US"/>
        </w:rPr>
        <w:t xml:space="preserve">Déclaration d’impact sur les eaux souterraines en phase </w:t>
      </w:r>
      <w:r w:rsidR="000176A0" w:rsidRPr="00084EFE">
        <w:rPr>
          <w:rFonts w:cs="Arial"/>
        </w:rPr>
        <w:t>d’aménagement</w:t>
      </w:r>
    </w:p>
    <w:p w14:paraId="33E04D1C" w14:textId="77777777" w:rsidR="00A55B9D" w:rsidRPr="00084EFE" w:rsidRDefault="00A55B9D" w:rsidP="00627494">
      <w:pPr>
        <w:spacing w:after="0"/>
        <w:ind w:left="0"/>
        <w:rPr>
          <w:rFonts w:cs="Arial"/>
          <w:lang w:eastAsia="en-US"/>
        </w:rPr>
      </w:pPr>
      <w:r w:rsidRPr="00084EFE">
        <w:rPr>
          <w:rFonts w:cs="Arial"/>
          <w:lang w:eastAsia="en-US"/>
        </w:rPr>
        <w:t>Risque de contamination de l’eau souterraine occasionné par l’entreposage et la manutention de produits pétroliers.</w:t>
      </w:r>
    </w:p>
    <w:p w14:paraId="3EFAF3C7" w14:textId="77777777" w:rsidR="00A55B9D" w:rsidRPr="00084EFE" w:rsidRDefault="00A55B9D" w:rsidP="00627494">
      <w:pPr>
        <w:spacing w:after="0"/>
        <w:ind w:left="0"/>
        <w:rPr>
          <w:rFonts w:cs="Arial"/>
          <w:lang w:eastAsia="en-US"/>
        </w:rPr>
      </w:pPr>
    </w:p>
    <w:p w14:paraId="3C66F382" w14:textId="28970CCD" w:rsidR="00A55B9D" w:rsidRPr="00084EFE" w:rsidRDefault="00A55B9D" w:rsidP="00627494">
      <w:pPr>
        <w:pStyle w:val="Intertitre2"/>
        <w:spacing w:before="0" w:after="0"/>
        <w:ind w:left="0"/>
        <w:rPr>
          <w:rFonts w:cs="Arial"/>
          <w:lang w:eastAsia="en-US"/>
        </w:rPr>
      </w:pPr>
      <w:r w:rsidRPr="00084EFE">
        <w:rPr>
          <w:rFonts w:cs="Arial"/>
          <w:lang w:eastAsia="en-US"/>
        </w:rPr>
        <w:t xml:space="preserve">Sources d’impact sur les eaux souterraines en phase </w:t>
      </w:r>
      <w:r w:rsidR="000176A0" w:rsidRPr="00084EFE">
        <w:rPr>
          <w:rFonts w:cs="Arial"/>
        </w:rPr>
        <w:t>d’aménagement</w:t>
      </w:r>
    </w:p>
    <w:p w14:paraId="54989060" w14:textId="77777777" w:rsidR="00A55B9D" w:rsidRPr="00084EFE" w:rsidRDefault="00A55B9D" w:rsidP="0014119E">
      <w:pPr>
        <w:pStyle w:val="Listepuces"/>
        <w:numPr>
          <w:ilvl w:val="1"/>
          <w:numId w:val="20"/>
        </w:numPr>
        <w:spacing w:after="0"/>
        <w:ind w:left="360"/>
        <w:rPr>
          <w:rFonts w:cs="Arial"/>
          <w:sz w:val="22"/>
          <w:szCs w:val="22"/>
          <w:lang w:eastAsia="en-US"/>
        </w:rPr>
      </w:pPr>
      <w:r w:rsidRPr="00084EFE">
        <w:rPr>
          <w:rFonts w:cs="Arial"/>
          <w:sz w:val="22"/>
          <w:szCs w:val="22"/>
          <w:lang w:eastAsia="en-US"/>
        </w:rPr>
        <w:t>Préparation du terrain;</w:t>
      </w:r>
    </w:p>
    <w:p w14:paraId="7BE79E05" w14:textId="77777777" w:rsidR="00A55B9D" w:rsidRPr="00084EFE" w:rsidRDefault="00A55B9D" w:rsidP="0014119E">
      <w:pPr>
        <w:pStyle w:val="Listepuces"/>
        <w:numPr>
          <w:ilvl w:val="1"/>
          <w:numId w:val="20"/>
        </w:numPr>
        <w:spacing w:after="0"/>
        <w:ind w:left="360"/>
        <w:rPr>
          <w:rFonts w:cs="Arial"/>
          <w:sz w:val="22"/>
          <w:szCs w:val="22"/>
          <w:lang w:eastAsia="en-US"/>
        </w:rPr>
      </w:pPr>
      <w:r w:rsidRPr="00084EFE">
        <w:rPr>
          <w:rFonts w:cs="Arial"/>
          <w:sz w:val="22"/>
          <w:szCs w:val="22"/>
          <w:lang w:eastAsia="en-US"/>
        </w:rPr>
        <w:t>Exploitation des bancs d’emprunt et carrières;</w:t>
      </w:r>
    </w:p>
    <w:p w14:paraId="7FA61C46" w14:textId="77777777" w:rsidR="00A55B9D" w:rsidRPr="00084EFE" w:rsidRDefault="00A55B9D" w:rsidP="0014119E">
      <w:pPr>
        <w:pStyle w:val="Listepuces"/>
        <w:numPr>
          <w:ilvl w:val="1"/>
          <w:numId w:val="20"/>
        </w:numPr>
        <w:spacing w:after="0"/>
        <w:ind w:left="360"/>
        <w:rPr>
          <w:rFonts w:cs="Arial"/>
          <w:sz w:val="22"/>
          <w:szCs w:val="22"/>
          <w:lang w:eastAsia="en-US"/>
        </w:rPr>
      </w:pPr>
      <w:r w:rsidRPr="00084EFE">
        <w:rPr>
          <w:rFonts w:cs="Arial"/>
          <w:sz w:val="22"/>
          <w:szCs w:val="22"/>
          <w:lang w:eastAsia="en-US"/>
        </w:rPr>
        <w:t>Gestion des eaux usées;</w:t>
      </w:r>
    </w:p>
    <w:p w14:paraId="2297B061" w14:textId="77777777" w:rsidR="00A55B9D" w:rsidRPr="00084EFE" w:rsidRDefault="00A55B9D" w:rsidP="0014119E">
      <w:pPr>
        <w:pStyle w:val="Listepuces"/>
        <w:numPr>
          <w:ilvl w:val="1"/>
          <w:numId w:val="20"/>
        </w:numPr>
        <w:spacing w:after="0"/>
        <w:ind w:left="360"/>
        <w:rPr>
          <w:rFonts w:cs="Arial"/>
          <w:sz w:val="22"/>
          <w:szCs w:val="22"/>
          <w:lang w:eastAsia="en-US"/>
        </w:rPr>
      </w:pPr>
      <w:r w:rsidRPr="00084EFE">
        <w:rPr>
          <w:rFonts w:cs="Arial"/>
          <w:sz w:val="22"/>
          <w:szCs w:val="22"/>
          <w:lang w:eastAsia="en-US"/>
        </w:rPr>
        <w:t>Transport routier et circulation;</w:t>
      </w:r>
    </w:p>
    <w:p w14:paraId="305631F6" w14:textId="77777777" w:rsidR="00A55B9D" w:rsidRPr="00084EFE" w:rsidRDefault="00A55B9D" w:rsidP="0014119E">
      <w:pPr>
        <w:pStyle w:val="Listepuces"/>
        <w:numPr>
          <w:ilvl w:val="1"/>
          <w:numId w:val="20"/>
        </w:numPr>
        <w:spacing w:after="0"/>
        <w:ind w:left="360"/>
        <w:rPr>
          <w:rFonts w:cs="Arial"/>
          <w:lang w:eastAsia="en-US"/>
        </w:rPr>
      </w:pPr>
      <w:r w:rsidRPr="00084EFE">
        <w:rPr>
          <w:rFonts w:cs="Arial"/>
          <w:sz w:val="22"/>
          <w:szCs w:val="22"/>
          <w:lang w:eastAsia="en-US"/>
        </w:rPr>
        <w:t>Main</w:t>
      </w:r>
      <w:r w:rsidRPr="00084EFE">
        <w:rPr>
          <w:rFonts w:cs="Arial"/>
          <w:lang w:eastAsia="en-US"/>
        </w:rPr>
        <w:t>-d’œuvre.</w:t>
      </w:r>
    </w:p>
    <w:p w14:paraId="75C77119" w14:textId="77777777" w:rsidR="00A55B9D" w:rsidRPr="00084EFE" w:rsidRDefault="00A55B9D" w:rsidP="0014119E">
      <w:pPr>
        <w:pStyle w:val="Listepuces"/>
        <w:numPr>
          <w:ilvl w:val="1"/>
          <w:numId w:val="20"/>
        </w:numPr>
        <w:spacing w:after="0"/>
        <w:ind w:left="360"/>
        <w:rPr>
          <w:rFonts w:cs="Arial"/>
          <w:lang w:eastAsia="en-US"/>
        </w:rPr>
      </w:pPr>
    </w:p>
    <w:p w14:paraId="7F4AB7E6" w14:textId="4607DC03" w:rsidR="00A55B9D" w:rsidRPr="00084EFE" w:rsidRDefault="00A55B9D" w:rsidP="00627494">
      <w:pPr>
        <w:pStyle w:val="Intertitre2"/>
        <w:spacing w:before="0" w:after="0"/>
        <w:ind w:left="0"/>
        <w:rPr>
          <w:rFonts w:cs="Arial"/>
          <w:lang w:eastAsia="en-US"/>
        </w:rPr>
      </w:pPr>
      <w:r w:rsidRPr="00084EFE">
        <w:rPr>
          <w:rFonts w:cs="Arial"/>
          <w:lang w:eastAsia="en-US"/>
        </w:rPr>
        <w:t xml:space="preserve">Évaluation de l’impact sur les eaux souterraines en phase </w:t>
      </w:r>
      <w:r w:rsidR="000176A0" w:rsidRPr="00084EFE">
        <w:rPr>
          <w:rFonts w:cs="Arial"/>
        </w:rPr>
        <w:t>d’aménagement</w:t>
      </w:r>
    </w:p>
    <w:p w14:paraId="707E0171" w14:textId="77777777" w:rsidR="00A55B9D" w:rsidRPr="00084EFE" w:rsidRDefault="00A55B9D" w:rsidP="00627494">
      <w:pPr>
        <w:spacing w:after="0"/>
        <w:ind w:left="0"/>
        <w:rPr>
          <w:rFonts w:cs="Arial"/>
          <w:lang w:eastAsia="en-US"/>
        </w:rPr>
      </w:pPr>
      <w:r w:rsidRPr="00084EFE">
        <w:rPr>
          <w:rFonts w:cs="Arial"/>
          <w:lang w:eastAsia="en-US"/>
        </w:rPr>
        <w:t xml:space="preserve">L’intensité de l’impact est considérée faible puisque les eaux souterraines risquent peu de voir leur qualité altérée, compte tenu de l’application des mesures d’atténuation et d’un plan d’intervention d’urgence. L’étendue est jugée ponctuelle étant donné que la contamination se produirait dans un espace circonscrit au site, d’un déversement ou d’une fuite. L’évaluation de sa durée est courte puisqu’il est possible d’intervenir immédiatement pour décontaminer le site en cas de fuite ou déversement. </w:t>
      </w:r>
    </w:p>
    <w:p w14:paraId="2D0A34E0" w14:textId="77777777" w:rsidR="00A55B9D" w:rsidRPr="00084EFE" w:rsidRDefault="00A55B9D" w:rsidP="00627494">
      <w:pPr>
        <w:spacing w:after="0"/>
        <w:ind w:left="0"/>
        <w:rPr>
          <w:rFonts w:cs="Arial"/>
          <w:lang w:eastAsia="en-US"/>
        </w:rPr>
      </w:pPr>
      <w:r w:rsidRPr="00084EFE">
        <w:rPr>
          <w:rFonts w:cs="Arial"/>
          <w:lang w:eastAsia="en-US"/>
        </w:rPr>
        <w:t>L’importance de l’impact est jugée mineure et la probabilité d’occurrence est faible pour les risques mentionnés.</w:t>
      </w:r>
    </w:p>
    <w:p w14:paraId="341A80BB" w14:textId="77777777" w:rsidR="00EB703F" w:rsidRPr="00084EFE" w:rsidRDefault="00EB703F" w:rsidP="00A55B9D">
      <w:pPr>
        <w:spacing w:after="0"/>
        <w:rPr>
          <w:rFonts w:cs="Arial"/>
          <w:lang w:eastAsia="en-US"/>
        </w:rPr>
      </w:pPr>
    </w:p>
    <w:p w14:paraId="6BA3F8F2" w14:textId="77777777" w:rsidR="00EF7B67" w:rsidRPr="00084EFE" w:rsidRDefault="00EF7B67" w:rsidP="00A55B9D">
      <w:pPr>
        <w:spacing w:after="0"/>
        <w:rPr>
          <w:rFonts w:cs="Arial"/>
          <w:lang w:eastAsia="en-US"/>
        </w:rPr>
      </w:pPr>
    </w:p>
    <w:p w14:paraId="77C94818" w14:textId="724445B2" w:rsidR="00EB703F" w:rsidRPr="00084EFE" w:rsidRDefault="008B53C3" w:rsidP="00DC6B5C">
      <w:pPr>
        <w:pStyle w:val="Tableau"/>
        <w:jc w:val="center"/>
        <w:rPr>
          <w:rFonts w:ascii="Arial" w:hAnsi="Arial" w:cs="Arial"/>
          <w:color w:val="auto"/>
          <w:sz w:val="22"/>
          <w:szCs w:val="22"/>
          <w:lang w:eastAsia="fr-FR"/>
        </w:rPr>
      </w:pPr>
      <w:bookmarkStart w:id="301" w:name="_Toc5204926"/>
      <w:r w:rsidRPr="00084EFE">
        <w:rPr>
          <w:rFonts w:ascii="Arial" w:hAnsi="Arial" w:cs="Arial"/>
          <w:color w:val="auto"/>
          <w:sz w:val="22"/>
          <w:szCs w:val="22"/>
        </w:rPr>
        <w:t xml:space="preserve">Tableau </w:t>
      </w:r>
      <w:r w:rsidRPr="00084EFE">
        <w:rPr>
          <w:rFonts w:ascii="Arial" w:hAnsi="Arial" w:cs="Arial"/>
          <w:b/>
          <w:color w:val="auto"/>
          <w:sz w:val="22"/>
          <w:szCs w:val="22"/>
        </w:rPr>
        <w:fldChar w:fldCharType="begin"/>
      </w:r>
      <w:r w:rsidRPr="00084EFE">
        <w:rPr>
          <w:rFonts w:ascii="Arial" w:hAnsi="Arial" w:cs="Arial"/>
          <w:color w:val="auto"/>
          <w:sz w:val="22"/>
          <w:szCs w:val="22"/>
        </w:rPr>
        <w:instrText xml:space="preserve"> SEQ Tableau \* ARABIC </w:instrText>
      </w:r>
      <w:r w:rsidRPr="00084EFE">
        <w:rPr>
          <w:rFonts w:ascii="Arial" w:hAnsi="Arial" w:cs="Arial"/>
          <w:b/>
          <w:color w:val="auto"/>
          <w:sz w:val="22"/>
          <w:szCs w:val="22"/>
        </w:rPr>
        <w:fldChar w:fldCharType="separate"/>
      </w:r>
      <w:r w:rsidR="00D57F32">
        <w:rPr>
          <w:rFonts w:ascii="Arial" w:hAnsi="Arial" w:cs="Arial"/>
          <w:noProof/>
          <w:color w:val="auto"/>
          <w:sz w:val="22"/>
          <w:szCs w:val="22"/>
        </w:rPr>
        <w:t>18</w:t>
      </w:r>
      <w:r w:rsidRPr="00084EFE">
        <w:rPr>
          <w:rFonts w:ascii="Arial" w:hAnsi="Arial" w:cs="Arial"/>
          <w:b/>
          <w:color w:val="auto"/>
          <w:sz w:val="22"/>
          <w:szCs w:val="22"/>
        </w:rPr>
        <w:fldChar w:fldCharType="end"/>
      </w:r>
      <w:r w:rsidR="00EB703F" w:rsidRPr="00084EFE">
        <w:rPr>
          <w:rFonts w:ascii="Arial" w:hAnsi="Arial" w:cs="Arial"/>
          <w:color w:val="auto"/>
          <w:sz w:val="22"/>
          <w:szCs w:val="22"/>
          <w:lang w:eastAsia="fr-FR"/>
        </w:rPr>
        <w:t>: Impact sur l’eau souterraine lié à</w:t>
      </w:r>
      <w:r w:rsidR="000176A0" w:rsidRPr="00084EFE">
        <w:rPr>
          <w:rFonts w:ascii="Arial" w:hAnsi="Arial" w:cs="Arial"/>
          <w:color w:val="auto"/>
          <w:sz w:val="22"/>
          <w:szCs w:val="22"/>
          <w:lang w:eastAsia="fr-FR"/>
        </w:rPr>
        <w:t xml:space="preserve"> l’aménagement</w:t>
      </w:r>
      <w:bookmarkEnd w:id="301"/>
    </w:p>
    <w:p w14:paraId="1E392B0D" w14:textId="77777777" w:rsidR="00EB703F" w:rsidRPr="00084EFE" w:rsidRDefault="00EB703F" w:rsidP="00A55B9D">
      <w:pPr>
        <w:spacing w:after="0"/>
        <w:rPr>
          <w:rFonts w:cs="Arial"/>
          <w:lang w:eastAsia="en-US"/>
        </w:rPr>
      </w:pPr>
    </w:p>
    <w:tbl>
      <w:tblPr>
        <w:tblW w:w="0" w:type="auto"/>
        <w:jc w:val="right"/>
        <w:tblBorders>
          <w:top w:val="single" w:sz="4" w:space="0" w:color="auto"/>
          <w:bottom w:val="single" w:sz="4" w:space="0" w:color="auto"/>
          <w:insideH w:val="single" w:sz="4" w:space="0" w:color="auto"/>
          <w:insideV w:val="single" w:sz="4" w:space="0" w:color="auto"/>
        </w:tblBorders>
        <w:shd w:val="clear" w:color="auto" w:fill="FFFFFF" w:themeFill="background1"/>
        <w:tblLayout w:type="fixed"/>
        <w:tblCellMar>
          <w:left w:w="72" w:type="dxa"/>
          <w:right w:w="72" w:type="dxa"/>
        </w:tblCellMar>
        <w:tblLook w:val="01E0" w:firstRow="1" w:lastRow="1" w:firstColumn="1" w:lastColumn="1" w:noHBand="0" w:noVBand="0"/>
      </w:tblPr>
      <w:tblGrid>
        <w:gridCol w:w="2970"/>
        <w:gridCol w:w="5382"/>
      </w:tblGrid>
      <w:tr w:rsidR="00A55B9D" w:rsidRPr="00084EFE" w14:paraId="11CB2BA6" w14:textId="77777777" w:rsidTr="00726CC3">
        <w:trPr>
          <w:cantSplit/>
          <w:trHeight w:val="302"/>
          <w:jc w:val="right"/>
        </w:trPr>
        <w:tc>
          <w:tcPr>
            <w:tcW w:w="8352" w:type="dxa"/>
            <w:gridSpan w:val="2"/>
            <w:shd w:val="clear" w:color="auto" w:fill="FFFFFF" w:themeFill="background1"/>
            <w:vAlign w:val="center"/>
          </w:tcPr>
          <w:p w14:paraId="10E73AE5" w14:textId="03CCD992" w:rsidR="00A55B9D" w:rsidRPr="00084EFE" w:rsidRDefault="00A55B9D" w:rsidP="00726CC3">
            <w:pPr>
              <w:pStyle w:val="TableauTexte"/>
              <w:jc w:val="center"/>
              <w:rPr>
                <w:rFonts w:cs="Arial"/>
                <w:b/>
              </w:rPr>
            </w:pPr>
            <w:r w:rsidRPr="00084EFE">
              <w:rPr>
                <w:rFonts w:cs="Arial"/>
                <w:b/>
              </w:rPr>
              <w:t>Impact</w:t>
            </w:r>
            <w:r w:rsidR="000176A0" w:rsidRPr="00084EFE">
              <w:rPr>
                <w:rFonts w:cs="Arial"/>
                <w:b/>
              </w:rPr>
              <w:t xml:space="preserve"> sur l’eau souterraine lié à l’aménagement</w:t>
            </w:r>
          </w:p>
        </w:tc>
      </w:tr>
      <w:tr w:rsidR="00A55B9D" w:rsidRPr="00084EFE" w14:paraId="500C2C9F" w14:textId="77777777" w:rsidTr="00726CC3">
        <w:trPr>
          <w:cantSplit/>
          <w:trHeight w:val="302"/>
          <w:jc w:val="right"/>
        </w:trPr>
        <w:tc>
          <w:tcPr>
            <w:tcW w:w="2970" w:type="dxa"/>
            <w:shd w:val="clear" w:color="auto" w:fill="FFFFFF" w:themeFill="background1"/>
            <w:vAlign w:val="center"/>
          </w:tcPr>
          <w:p w14:paraId="3A564B95" w14:textId="77777777" w:rsidR="00A55B9D" w:rsidRPr="00084EFE" w:rsidRDefault="00A55B9D" w:rsidP="00726CC3">
            <w:pPr>
              <w:pStyle w:val="TableauTexte"/>
              <w:rPr>
                <w:rFonts w:cs="Arial"/>
              </w:rPr>
            </w:pPr>
            <w:r w:rsidRPr="00084EFE">
              <w:rPr>
                <w:rFonts w:cs="Arial"/>
              </w:rPr>
              <w:t>Intensité : faible</w:t>
            </w:r>
          </w:p>
        </w:tc>
        <w:tc>
          <w:tcPr>
            <w:tcW w:w="5382" w:type="dxa"/>
            <w:vMerge w:val="restart"/>
            <w:shd w:val="clear" w:color="auto" w:fill="FFFFFF" w:themeFill="background1"/>
            <w:vAlign w:val="center"/>
          </w:tcPr>
          <w:p w14:paraId="1B9E6986" w14:textId="77777777" w:rsidR="00A55B9D" w:rsidRPr="00084EFE" w:rsidRDefault="00A55B9D" w:rsidP="00726CC3">
            <w:pPr>
              <w:pStyle w:val="TableauTexte"/>
              <w:rPr>
                <w:rFonts w:cs="Arial"/>
              </w:rPr>
            </w:pPr>
            <w:r w:rsidRPr="00084EFE">
              <w:rPr>
                <w:rFonts w:cs="Arial"/>
              </w:rPr>
              <w:t xml:space="preserve">Nature : négative </w:t>
            </w:r>
          </w:p>
          <w:p w14:paraId="2742FDB7" w14:textId="77777777" w:rsidR="00A55B9D" w:rsidRPr="00084EFE" w:rsidRDefault="00A55B9D" w:rsidP="00726CC3">
            <w:pPr>
              <w:pStyle w:val="TableauTexte"/>
              <w:rPr>
                <w:rFonts w:cs="Arial"/>
              </w:rPr>
            </w:pPr>
            <w:r w:rsidRPr="00084EFE">
              <w:rPr>
                <w:rFonts w:cs="Arial"/>
              </w:rPr>
              <w:t>Importance : mineure</w:t>
            </w:r>
          </w:p>
        </w:tc>
      </w:tr>
      <w:tr w:rsidR="00A55B9D" w:rsidRPr="00084EFE" w14:paraId="4D3CF0FA" w14:textId="77777777" w:rsidTr="00726CC3">
        <w:trPr>
          <w:cantSplit/>
          <w:trHeight w:val="302"/>
          <w:jc w:val="right"/>
        </w:trPr>
        <w:tc>
          <w:tcPr>
            <w:tcW w:w="2970" w:type="dxa"/>
            <w:shd w:val="clear" w:color="auto" w:fill="FFFFFF" w:themeFill="background1"/>
            <w:vAlign w:val="center"/>
          </w:tcPr>
          <w:p w14:paraId="7E18B31D" w14:textId="77777777" w:rsidR="00A55B9D" w:rsidRPr="00084EFE" w:rsidRDefault="00A55B9D" w:rsidP="00726CC3">
            <w:pPr>
              <w:pStyle w:val="TableauTexte"/>
              <w:rPr>
                <w:rFonts w:cs="Arial"/>
              </w:rPr>
            </w:pPr>
            <w:r w:rsidRPr="00084EFE">
              <w:rPr>
                <w:rFonts w:cs="Arial"/>
              </w:rPr>
              <w:t>Étendue : ponctuelle</w:t>
            </w:r>
          </w:p>
        </w:tc>
        <w:tc>
          <w:tcPr>
            <w:tcW w:w="5382" w:type="dxa"/>
            <w:vMerge/>
            <w:shd w:val="clear" w:color="auto" w:fill="FFFFFF" w:themeFill="background1"/>
            <w:vAlign w:val="center"/>
          </w:tcPr>
          <w:p w14:paraId="149C5A32" w14:textId="77777777" w:rsidR="00A55B9D" w:rsidRPr="00084EFE" w:rsidRDefault="00A55B9D" w:rsidP="00726CC3">
            <w:pPr>
              <w:pStyle w:val="TableauTexte"/>
              <w:rPr>
                <w:rFonts w:cs="Arial"/>
              </w:rPr>
            </w:pPr>
          </w:p>
        </w:tc>
      </w:tr>
      <w:tr w:rsidR="00A55B9D" w:rsidRPr="00084EFE" w14:paraId="057191E6" w14:textId="77777777" w:rsidTr="00726CC3">
        <w:trPr>
          <w:cantSplit/>
          <w:trHeight w:val="302"/>
          <w:jc w:val="right"/>
        </w:trPr>
        <w:tc>
          <w:tcPr>
            <w:tcW w:w="2970" w:type="dxa"/>
            <w:shd w:val="clear" w:color="auto" w:fill="FFFFFF" w:themeFill="background1"/>
            <w:vAlign w:val="center"/>
          </w:tcPr>
          <w:p w14:paraId="35F5853B" w14:textId="77777777" w:rsidR="00A55B9D" w:rsidRPr="00084EFE" w:rsidRDefault="00A55B9D" w:rsidP="00726CC3">
            <w:pPr>
              <w:pStyle w:val="TableauTexte"/>
              <w:rPr>
                <w:rFonts w:cs="Arial"/>
              </w:rPr>
            </w:pPr>
            <w:r w:rsidRPr="00084EFE">
              <w:rPr>
                <w:rFonts w:cs="Arial"/>
              </w:rPr>
              <w:t>Durée : courte</w:t>
            </w:r>
          </w:p>
        </w:tc>
        <w:tc>
          <w:tcPr>
            <w:tcW w:w="5382" w:type="dxa"/>
            <w:vMerge/>
            <w:shd w:val="clear" w:color="auto" w:fill="FFFFFF" w:themeFill="background1"/>
            <w:vAlign w:val="center"/>
          </w:tcPr>
          <w:p w14:paraId="2704FD2E" w14:textId="77777777" w:rsidR="00A55B9D" w:rsidRPr="00084EFE" w:rsidRDefault="00A55B9D" w:rsidP="00726CC3">
            <w:pPr>
              <w:pStyle w:val="TableauTexte"/>
              <w:rPr>
                <w:rFonts w:cs="Arial"/>
              </w:rPr>
            </w:pPr>
          </w:p>
        </w:tc>
      </w:tr>
      <w:tr w:rsidR="00A55B9D" w:rsidRPr="00084EFE" w14:paraId="4A79A92E" w14:textId="77777777" w:rsidTr="00726CC3">
        <w:trPr>
          <w:cantSplit/>
          <w:trHeight w:val="302"/>
          <w:jc w:val="right"/>
        </w:trPr>
        <w:tc>
          <w:tcPr>
            <w:tcW w:w="8352" w:type="dxa"/>
            <w:gridSpan w:val="2"/>
            <w:shd w:val="clear" w:color="auto" w:fill="FFFFFF" w:themeFill="background1"/>
            <w:vAlign w:val="center"/>
          </w:tcPr>
          <w:p w14:paraId="70F6E344" w14:textId="77777777" w:rsidR="00A55B9D" w:rsidRPr="00084EFE" w:rsidRDefault="00A55B9D" w:rsidP="00726CC3">
            <w:pPr>
              <w:pStyle w:val="TableauTexte"/>
              <w:rPr>
                <w:rFonts w:cs="Arial"/>
              </w:rPr>
            </w:pPr>
            <w:r w:rsidRPr="00084EFE">
              <w:rPr>
                <w:rFonts w:cs="Arial"/>
              </w:rPr>
              <w:t>Probabilité d’occurrence : faible</w:t>
            </w:r>
          </w:p>
        </w:tc>
      </w:tr>
    </w:tbl>
    <w:p w14:paraId="385C1EC1" w14:textId="77777777" w:rsidR="00A55B9D" w:rsidRPr="00084EFE" w:rsidRDefault="00A55B9D" w:rsidP="00627494">
      <w:pPr>
        <w:ind w:left="0"/>
        <w:rPr>
          <w:rFonts w:cs="Arial"/>
          <w:lang w:eastAsia="en-US"/>
        </w:rPr>
      </w:pPr>
    </w:p>
    <w:p w14:paraId="4114B22C" w14:textId="77777777" w:rsidR="00A55B9D" w:rsidRPr="00084EFE" w:rsidRDefault="00A55B9D" w:rsidP="00627494">
      <w:pPr>
        <w:pStyle w:val="Intertitre1"/>
        <w:ind w:left="0"/>
        <w:rPr>
          <w:rFonts w:cs="Arial"/>
          <w:lang w:eastAsia="en-US"/>
        </w:rPr>
      </w:pPr>
      <w:r w:rsidRPr="00084EFE">
        <w:rPr>
          <w:rFonts w:cs="Arial"/>
          <w:lang w:eastAsia="en-US"/>
        </w:rPr>
        <w:t>Phase exploitation</w:t>
      </w:r>
    </w:p>
    <w:p w14:paraId="52041694" w14:textId="77777777" w:rsidR="00A55B9D" w:rsidRPr="00084EFE" w:rsidRDefault="00A55B9D" w:rsidP="00627494">
      <w:pPr>
        <w:pStyle w:val="Intertitre2"/>
        <w:spacing w:before="0" w:after="0"/>
        <w:ind w:left="0"/>
        <w:rPr>
          <w:rFonts w:cs="Arial"/>
          <w:lang w:eastAsia="en-US"/>
        </w:rPr>
      </w:pPr>
      <w:r w:rsidRPr="00084EFE">
        <w:rPr>
          <w:rFonts w:cs="Arial"/>
          <w:lang w:eastAsia="en-US"/>
        </w:rPr>
        <w:t>Déclaration d’impact sur les eaux souterraines en phase exploitation</w:t>
      </w:r>
    </w:p>
    <w:p w14:paraId="01E30862" w14:textId="77777777" w:rsidR="00A55B9D" w:rsidRPr="00084EFE" w:rsidRDefault="00A55B9D" w:rsidP="00627494">
      <w:pPr>
        <w:pStyle w:val="Intertitre2"/>
        <w:keepLines/>
        <w:spacing w:before="0" w:after="0"/>
        <w:ind w:left="0"/>
        <w:rPr>
          <w:rFonts w:cs="Arial"/>
          <w:i w:val="0"/>
          <w:lang w:eastAsia="en-US"/>
        </w:rPr>
      </w:pPr>
      <w:r w:rsidRPr="00084EFE">
        <w:rPr>
          <w:rFonts w:cs="Arial"/>
          <w:i w:val="0"/>
          <w:lang w:eastAsia="en-US"/>
        </w:rPr>
        <w:t>Risque</w:t>
      </w:r>
      <w:r w:rsidRPr="00084EFE">
        <w:rPr>
          <w:rFonts w:cs="Arial"/>
          <w:lang w:eastAsia="en-US"/>
        </w:rPr>
        <w:t xml:space="preserve"> </w:t>
      </w:r>
      <w:r w:rsidRPr="00084EFE">
        <w:rPr>
          <w:rFonts w:cs="Arial"/>
          <w:i w:val="0"/>
          <w:lang w:eastAsia="en-US"/>
        </w:rPr>
        <w:t xml:space="preserve">de contamination de l’eau souterraine occasionné par l’entreposage et la manutention de produits pétroliers </w:t>
      </w:r>
    </w:p>
    <w:p w14:paraId="7DC53831" w14:textId="77777777" w:rsidR="00A55B9D" w:rsidRPr="00084EFE" w:rsidRDefault="00A55B9D" w:rsidP="00627494">
      <w:pPr>
        <w:ind w:left="0"/>
        <w:rPr>
          <w:rFonts w:cs="Arial"/>
          <w:lang w:eastAsia="en-US"/>
        </w:rPr>
      </w:pPr>
    </w:p>
    <w:p w14:paraId="1209B088" w14:textId="77777777" w:rsidR="00A55B9D" w:rsidRPr="00084EFE" w:rsidRDefault="00A55B9D" w:rsidP="00627494">
      <w:pPr>
        <w:pStyle w:val="Intertitre2"/>
        <w:keepLines/>
        <w:spacing w:before="0" w:after="0"/>
        <w:ind w:left="0"/>
        <w:rPr>
          <w:rFonts w:cs="Arial"/>
          <w:lang w:eastAsia="en-US"/>
        </w:rPr>
      </w:pPr>
      <w:r w:rsidRPr="00084EFE">
        <w:rPr>
          <w:rFonts w:cs="Arial"/>
          <w:lang w:eastAsia="en-US"/>
        </w:rPr>
        <w:t>Sources d’impact sur les eaux souterraines en phase exploitation</w:t>
      </w:r>
    </w:p>
    <w:p w14:paraId="18C61E36" w14:textId="77777777" w:rsidR="00A55B9D" w:rsidRPr="00084EFE" w:rsidRDefault="00A55B9D" w:rsidP="0014119E">
      <w:pPr>
        <w:pStyle w:val="Listepuces"/>
        <w:numPr>
          <w:ilvl w:val="1"/>
          <w:numId w:val="20"/>
        </w:numPr>
        <w:spacing w:after="0"/>
        <w:ind w:left="360"/>
        <w:rPr>
          <w:rFonts w:cs="Arial"/>
          <w:sz w:val="22"/>
          <w:szCs w:val="22"/>
          <w:lang w:eastAsia="en-US"/>
        </w:rPr>
      </w:pPr>
      <w:r w:rsidRPr="00084EFE">
        <w:rPr>
          <w:rFonts w:cs="Arial"/>
          <w:sz w:val="22"/>
          <w:szCs w:val="22"/>
          <w:lang w:eastAsia="en-US"/>
        </w:rPr>
        <w:t>Entretien des équipements;</w:t>
      </w:r>
    </w:p>
    <w:p w14:paraId="0381B811" w14:textId="77777777" w:rsidR="00A55B9D" w:rsidRPr="00084EFE" w:rsidRDefault="00A55B9D" w:rsidP="0014119E">
      <w:pPr>
        <w:pStyle w:val="Listepuces"/>
        <w:numPr>
          <w:ilvl w:val="1"/>
          <w:numId w:val="20"/>
        </w:numPr>
        <w:spacing w:after="0"/>
        <w:ind w:left="360"/>
        <w:rPr>
          <w:rFonts w:cs="Arial"/>
          <w:sz w:val="22"/>
          <w:szCs w:val="22"/>
          <w:lang w:eastAsia="en-US"/>
        </w:rPr>
      </w:pPr>
      <w:r w:rsidRPr="00084EFE">
        <w:rPr>
          <w:rFonts w:cs="Arial"/>
          <w:sz w:val="22"/>
          <w:szCs w:val="22"/>
          <w:lang w:eastAsia="en-US"/>
        </w:rPr>
        <w:t>Gestion des hydrocarbures et des eaux usées;</w:t>
      </w:r>
    </w:p>
    <w:p w14:paraId="227F0B5E" w14:textId="77777777" w:rsidR="00A55B9D" w:rsidRPr="00084EFE" w:rsidRDefault="00A55B9D" w:rsidP="0014119E">
      <w:pPr>
        <w:pStyle w:val="Listepuces"/>
        <w:numPr>
          <w:ilvl w:val="1"/>
          <w:numId w:val="20"/>
        </w:numPr>
        <w:spacing w:after="0"/>
        <w:ind w:left="360"/>
        <w:rPr>
          <w:rFonts w:cs="Arial"/>
          <w:lang w:eastAsia="en-US"/>
        </w:rPr>
      </w:pPr>
      <w:r w:rsidRPr="00084EFE">
        <w:rPr>
          <w:rFonts w:cs="Arial"/>
          <w:sz w:val="22"/>
          <w:szCs w:val="22"/>
          <w:lang w:eastAsia="en-US"/>
        </w:rPr>
        <w:t>Transp</w:t>
      </w:r>
      <w:r w:rsidRPr="00084EFE">
        <w:rPr>
          <w:rFonts w:cs="Arial"/>
          <w:lang w:eastAsia="en-US"/>
        </w:rPr>
        <w:t>ort et circulation;</w:t>
      </w:r>
    </w:p>
    <w:p w14:paraId="7EE3C88C" w14:textId="77777777" w:rsidR="00A55B9D" w:rsidRPr="00084EFE" w:rsidRDefault="00A55B9D" w:rsidP="0014119E">
      <w:pPr>
        <w:pStyle w:val="Listepuces"/>
        <w:numPr>
          <w:ilvl w:val="1"/>
          <w:numId w:val="20"/>
        </w:numPr>
        <w:spacing w:after="0"/>
        <w:ind w:left="360"/>
        <w:rPr>
          <w:rFonts w:cs="Arial"/>
          <w:sz w:val="22"/>
          <w:szCs w:val="22"/>
          <w:lang w:eastAsia="en-US"/>
        </w:rPr>
      </w:pPr>
      <w:r w:rsidRPr="00084EFE">
        <w:rPr>
          <w:rFonts w:cs="Arial"/>
          <w:sz w:val="22"/>
          <w:szCs w:val="22"/>
          <w:lang w:eastAsia="en-US"/>
        </w:rPr>
        <w:t>Main-d’œuvre.</w:t>
      </w:r>
    </w:p>
    <w:p w14:paraId="039193EE" w14:textId="77777777" w:rsidR="00A55B9D" w:rsidRPr="00084EFE" w:rsidRDefault="00A55B9D" w:rsidP="00627494">
      <w:pPr>
        <w:pStyle w:val="Listepuces"/>
        <w:numPr>
          <w:ilvl w:val="0"/>
          <w:numId w:val="0"/>
        </w:numPr>
        <w:spacing w:after="0"/>
        <w:ind w:left="360"/>
        <w:rPr>
          <w:rFonts w:cs="Arial"/>
          <w:sz w:val="22"/>
          <w:szCs w:val="22"/>
          <w:lang w:eastAsia="en-US"/>
        </w:rPr>
      </w:pPr>
    </w:p>
    <w:p w14:paraId="02E4C8B0" w14:textId="77777777" w:rsidR="00A55B9D" w:rsidRPr="00084EFE" w:rsidRDefault="00A55B9D" w:rsidP="00627494">
      <w:pPr>
        <w:pStyle w:val="Intertitre2"/>
        <w:spacing w:before="0" w:after="0"/>
        <w:ind w:left="0"/>
        <w:rPr>
          <w:rFonts w:cs="Arial"/>
          <w:lang w:eastAsia="en-US"/>
        </w:rPr>
      </w:pPr>
      <w:r w:rsidRPr="00084EFE">
        <w:rPr>
          <w:rFonts w:cs="Arial"/>
          <w:lang w:eastAsia="en-US"/>
        </w:rPr>
        <w:t>Description détaillée de l’impact sur les eaux souterraines en phase exploitation</w:t>
      </w:r>
    </w:p>
    <w:p w14:paraId="1DF3B665" w14:textId="35079D68" w:rsidR="00A55B9D" w:rsidRPr="00084EFE" w:rsidRDefault="00A55B9D" w:rsidP="00627494">
      <w:pPr>
        <w:spacing w:after="0"/>
        <w:ind w:left="0"/>
        <w:rPr>
          <w:rFonts w:cs="Arial"/>
          <w:lang w:eastAsia="en-US"/>
        </w:rPr>
      </w:pPr>
      <w:r w:rsidRPr="00084EFE">
        <w:rPr>
          <w:rFonts w:cs="Arial"/>
          <w:u w:val="single"/>
          <w:lang w:eastAsia="en-US"/>
        </w:rPr>
        <w:t>Risque de contamination</w:t>
      </w:r>
      <w:r w:rsidRPr="00084EFE">
        <w:rPr>
          <w:rFonts w:cs="Arial"/>
          <w:lang w:eastAsia="en-US"/>
        </w:rPr>
        <w:t xml:space="preserve">: Le risque lié à l’utilisation d’hydrocarbures demeure par ailleurs présent mais minime, comme durant la phase </w:t>
      </w:r>
      <w:r w:rsidR="000176A0" w:rsidRPr="00084EFE">
        <w:rPr>
          <w:rFonts w:cs="Arial"/>
        </w:rPr>
        <w:t>d’aménagement</w:t>
      </w:r>
      <w:r w:rsidRPr="00084EFE">
        <w:rPr>
          <w:rFonts w:cs="Arial"/>
          <w:lang w:eastAsia="en-US"/>
        </w:rPr>
        <w:t>.</w:t>
      </w:r>
    </w:p>
    <w:p w14:paraId="29A90BD9" w14:textId="77777777" w:rsidR="00A55B9D" w:rsidRPr="00084EFE" w:rsidRDefault="00A55B9D" w:rsidP="00627494">
      <w:pPr>
        <w:spacing w:after="0"/>
        <w:ind w:left="0"/>
        <w:rPr>
          <w:rFonts w:cs="Arial"/>
          <w:lang w:eastAsia="en-US"/>
        </w:rPr>
      </w:pPr>
    </w:p>
    <w:p w14:paraId="5538556E" w14:textId="77777777" w:rsidR="00A55B9D" w:rsidRPr="00084EFE" w:rsidRDefault="00A55B9D" w:rsidP="00627494">
      <w:pPr>
        <w:pStyle w:val="Intertitre2"/>
        <w:spacing w:before="0" w:after="0"/>
        <w:ind w:left="0"/>
        <w:rPr>
          <w:rFonts w:cs="Arial"/>
          <w:lang w:eastAsia="en-US"/>
        </w:rPr>
      </w:pPr>
      <w:r w:rsidRPr="00084EFE">
        <w:rPr>
          <w:rFonts w:cs="Arial"/>
          <w:lang w:eastAsia="en-US"/>
        </w:rPr>
        <w:t>Évaluation de l’impact sur les eaux souterraines en phase exploitation</w:t>
      </w:r>
    </w:p>
    <w:p w14:paraId="6D322F61" w14:textId="77777777" w:rsidR="00A55B9D" w:rsidRPr="00084EFE" w:rsidRDefault="00A55B9D" w:rsidP="00627494">
      <w:pPr>
        <w:spacing w:after="0"/>
        <w:ind w:left="0"/>
        <w:rPr>
          <w:rFonts w:cs="Arial"/>
          <w:lang w:eastAsia="en-US"/>
        </w:rPr>
      </w:pPr>
      <w:r w:rsidRPr="00084EFE">
        <w:rPr>
          <w:rFonts w:cs="Arial"/>
          <w:lang w:eastAsia="en-US"/>
        </w:rPr>
        <w:t xml:space="preserve">L’intensité de l’impact est considérée mineure. L’étendue est jugée locale. L’évaluation de sa durée est longue puisque l’intensité maximale de l’impact se produira sur plusieurs années dans la phase finale d’exploitation. </w:t>
      </w:r>
    </w:p>
    <w:p w14:paraId="395094F3" w14:textId="77777777" w:rsidR="00A55B9D" w:rsidRPr="00084EFE" w:rsidRDefault="00A55B9D" w:rsidP="00627494">
      <w:pPr>
        <w:spacing w:after="0"/>
        <w:ind w:left="0"/>
        <w:rPr>
          <w:rFonts w:cs="Arial"/>
          <w:lang w:eastAsia="en-US"/>
        </w:rPr>
      </w:pPr>
      <w:r w:rsidRPr="00084EFE">
        <w:rPr>
          <w:rFonts w:cs="Arial"/>
          <w:lang w:eastAsia="en-US"/>
        </w:rPr>
        <w:t>Somme toute, l’importance de l’impact est jugée mineure et la probabilité d’occurrence est mineure puisque.</w:t>
      </w:r>
    </w:p>
    <w:p w14:paraId="636EF9BA" w14:textId="77777777" w:rsidR="00A55B9D" w:rsidRPr="00084EFE" w:rsidRDefault="00A55B9D" w:rsidP="00627494">
      <w:pPr>
        <w:spacing w:after="0"/>
        <w:ind w:left="0"/>
        <w:rPr>
          <w:rFonts w:cs="Arial"/>
          <w:lang w:eastAsia="en-US"/>
        </w:rPr>
      </w:pPr>
    </w:p>
    <w:p w14:paraId="12355C21" w14:textId="605D0CE6" w:rsidR="00EB703F" w:rsidRPr="00084EFE" w:rsidRDefault="008B53C3" w:rsidP="00DC6B5C">
      <w:pPr>
        <w:pStyle w:val="Tableau"/>
        <w:jc w:val="center"/>
        <w:rPr>
          <w:rFonts w:ascii="Arial" w:hAnsi="Arial" w:cs="Arial"/>
          <w:color w:val="auto"/>
          <w:sz w:val="22"/>
          <w:szCs w:val="22"/>
          <w:lang w:eastAsia="fr-FR"/>
        </w:rPr>
      </w:pPr>
      <w:bookmarkStart w:id="302" w:name="_Toc5204927"/>
      <w:r w:rsidRPr="00084EFE">
        <w:rPr>
          <w:rFonts w:ascii="Arial" w:hAnsi="Arial" w:cs="Arial"/>
          <w:color w:val="auto"/>
          <w:sz w:val="22"/>
          <w:szCs w:val="22"/>
        </w:rPr>
        <w:t xml:space="preserve">Tableau </w:t>
      </w:r>
      <w:r w:rsidRPr="00084EFE">
        <w:rPr>
          <w:rFonts w:ascii="Arial" w:hAnsi="Arial" w:cs="Arial"/>
          <w:b/>
          <w:color w:val="auto"/>
          <w:sz w:val="22"/>
          <w:szCs w:val="22"/>
        </w:rPr>
        <w:fldChar w:fldCharType="begin"/>
      </w:r>
      <w:r w:rsidRPr="00084EFE">
        <w:rPr>
          <w:rFonts w:ascii="Arial" w:hAnsi="Arial" w:cs="Arial"/>
          <w:color w:val="auto"/>
          <w:sz w:val="22"/>
          <w:szCs w:val="22"/>
        </w:rPr>
        <w:instrText xml:space="preserve"> SEQ Tableau \* ARABIC </w:instrText>
      </w:r>
      <w:r w:rsidRPr="00084EFE">
        <w:rPr>
          <w:rFonts w:ascii="Arial" w:hAnsi="Arial" w:cs="Arial"/>
          <w:b/>
          <w:color w:val="auto"/>
          <w:sz w:val="22"/>
          <w:szCs w:val="22"/>
        </w:rPr>
        <w:fldChar w:fldCharType="separate"/>
      </w:r>
      <w:r w:rsidR="00D57F32">
        <w:rPr>
          <w:rFonts w:ascii="Arial" w:hAnsi="Arial" w:cs="Arial"/>
          <w:noProof/>
          <w:color w:val="auto"/>
          <w:sz w:val="22"/>
          <w:szCs w:val="22"/>
        </w:rPr>
        <w:t>19</w:t>
      </w:r>
      <w:r w:rsidRPr="00084EFE">
        <w:rPr>
          <w:rFonts w:ascii="Arial" w:hAnsi="Arial" w:cs="Arial"/>
          <w:b/>
          <w:color w:val="auto"/>
          <w:sz w:val="22"/>
          <w:szCs w:val="22"/>
        </w:rPr>
        <w:fldChar w:fldCharType="end"/>
      </w:r>
      <w:r w:rsidR="0012266F" w:rsidRPr="00084EFE">
        <w:rPr>
          <w:rFonts w:ascii="Arial" w:hAnsi="Arial" w:cs="Arial"/>
          <w:color w:val="auto"/>
          <w:sz w:val="22"/>
          <w:szCs w:val="22"/>
          <w:lang w:eastAsia="fr-FR"/>
        </w:rPr>
        <w:t xml:space="preserve"> </w:t>
      </w:r>
      <w:r w:rsidR="00EB703F" w:rsidRPr="00084EFE">
        <w:rPr>
          <w:rFonts w:ascii="Arial" w:hAnsi="Arial" w:cs="Arial"/>
          <w:color w:val="auto"/>
          <w:sz w:val="22"/>
          <w:szCs w:val="22"/>
          <w:lang w:eastAsia="fr-FR"/>
        </w:rPr>
        <w:t>: Impact sur l’eau souterraine lié à l’exploitation</w:t>
      </w:r>
      <w:bookmarkEnd w:id="302"/>
    </w:p>
    <w:p w14:paraId="2EB3FFC9" w14:textId="77777777" w:rsidR="00EB703F" w:rsidRPr="00084EFE" w:rsidRDefault="00EB703F" w:rsidP="00627494">
      <w:pPr>
        <w:spacing w:after="0"/>
        <w:ind w:left="0"/>
        <w:rPr>
          <w:rFonts w:cs="Arial"/>
          <w:lang w:eastAsia="en-US"/>
        </w:rPr>
      </w:pPr>
    </w:p>
    <w:tbl>
      <w:tblPr>
        <w:tblW w:w="0" w:type="auto"/>
        <w:jc w:val="right"/>
        <w:tblBorders>
          <w:top w:val="single" w:sz="4" w:space="0" w:color="auto"/>
          <w:bottom w:val="single" w:sz="4" w:space="0" w:color="auto"/>
          <w:insideH w:val="single" w:sz="4" w:space="0" w:color="auto"/>
          <w:insideV w:val="single" w:sz="4" w:space="0" w:color="auto"/>
        </w:tblBorders>
        <w:shd w:val="clear" w:color="auto" w:fill="FFFFFF" w:themeFill="background1"/>
        <w:tblLayout w:type="fixed"/>
        <w:tblCellMar>
          <w:left w:w="72" w:type="dxa"/>
          <w:right w:w="72" w:type="dxa"/>
        </w:tblCellMar>
        <w:tblLook w:val="01E0" w:firstRow="1" w:lastRow="1" w:firstColumn="1" w:lastColumn="1" w:noHBand="0" w:noVBand="0"/>
      </w:tblPr>
      <w:tblGrid>
        <w:gridCol w:w="2970"/>
        <w:gridCol w:w="5382"/>
      </w:tblGrid>
      <w:tr w:rsidR="00A55B9D" w:rsidRPr="00084EFE" w14:paraId="5092A76C" w14:textId="77777777" w:rsidTr="00627494">
        <w:trPr>
          <w:cantSplit/>
          <w:trHeight w:val="302"/>
          <w:jc w:val="right"/>
        </w:trPr>
        <w:tc>
          <w:tcPr>
            <w:tcW w:w="8352" w:type="dxa"/>
            <w:gridSpan w:val="2"/>
            <w:shd w:val="clear" w:color="auto" w:fill="FFFFFF" w:themeFill="background1"/>
            <w:vAlign w:val="center"/>
          </w:tcPr>
          <w:p w14:paraId="336F5167" w14:textId="77777777" w:rsidR="00A55B9D" w:rsidRPr="00084EFE" w:rsidRDefault="00A55B9D" w:rsidP="00726CC3">
            <w:pPr>
              <w:pStyle w:val="TableauTexte"/>
              <w:keepNext/>
              <w:jc w:val="center"/>
              <w:rPr>
                <w:rFonts w:cs="Arial"/>
                <w:b/>
              </w:rPr>
            </w:pPr>
            <w:r w:rsidRPr="00084EFE">
              <w:rPr>
                <w:rFonts w:cs="Arial"/>
                <w:b/>
              </w:rPr>
              <w:t>Impact sur l’eau souterraine lié à l’exploitation</w:t>
            </w:r>
          </w:p>
        </w:tc>
      </w:tr>
      <w:tr w:rsidR="00A55B9D" w:rsidRPr="00084EFE" w14:paraId="68491584" w14:textId="77777777" w:rsidTr="00627494">
        <w:trPr>
          <w:cantSplit/>
          <w:trHeight w:val="302"/>
          <w:jc w:val="right"/>
        </w:trPr>
        <w:tc>
          <w:tcPr>
            <w:tcW w:w="2970" w:type="dxa"/>
            <w:shd w:val="clear" w:color="auto" w:fill="FFFFFF" w:themeFill="background1"/>
            <w:vAlign w:val="center"/>
          </w:tcPr>
          <w:p w14:paraId="252DAD42" w14:textId="77777777" w:rsidR="00A55B9D" w:rsidRPr="00084EFE" w:rsidRDefault="00A55B9D" w:rsidP="00726CC3">
            <w:pPr>
              <w:pStyle w:val="TableauTexte"/>
              <w:keepNext/>
              <w:rPr>
                <w:rFonts w:cs="Arial"/>
              </w:rPr>
            </w:pPr>
            <w:r w:rsidRPr="00084EFE">
              <w:rPr>
                <w:rFonts w:cs="Arial"/>
              </w:rPr>
              <w:t>Intensité : moyenne</w:t>
            </w:r>
          </w:p>
        </w:tc>
        <w:tc>
          <w:tcPr>
            <w:tcW w:w="5382" w:type="dxa"/>
            <w:vMerge w:val="restart"/>
            <w:shd w:val="clear" w:color="auto" w:fill="FFFFFF" w:themeFill="background1"/>
            <w:vAlign w:val="center"/>
          </w:tcPr>
          <w:p w14:paraId="645C7A57" w14:textId="77777777" w:rsidR="00A55B9D" w:rsidRPr="00084EFE" w:rsidRDefault="00A55B9D" w:rsidP="00726CC3">
            <w:pPr>
              <w:pStyle w:val="TableauTexte"/>
              <w:keepNext/>
              <w:rPr>
                <w:rFonts w:cs="Arial"/>
              </w:rPr>
            </w:pPr>
            <w:r w:rsidRPr="00084EFE">
              <w:rPr>
                <w:rFonts w:cs="Arial"/>
              </w:rPr>
              <w:t>Nature : négative</w:t>
            </w:r>
          </w:p>
          <w:p w14:paraId="4ACE52BE" w14:textId="77777777" w:rsidR="00A55B9D" w:rsidRPr="00084EFE" w:rsidRDefault="00A55B9D" w:rsidP="00726CC3">
            <w:pPr>
              <w:pStyle w:val="TableauTexte"/>
              <w:keepNext/>
              <w:rPr>
                <w:rFonts w:cs="Arial"/>
              </w:rPr>
            </w:pPr>
            <w:r w:rsidRPr="00084EFE">
              <w:rPr>
                <w:rFonts w:cs="Arial"/>
              </w:rPr>
              <w:t>Importance : mineure</w:t>
            </w:r>
          </w:p>
        </w:tc>
      </w:tr>
      <w:tr w:rsidR="00A55B9D" w:rsidRPr="00084EFE" w14:paraId="6117C00B" w14:textId="77777777" w:rsidTr="00627494">
        <w:trPr>
          <w:cantSplit/>
          <w:trHeight w:val="302"/>
          <w:jc w:val="right"/>
        </w:trPr>
        <w:tc>
          <w:tcPr>
            <w:tcW w:w="2970" w:type="dxa"/>
            <w:shd w:val="clear" w:color="auto" w:fill="FFFFFF" w:themeFill="background1"/>
            <w:vAlign w:val="center"/>
          </w:tcPr>
          <w:p w14:paraId="56CB68A1" w14:textId="77777777" w:rsidR="00A55B9D" w:rsidRPr="00084EFE" w:rsidRDefault="00A55B9D" w:rsidP="00726CC3">
            <w:pPr>
              <w:pStyle w:val="TableauTexte"/>
              <w:keepNext/>
              <w:rPr>
                <w:rFonts w:cs="Arial"/>
              </w:rPr>
            </w:pPr>
            <w:r w:rsidRPr="00084EFE">
              <w:rPr>
                <w:rFonts w:cs="Arial"/>
              </w:rPr>
              <w:t>Étendue : locale</w:t>
            </w:r>
          </w:p>
        </w:tc>
        <w:tc>
          <w:tcPr>
            <w:tcW w:w="5382" w:type="dxa"/>
            <w:vMerge/>
            <w:shd w:val="clear" w:color="auto" w:fill="FFFFFF" w:themeFill="background1"/>
            <w:vAlign w:val="center"/>
          </w:tcPr>
          <w:p w14:paraId="5479D61C" w14:textId="77777777" w:rsidR="00A55B9D" w:rsidRPr="00084EFE" w:rsidRDefault="00A55B9D" w:rsidP="00726CC3">
            <w:pPr>
              <w:pStyle w:val="TableauTexte"/>
              <w:keepNext/>
              <w:rPr>
                <w:rFonts w:cs="Arial"/>
              </w:rPr>
            </w:pPr>
          </w:p>
        </w:tc>
      </w:tr>
      <w:tr w:rsidR="00A55B9D" w:rsidRPr="00084EFE" w14:paraId="3F49DAB1" w14:textId="77777777" w:rsidTr="00627494">
        <w:trPr>
          <w:cantSplit/>
          <w:trHeight w:val="302"/>
          <w:jc w:val="right"/>
        </w:trPr>
        <w:tc>
          <w:tcPr>
            <w:tcW w:w="2970" w:type="dxa"/>
            <w:shd w:val="clear" w:color="auto" w:fill="FFFFFF" w:themeFill="background1"/>
            <w:vAlign w:val="center"/>
          </w:tcPr>
          <w:p w14:paraId="672F57F6" w14:textId="77777777" w:rsidR="00A55B9D" w:rsidRPr="00084EFE" w:rsidRDefault="00A55B9D" w:rsidP="00726CC3">
            <w:pPr>
              <w:pStyle w:val="TableauTexte"/>
              <w:keepNext/>
              <w:rPr>
                <w:rFonts w:cs="Arial"/>
              </w:rPr>
            </w:pPr>
            <w:r w:rsidRPr="00084EFE">
              <w:rPr>
                <w:rFonts w:cs="Arial"/>
              </w:rPr>
              <w:t>Durée : longue</w:t>
            </w:r>
          </w:p>
        </w:tc>
        <w:tc>
          <w:tcPr>
            <w:tcW w:w="5382" w:type="dxa"/>
            <w:vMerge/>
            <w:shd w:val="clear" w:color="auto" w:fill="FFFFFF" w:themeFill="background1"/>
            <w:vAlign w:val="center"/>
          </w:tcPr>
          <w:p w14:paraId="1E4E5CC6" w14:textId="77777777" w:rsidR="00A55B9D" w:rsidRPr="00084EFE" w:rsidRDefault="00A55B9D" w:rsidP="00726CC3">
            <w:pPr>
              <w:pStyle w:val="TableauTexte"/>
              <w:keepNext/>
              <w:rPr>
                <w:rFonts w:cs="Arial"/>
              </w:rPr>
            </w:pPr>
          </w:p>
        </w:tc>
      </w:tr>
      <w:tr w:rsidR="00A55B9D" w:rsidRPr="00084EFE" w14:paraId="2CA56B3A" w14:textId="77777777" w:rsidTr="00627494">
        <w:trPr>
          <w:cantSplit/>
          <w:trHeight w:val="302"/>
          <w:jc w:val="right"/>
        </w:trPr>
        <w:tc>
          <w:tcPr>
            <w:tcW w:w="8352" w:type="dxa"/>
            <w:gridSpan w:val="2"/>
            <w:shd w:val="clear" w:color="auto" w:fill="FFFFFF" w:themeFill="background1"/>
            <w:vAlign w:val="center"/>
          </w:tcPr>
          <w:p w14:paraId="0F578C13" w14:textId="77777777" w:rsidR="00A55B9D" w:rsidRPr="00084EFE" w:rsidRDefault="00A55B9D" w:rsidP="00726CC3">
            <w:pPr>
              <w:pStyle w:val="TableauTexte"/>
              <w:keepNext/>
              <w:rPr>
                <w:rFonts w:cs="Arial"/>
              </w:rPr>
            </w:pPr>
            <w:r w:rsidRPr="00084EFE">
              <w:rPr>
                <w:rFonts w:cs="Arial"/>
              </w:rPr>
              <w:t>Probabilité d’occurrence : mineure</w:t>
            </w:r>
          </w:p>
        </w:tc>
      </w:tr>
    </w:tbl>
    <w:p w14:paraId="610F5DFE" w14:textId="77777777" w:rsidR="00A55B9D" w:rsidRPr="00084EFE" w:rsidRDefault="00A55B9D" w:rsidP="00627494">
      <w:pPr>
        <w:pStyle w:val="Intertitre1"/>
        <w:keepNext w:val="0"/>
        <w:ind w:left="0"/>
        <w:rPr>
          <w:rFonts w:cs="Arial"/>
          <w:lang w:eastAsia="en-US"/>
        </w:rPr>
      </w:pPr>
      <w:r w:rsidRPr="00084EFE">
        <w:rPr>
          <w:rFonts w:cs="Arial"/>
          <w:lang w:eastAsia="en-US"/>
        </w:rPr>
        <w:t>Phase fermeture</w:t>
      </w:r>
    </w:p>
    <w:p w14:paraId="2595D5E2" w14:textId="77777777" w:rsidR="00A55B9D" w:rsidRPr="00084EFE" w:rsidRDefault="00A55B9D" w:rsidP="00627494">
      <w:pPr>
        <w:pStyle w:val="Intertitre2"/>
        <w:keepNext w:val="0"/>
        <w:spacing w:before="0" w:after="0"/>
        <w:ind w:left="0"/>
        <w:rPr>
          <w:rFonts w:cs="Arial"/>
          <w:lang w:eastAsia="en-US"/>
        </w:rPr>
      </w:pPr>
      <w:r w:rsidRPr="00084EFE">
        <w:rPr>
          <w:rFonts w:cs="Arial"/>
          <w:lang w:eastAsia="en-US"/>
        </w:rPr>
        <w:t>Déclaration d’impact sur les eaux souterraines en phase fermeture</w:t>
      </w:r>
    </w:p>
    <w:p w14:paraId="003AF534" w14:textId="77777777" w:rsidR="00A55B9D" w:rsidRPr="00084EFE" w:rsidRDefault="00A55B9D" w:rsidP="00627494">
      <w:pPr>
        <w:spacing w:after="0"/>
        <w:ind w:left="0"/>
        <w:rPr>
          <w:rFonts w:cs="Arial"/>
          <w:lang w:eastAsia="en-US"/>
        </w:rPr>
      </w:pPr>
      <w:r w:rsidRPr="00084EFE">
        <w:rPr>
          <w:rFonts w:cs="Arial"/>
          <w:lang w:eastAsia="en-US"/>
        </w:rPr>
        <w:t>Risque de contamination, puis remontée du niveau de la nappe phréatique provoqué par une contamination des hydrocarbures.</w:t>
      </w:r>
    </w:p>
    <w:p w14:paraId="70DD84E9" w14:textId="77777777" w:rsidR="00A55B9D" w:rsidRPr="00084EFE" w:rsidRDefault="00A55B9D" w:rsidP="00627494">
      <w:pPr>
        <w:spacing w:after="0"/>
        <w:ind w:left="0"/>
        <w:rPr>
          <w:rFonts w:cs="Arial"/>
          <w:lang w:eastAsia="en-US"/>
        </w:rPr>
      </w:pPr>
    </w:p>
    <w:p w14:paraId="7D40C140" w14:textId="77777777" w:rsidR="00A55B9D" w:rsidRPr="00084EFE" w:rsidRDefault="00A55B9D" w:rsidP="00627494">
      <w:pPr>
        <w:pStyle w:val="Intertitre2"/>
        <w:keepNext w:val="0"/>
        <w:spacing w:before="0" w:after="0"/>
        <w:ind w:left="0"/>
        <w:rPr>
          <w:rFonts w:cs="Arial"/>
          <w:lang w:eastAsia="en-US"/>
        </w:rPr>
      </w:pPr>
      <w:r w:rsidRPr="00084EFE">
        <w:rPr>
          <w:rFonts w:cs="Arial"/>
          <w:lang w:eastAsia="en-US"/>
        </w:rPr>
        <w:t>Sources d’impact sur les eaux souterraines en phase fermeture</w:t>
      </w:r>
    </w:p>
    <w:p w14:paraId="38429DFA" w14:textId="77777777" w:rsidR="00A55B9D" w:rsidRPr="00084EFE" w:rsidRDefault="00A55B9D" w:rsidP="0014119E">
      <w:pPr>
        <w:pStyle w:val="Listepuces"/>
        <w:numPr>
          <w:ilvl w:val="1"/>
          <w:numId w:val="20"/>
        </w:numPr>
        <w:spacing w:after="0"/>
        <w:ind w:left="360"/>
        <w:rPr>
          <w:rFonts w:cs="Arial"/>
          <w:lang w:eastAsia="en-US"/>
        </w:rPr>
      </w:pPr>
      <w:r w:rsidRPr="00084EFE">
        <w:rPr>
          <w:rFonts w:cs="Arial"/>
          <w:sz w:val="22"/>
          <w:szCs w:val="22"/>
          <w:lang w:eastAsia="en-US"/>
        </w:rPr>
        <w:t>Démantèlement</w:t>
      </w:r>
      <w:r w:rsidRPr="00084EFE">
        <w:rPr>
          <w:rFonts w:cs="Arial"/>
          <w:lang w:eastAsia="en-US"/>
        </w:rPr>
        <w:t xml:space="preserve"> des équipements;</w:t>
      </w:r>
    </w:p>
    <w:p w14:paraId="6EB33EAF" w14:textId="77777777" w:rsidR="00A55B9D" w:rsidRPr="00084EFE" w:rsidRDefault="00A55B9D" w:rsidP="0014119E">
      <w:pPr>
        <w:pStyle w:val="Listepuces"/>
        <w:numPr>
          <w:ilvl w:val="1"/>
          <w:numId w:val="20"/>
        </w:numPr>
        <w:spacing w:after="0"/>
        <w:ind w:left="360"/>
        <w:rPr>
          <w:rFonts w:cs="Arial"/>
          <w:sz w:val="22"/>
          <w:szCs w:val="22"/>
          <w:lang w:eastAsia="en-US"/>
        </w:rPr>
      </w:pPr>
      <w:r w:rsidRPr="00084EFE">
        <w:rPr>
          <w:rFonts w:cs="Arial"/>
          <w:sz w:val="22"/>
          <w:szCs w:val="22"/>
          <w:lang w:eastAsia="en-US"/>
        </w:rPr>
        <w:t>Restauration du site</w:t>
      </w:r>
    </w:p>
    <w:p w14:paraId="6D78A89F" w14:textId="77777777" w:rsidR="00A55B9D" w:rsidRPr="00084EFE" w:rsidRDefault="00A55B9D" w:rsidP="00627494">
      <w:pPr>
        <w:pStyle w:val="Intertitre2"/>
        <w:spacing w:before="0" w:after="0"/>
        <w:ind w:left="0"/>
        <w:rPr>
          <w:rFonts w:cs="Arial"/>
          <w:lang w:eastAsia="en-US"/>
        </w:rPr>
      </w:pPr>
    </w:p>
    <w:p w14:paraId="48E9CF13" w14:textId="77777777" w:rsidR="00A55B9D" w:rsidRPr="00084EFE" w:rsidRDefault="00A55B9D" w:rsidP="00627494">
      <w:pPr>
        <w:pStyle w:val="Intertitre2"/>
        <w:spacing w:before="0" w:after="0"/>
        <w:ind w:left="0"/>
        <w:rPr>
          <w:rFonts w:cs="Arial"/>
          <w:lang w:eastAsia="en-US"/>
        </w:rPr>
      </w:pPr>
      <w:r w:rsidRPr="00084EFE">
        <w:rPr>
          <w:rFonts w:cs="Arial"/>
          <w:lang w:eastAsia="en-US"/>
        </w:rPr>
        <w:t>Description détaillée de l’impact sur les eaux souterraines en phase fermeture</w:t>
      </w:r>
    </w:p>
    <w:p w14:paraId="4CB9FAB9" w14:textId="04712D20" w:rsidR="00A55B9D" w:rsidRPr="00084EFE" w:rsidRDefault="00A55B9D" w:rsidP="00627494">
      <w:pPr>
        <w:spacing w:after="0"/>
        <w:ind w:left="0"/>
        <w:rPr>
          <w:rFonts w:cs="Arial"/>
          <w:lang w:eastAsia="en-US"/>
        </w:rPr>
      </w:pPr>
      <w:r w:rsidRPr="00084EFE">
        <w:rPr>
          <w:rFonts w:cs="Arial"/>
          <w:lang w:eastAsia="en-US"/>
        </w:rPr>
        <w:t xml:space="preserve">Les risques liés à la gestion des hydrocarbures pour les phases </w:t>
      </w:r>
      <w:r w:rsidR="0085052C" w:rsidRPr="00084EFE">
        <w:rPr>
          <w:rFonts w:cs="Arial"/>
        </w:rPr>
        <w:t>d’aménagement</w:t>
      </w:r>
      <w:r w:rsidR="0085052C" w:rsidRPr="00084EFE">
        <w:rPr>
          <w:rFonts w:cs="Arial"/>
          <w:lang w:eastAsia="en-US"/>
        </w:rPr>
        <w:t xml:space="preserve"> </w:t>
      </w:r>
      <w:r w:rsidRPr="00084EFE">
        <w:rPr>
          <w:rFonts w:cs="Arial"/>
          <w:lang w:eastAsia="en-US"/>
        </w:rPr>
        <w:t>et d’exploitation demeureront présents pendant la réalisation des travaux de fermeture.</w:t>
      </w:r>
    </w:p>
    <w:p w14:paraId="15D4577D" w14:textId="77777777" w:rsidR="00A55B9D" w:rsidRPr="00084EFE" w:rsidRDefault="00A55B9D" w:rsidP="00627494">
      <w:pPr>
        <w:spacing w:after="0"/>
        <w:ind w:left="0"/>
        <w:rPr>
          <w:rFonts w:cs="Arial"/>
          <w:lang w:eastAsia="en-US"/>
        </w:rPr>
      </w:pPr>
    </w:p>
    <w:p w14:paraId="0E2D0671" w14:textId="77777777" w:rsidR="00A55B9D" w:rsidRPr="00084EFE" w:rsidRDefault="00A55B9D" w:rsidP="00627494">
      <w:pPr>
        <w:pStyle w:val="Intertitre2"/>
        <w:keepLines/>
        <w:spacing w:before="0" w:after="0"/>
        <w:ind w:left="0"/>
        <w:rPr>
          <w:rFonts w:cs="Arial"/>
          <w:lang w:eastAsia="en-US"/>
        </w:rPr>
      </w:pPr>
      <w:r w:rsidRPr="00084EFE">
        <w:rPr>
          <w:rFonts w:cs="Arial"/>
          <w:lang w:eastAsia="en-US"/>
        </w:rPr>
        <w:t>Évaluation de l’impact sur les eaux souterraines en phase fermeture</w:t>
      </w:r>
    </w:p>
    <w:p w14:paraId="705CE115" w14:textId="77777777" w:rsidR="00A55B9D" w:rsidRPr="00084EFE" w:rsidRDefault="00A55B9D" w:rsidP="00627494">
      <w:pPr>
        <w:ind w:left="0"/>
        <w:rPr>
          <w:rFonts w:cs="Arial"/>
          <w:lang w:eastAsia="en-US"/>
        </w:rPr>
      </w:pPr>
    </w:p>
    <w:p w14:paraId="7312A3F7" w14:textId="77777777" w:rsidR="002F4B3B" w:rsidRDefault="002F4B3B" w:rsidP="00DC6B5C">
      <w:pPr>
        <w:pStyle w:val="Tableau"/>
        <w:jc w:val="center"/>
        <w:rPr>
          <w:rFonts w:ascii="Arial" w:hAnsi="Arial" w:cs="Arial"/>
          <w:color w:val="auto"/>
          <w:sz w:val="22"/>
          <w:szCs w:val="22"/>
        </w:rPr>
      </w:pPr>
    </w:p>
    <w:p w14:paraId="2D2928A7" w14:textId="77777777" w:rsidR="002F4B3B" w:rsidRDefault="002F4B3B" w:rsidP="00DC6B5C">
      <w:pPr>
        <w:pStyle w:val="Tableau"/>
        <w:jc w:val="center"/>
        <w:rPr>
          <w:rFonts w:ascii="Arial" w:hAnsi="Arial" w:cs="Arial"/>
          <w:color w:val="auto"/>
          <w:sz w:val="22"/>
          <w:szCs w:val="22"/>
        </w:rPr>
      </w:pPr>
    </w:p>
    <w:p w14:paraId="1F095421" w14:textId="77777777" w:rsidR="002F4B3B" w:rsidRDefault="002F4B3B" w:rsidP="00DC6B5C">
      <w:pPr>
        <w:pStyle w:val="Tableau"/>
        <w:jc w:val="center"/>
        <w:rPr>
          <w:rFonts w:ascii="Arial" w:hAnsi="Arial" w:cs="Arial"/>
          <w:color w:val="auto"/>
          <w:sz w:val="22"/>
          <w:szCs w:val="22"/>
        </w:rPr>
      </w:pPr>
    </w:p>
    <w:p w14:paraId="43ED3813" w14:textId="77777777" w:rsidR="002F4B3B" w:rsidRDefault="002F4B3B" w:rsidP="00DC6B5C">
      <w:pPr>
        <w:pStyle w:val="Tableau"/>
        <w:jc w:val="center"/>
        <w:rPr>
          <w:rFonts w:ascii="Arial" w:hAnsi="Arial" w:cs="Arial"/>
          <w:color w:val="auto"/>
          <w:sz w:val="22"/>
          <w:szCs w:val="22"/>
        </w:rPr>
      </w:pPr>
    </w:p>
    <w:p w14:paraId="4A688FCB" w14:textId="0AF32F5B" w:rsidR="00EB703F" w:rsidRPr="00084EFE" w:rsidRDefault="008B53C3" w:rsidP="00DC6B5C">
      <w:pPr>
        <w:pStyle w:val="Tableau"/>
        <w:jc w:val="center"/>
        <w:rPr>
          <w:rFonts w:ascii="Arial" w:hAnsi="Arial" w:cs="Arial"/>
          <w:color w:val="auto"/>
          <w:sz w:val="22"/>
          <w:szCs w:val="22"/>
          <w:lang w:eastAsia="fr-FR"/>
        </w:rPr>
      </w:pPr>
      <w:bookmarkStart w:id="303" w:name="_Toc5204928"/>
      <w:r w:rsidRPr="00084EFE">
        <w:rPr>
          <w:rFonts w:ascii="Arial" w:hAnsi="Arial" w:cs="Arial"/>
          <w:color w:val="auto"/>
          <w:sz w:val="22"/>
          <w:szCs w:val="22"/>
        </w:rPr>
        <w:t xml:space="preserve">Tableau </w:t>
      </w:r>
      <w:r w:rsidRPr="00084EFE">
        <w:rPr>
          <w:rFonts w:ascii="Arial" w:hAnsi="Arial" w:cs="Arial"/>
          <w:b/>
          <w:color w:val="auto"/>
          <w:sz w:val="22"/>
          <w:szCs w:val="22"/>
        </w:rPr>
        <w:fldChar w:fldCharType="begin"/>
      </w:r>
      <w:r w:rsidRPr="00084EFE">
        <w:rPr>
          <w:rFonts w:ascii="Arial" w:hAnsi="Arial" w:cs="Arial"/>
          <w:color w:val="auto"/>
          <w:sz w:val="22"/>
          <w:szCs w:val="22"/>
        </w:rPr>
        <w:instrText xml:space="preserve"> SEQ Tableau \* ARABIC </w:instrText>
      </w:r>
      <w:r w:rsidRPr="00084EFE">
        <w:rPr>
          <w:rFonts w:ascii="Arial" w:hAnsi="Arial" w:cs="Arial"/>
          <w:b/>
          <w:color w:val="auto"/>
          <w:sz w:val="22"/>
          <w:szCs w:val="22"/>
        </w:rPr>
        <w:fldChar w:fldCharType="separate"/>
      </w:r>
      <w:r w:rsidR="00D57F32">
        <w:rPr>
          <w:rFonts w:ascii="Arial" w:hAnsi="Arial" w:cs="Arial"/>
          <w:noProof/>
          <w:color w:val="auto"/>
          <w:sz w:val="22"/>
          <w:szCs w:val="22"/>
        </w:rPr>
        <w:t>20</w:t>
      </w:r>
      <w:r w:rsidRPr="00084EFE">
        <w:rPr>
          <w:rFonts w:ascii="Arial" w:hAnsi="Arial" w:cs="Arial"/>
          <w:b/>
          <w:color w:val="auto"/>
          <w:sz w:val="22"/>
          <w:szCs w:val="22"/>
        </w:rPr>
        <w:fldChar w:fldCharType="end"/>
      </w:r>
      <w:r w:rsidR="00EB703F" w:rsidRPr="00084EFE">
        <w:rPr>
          <w:rFonts w:ascii="Arial" w:hAnsi="Arial" w:cs="Arial"/>
          <w:color w:val="auto"/>
          <w:sz w:val="22"/>
          <w:szCs w:val="22"/>
          <w:lang w:eastAsia="fr-FR"/>
        </w:rPr>
        <w:t>: Impact sur l’eau souterraine lié à l’exploitation</w:t>
      </w:r>
      <w:bookmarkEnd w:id="303"/>
    </w:p>
    <w:p w14:paraId="11628D59" w14:textId="77777777" w:rsidR="00DC6B5C" w:rsidRPr="00084EFE" w:rsidRDefault="00DC6B5C" w:rsidP="00DC6B5C">
      <w:pPr>
        <w:pStyle w:val="Tableau"/>
        <w:jc w:val="center"/>
        <w:rPr>
          <w:rFonts w:ascii="Arial" w:hAnsi="Arial" w:cs="Arial"/>
          <w:color w:val="auto"/>
          <w:sz w:val="22"/>
          <w:szCs w:val="22"/>
          <w:lang w:eastAsia="fr-FR"/>
        </w:rPr>
      </w:pPr>
    </w:p>
    <w:tbl>
      <w:tblPr>
        <w:tblW w:w="0" w:type="auto"/>
        <w:jc w:val="right"/>
        <w:tblBorders>
          <w:top w:val="single" w:sz="4" w:space="0" w:color="auto"/>
          <w:bottom w:val="single" w:sz="4" w:space="0" w:color="auto"/>
          <w:insideH w:val="single" w:sz="4" w:space="0" w:color="auto"/>
          <w:insideV w:val="single" w:sz="4" w:space="0" w:color="auto"/>
        </w:tblBorders>
        <w:shd w:val="clear" w:color="auto" w:fill="FFFFFF" w:themeFill="background1"/>
        <w:tblLayout w:type="fixed"/>
        <w:tblCellMar>
          <w:left w:w="72" w:type="dxa"/>
          <w:right w:w="72" w:type="dxa"/>
        </w:tblCellMar>
        <w:tblLook w:val="01E0" w:firstRow="1" w:lastRow="1" w:firstColumn="1" w:lastColumn="1" w:noHBand="0" w:noVBand="0"/>
      </w:tblPr>
      <w:tblGrid>
        <w:gridCol w:w="2970"/>
        <w:gridCol w:w="5382"/>
      </w:tblGrid>
      <w:tr w:rsidR="00A55B9D" w:rsidRPr="00084EFE" w14:paraId="7F2A5BC7" w14:textId="77777777" w:rsidTr="00627494">
        <w:trPr>
          <w:cantSplit/>
          <w:trHeight w:val="302"/>
          <w:jc w:val="right"/>
        </w:trPr>
        <w:tc>
          <w:tcPr>
            <w:tcW w:w="8352" w:type="dxa"/>
            <w:gridSpan w:val="2"/>
            <w:shd w:val="clear" w:color="auto" w:fill="FFFFFF" w:themeFill="background1"/>
            <w:vAlign w:val="center"/>
          </w:tcPr>
          <w:p w14:paraId="3633E022" w14:textId="25F5768F" w:rsidR="00A55B9D" w:rsidRPr="00084EFE" w:rsidRDefault="00A55B9D" w:rsidP="00726CC3">
            <w:pPr>
              <w:pStyle w:val="TableauTexte"/>
              <w:keepNext/>
              <w:jc w:val="center"/>
              <w:rPr>
                <w:rFonts w:cs="Arial"/>
                <w:b/>
              </w:rPr>
            </w:pPr>
            <w:r w:rsidRPr="00084EFE">
              <w:rPr>
                <w:rFonts w:cs="Arial"/>
                <w:b/>
              </w:rPr>
              <w:t>Impact sur l’eau souterraine lié à l’exploitation</w:t>
            </w:r>
          </w:p>
        </w:tc>
      </w:tr>
      <w:tr w:rsidR="00A55B9D" w:rsidRPr="00084EFE" w14:paraId="1C8BA2B8" w14:textId="77777777" w:rsidTr="00627494">
        <w:trPr>
          <w:cantSplit/>
          <w:trHeight w:val="302"/>
          <w:jc w:val="right"/>
        </w:trPr>
        <w:tc>
          <w:tcPr>
            <w:tcW w:w="2970" w:type="dxa"/>
            <w:shd w:val="clear" w:color="auto" w:fill="FFFFFF" w:themeFill="background1"/>
            <w:vAlign w:val="center"/>
          </w:tcPr>
          <w:p w14:paraId="170FE2EC" w14:textId="77777777" w:rsidR="00A55B9D" w:rsidRPr="00084EFE" w:rsidRDefault="00A55B9D" w:rsidP="00726CC3">
            <w:pPr>
              <w:pStyle w:val="TableauTexte"/>
              <w:keepNext/>
              <w:rPr>
                <w:rFonts w:cs="Arial"/>
              </w:rPr>
            </w:pPr>
            <w:r w:rsidRPr="00084EFE">
              <w:rPr>
                <w:rFonts w:cs="Arial"/>
              </w:rPr>
              <w:t>Intensité : moyenne</w:t>
            </w:r>
          </w:p>
        </w:tc>
        <w:tc>
          <w:tcPr>
            <w:tcW w:w="5382" w:type="dxa"/>
            <w:vMerge w:val="restart"/>
            <w:shd w:val="clear" w:color="auto" w:fill="FFFFFF" w:themeFill="background1"/>
            <w:vAlign w:val="center"/>
          </w:tcPr>
          <w:p w14:paraId="57813480" w14:textId="77777777" w:rsidR="00A55B9D" w:rsidRPr="00084EFE" w:rsidRDefault="00A55B9D" w:rsidP="00726CC3">
            <w:pPr>
              <w:pStyle w:val="TableauTexte"/>
              <w:keepNext/>
              <w:rPr>
                <w:rFonts w:cs="Arial"/>
              </w:rPr>
            </w:pPr>
            <w:r w:rsidRPr="00084EFE">
              <w:rPr>
                <w:rFonts w:cs="Arial"/>
              </w:rPr>
              <w:t>Nature : négative</w:t>
            </w:r>
          </w:p>
          <w:p w14:paraId="12C7F841" w14:textId="77777777" w:rsidR="00A55B9D" w:rsidRPr="00084EFE" w:rsidRDefault="00A55B9D" w:rsidP="00726CC3">
            <w:pPr>
              <w:pStyle w:val="TableauTexte"/>
              <w:keepNext/>
              <w:rPr>
                <w:rFonts w:cs="Arial"/>
              </w:rPr>
            </w:pPr>
            <w:r w:rsidRPr="00084EFE">
              <w:rPr>
                <w:rFonts w:cs="Arial"/>
              </w:rPr>
              <w:t>Importance : mineure</w:t>
            </w:r>
          </w:p>
        </w:tc>
      </w:tr>
      <w:tr w:rsidR="00A55B9D" w:rsidRPr="00084EFE" w14:paraId="61E90665" w14:textId="77777777" w:rsidTr="00627494">
        <w:trPr>
          <w:cantSplit/>
          <w:trHeight w:val="302"/>
          <w:jc w:val="right"/>
        </w:trPr>
        <w:tc>
          <w:tcPr>
            <w:tcW w:w="2970" w:type="dxa"/>
            <w:shd w:val="clear" w:color="auto" w:fill="FFFFFF" w:themeFill="background1"/>
            <w:vAlign w:val="center"/>
          </w:tcPr>
          <w:p w14:paraId="33EE1CCD" w14:textId="77777777" w:rsidR="00A55B9D" w:rsidRPr="00084EFE" w:rsidRDefault="00A55B9D" w:rsidP="00726CC3">
            <w:pPr>
              <w:pStyle w:val="TableauTexte"/>
              <w:keepNext/>
              <w:rPr>
                <w:rFonts w:cs="Arial"/>
              </w:rPr>
            </w:pPr>
            <w:r w:rsidRPr="00084EFE">
              <w:rPr>
                <w:rFonts w:cs="Arial"/>
              </w:rPr>
              <w:t>Étendue : locale</w:t>
            </w:r>
          </w:p>
        </w:tc>
        <w:tc>
          <w:tcPr>
            <w:tcW w:w="5382" w:type="dxa"/>
            <w:vMerge/>
            <w:shd w:val="clear" w:color="auto" w:fill="FFFFFF" w:themeFill="background1"/>
            <w:vAlign w:val="center"/>
          </w:tcPr>
          <w:p w14:paraId="50D3A18A" w14:textId="77777777" w:rsidR="00A55B9D" w:rsidRPr="00084EFE" w:rsidRDefault="00A55B9D" w:rsidP="00726CC3">
            <w:pPr>
              <w:pStyle w:val="TableauTexte"/>
              <w:keepNext/>
              <w:rPr>
                <w:rFonts w:cs="Arial"/>
              </w:rPr>
            </w:pPr>
          </w:p>
        </w:tc>
      </w:tr>
      <w:tr w:rsidR="00A55B9D" w:rsidRPr="00084EFE" w14:paraId="4F81D051" w14:textId="77777777" w:rsidTr="00627494">
        <w:trPr>
          <w:cantSplit/>
          <w:trHeight w:val="302"/>
          <w:jc w:val="right"/>
        </w:trPr>
        <w:tc>
          <w:tcPr>
            <w:tcW w:w="2970" w:type="dxa"/>
            <w:shd w:val="clear" w:color="auto" w:fill="FFFFFF" w:themeFill="background1"/>
            <w:vAlign w:val="center"/>
          </w:tcPr>
          <w:p w14:paraId="43A733AC" w14:textId="77777777" w:rsidR="00A55B9D" w:rsidRPr="00084EFE" w:rsidRDefault="00A55B9D" w:rsidP="00726CC3">
            <w:pPr>
              <w:pStyle w:val="TableauTexte"/>
              <w:keepNext/>
              <w:rPr>
                <w:rFonts w:cs="Arial"/>
              </w:rPr>
            </w:pPr>
            <w:r w:rsidRPr="00084EFE">
              <w:rPr>
                <w:rFonts w:cs="Arial"/>
              </w:rPr>
              <w:t>Durée : longue</w:t>
            </w:r>
          </w:p>
        </w:tc>
        <w:tc>
          <w:tcPr>
            <w:tcW w:w="5382" w:type="dxa"/>
            <w:vMerge/>
            <w:shd w:val="clear" w:color="auto" w:fill="FFFFFF" w:themeFill="background1"/>
            <w:vAlign w:val="center"/>
          </w:tcPr>
          <w:p w14:paraId="0076254E" w14:textId="77777777" w:rsidR="00A55B9D" w:rsidRPr="00084EFE" w:rsidRDefault="00A55B9D" w:rsidP="00726CC3">
            <w:pPr>
              <w:pStyle w:val="TableauTexte"/>
              <w:keepNext/>
              <w:rPr>
                <w:rFonts w:cs="Arial"/>
              </w:rPr>
            </w:pPr>
          </w:p>
        </w:tc>
      </w:tr>
      <w:tr w:rsidR="00A55B9D" w:rsidRPr="00084EFE" w14:paraId="1B916E37" w14:textId="77777777" w:rsidTr="00627494">
        <w:trPr>
          <w:cantSplit/>
          <w:trHeight w:val="302"/>
          <w:jc w:val="right"/>
        </w:trPr>
        <w:tc>
          <w:tcPr>
            <w:tcW w:w="8352" w:type="dxa"/>
            <w:gridSpan w:val="2"/>
            <w:shd w:val="clear" w:color="auto" w:fill="FFFFFF" w:themeFill="background1"/>
            <w:vAlign w:val="center"/>
          </w:tcPr>
          <w:p w14:paraId="422188FF" w14:textId="77777777" w:rsidR="00A55B9D" w:rsidRPr="00084EFE" w:rsidRDefault="00A55B9D" w:rsidP="00726CC3">
            <w:pPr>
              <w:pStyle w:val="TableauTexte"/>
              <w:keepNext/>
              <w:rPr>
                <w:rFonts w:cs="Arial"/>
              </w:rPr>
            </w:pPr>
            <w:r w:rsidRPr="00084EFE">
              <w:rPr>
                <w:rFonts w:cs="Arial"/>
              </w:rPr>
              <w:t>Probabilité d’occurrence : mineure</w:t>
            </w:r>
          </w:p>
        </w:tc>
      </w:tr>
    </w:tbl>
    <w:p w14:paraId="22558BA5" w14:textId="77777777" w:rsidR="00A55B9D" w:rsidRPr="00084EFE" w:rsidRDefault="00A55B9D" w:rsidP="00A55B9D">
      <w:pPr>
        <w:pStyle w:val="Titre3"/>
        <w:rPr>
          <w:rFonts w:cs="Arial"/>
        </w:rPr>
      </w:pPr>
      <w:bookmarkStart w:id="304" w:name="_Toc347821669"/>
      <w:bookmarkStart w:id="305" w:name="_Toc5204836"/>
      <w:r w:rsidRPr="00084EFE">
        <w:rPr>
          <w:rFonts w:cs="Arial"/>
        </w:rPr>
        <w:t>Qualité de l’air</w:t>
      </w:r>
      <w:bookmarkEnd w:id="304"/>
      <w:bookmarkEnd w:id="305"/>
    </w:p>
    <w:p w14:paraId="46DAFA34" w14:textId="2552E687" w:rsidR="00A55B9D" w:rsidRPr="00084EFE" w:rsidRDefault="00A55B9D" w:rsidP="00627494">
      <w:pPr>
        <w:pStyle w:val="Intertitre1"/>
        <w:ind w:left="0"/>
        <w:rPr>
          <w:rFonts w:cs="Arial"/>
          <w:lang w:eastAsia="en-US"/>
        </w:rPr>
      </w:pPr>
      <w:r w:rsidRPr="00084EFE">
        <w:rPr>
          <w:rFonts w:cs="Arial"/>
          <w:lang w:eastAsia="en-US"/>
        </w:rPr>
        <w:t xml:space="preserve">Phase </w:t>
      </w:r>
      <w:r w:rsidR="0085052C" w:rsidRPr="00084EFE">
        <w:rPr>
          <w:rFonts w:cs="Arial"/>
        </w:rPr>
        <w:t>d’aménagement</w:t>
      </w:r>
    </w:p>
    <w:p w14:paraId="59BD7EBF" w14:textId="77CB0F67" w:rsidR="00A55B9D" w:rsidRPr="00084EFE" w:rsidRDefault="00A55B9D" w:rsidP="00627494">
      <w:pPr>
        <w:pStyle w:val="Intertitre2"/>
        <w:spacing w:before="0" w:after="0"/>
        <w:ind w:left="0"/>
        <w:rPr>
          <w:rFonts w:cs="Arial"/>
          <w:lang w:eastAsia="en-US"/>
        </w:rPr>
      </w:pPr>
      <w:r w:rsidRPr="00084EFE">
        <w:rPr>
          <w:rFonts w:cs="Arial"/>
          <w:lang w:eastAsia="en-US"/>
        </w:rPr>
        <w:t xml:space="preserve">Déclaration d’impact sur la qualité de l’air en phase </w:t>
      </w:r>
      <w:r w:rsidR="0085052C" w:rsidRPr="00084EFE">
        <w:rPr>
          <w:rFonts w:cs="Arial"/>
        </w:rPr>
        <w:t>d’aménagement</w:t>
      </w:r>
    </w:p>
    <w:p w14:paraId="55B447C4" w14:textId="77777777" w:rsidR="00A55B9D" w:rsidRPr="00084EFE" w:rsidRDefault="00A55B9D" w:rsidP="00627494">
      <w:pPr>
        <w:spacing w:after="0"/>
        <w:ind w:left="0"/>
        <w:rPr>
          <w:rFonts w:cs="Arial"/>
          <w:lang w:eastAsia="en-US"/>
        </w:rPr>
      </w:pPr>
      <w:r w:rsidRPr="00084EFE">
        <w:rPr>
          <w:rFonts w:cs="Arial"/>
          <w:lang w:eastAsia="en-US"/>
        </w:rPr>
        <w:t>Dégradation de la qualité de l’air dans un rayon pouvant aller jusqu’à 500 m du site, en raison des émissions atmosphériques associées aux activités de construction.</w:t>
      </w:r>
    </w:p>
    <w:p w14:paraId="00321701" w14:textId="77777777" w:rsidR="00A55B9D" w:rsidRPr="00084EFE" w:rsidRDefault="00A55B9D" w:rsidP="00627494">
      <w:pPr>
        <w:spacing w:after="0"/>
        <w:ind w:left="0"/>
        <w:rPr>
          <w:rFonts w:cs="Arial"/>
          <w:lang w:eastAsia="en-US"/>
        </w:rPr>
      </w:pPr>
    </w:p>
    <w:p w14:paraId="1CA92AF3" w14:textId="57E4AEF4" w:rsidR="00A55B9D" w:rsidRPr="00084EFE" w:rsidRDefault="00A55B9D" w:rsidP="00627494">
      <w:pPr>
        <w:pStyle w:val="Intertitre2"/>
        <w:spacing w:before="120" w:after="120"/>
        <w:ind w:left="0"/>
        <w:rPr>
          <w:rFonts w:cs="Arial"/>
          <w:lang w:eastAsia="en-US"/>
        </w:rPr>
      </w:pPr>
      <w:r w:rsidRPr="00084EFE">
        <w:rPr>
          <w:rFonts w:cs="Arial"/>
          <w:lang w:eastAsia="en-US"/>
        </w:rPr>
        <w:t xml:space="preserve">Sources d’impact sur la qualité de l’air en phase </w:t>
      </w:r>
      <w:r w:rsidR="0085052C" w:rsidRPr="00084EFE">
        <w:rPr>
          <w:rFonts w:cs="Arial"/>
        </w:rPr>
        <w:t>d’aménagement</w:t>
      </w:r>
    </w:p>
    <w:p w14:paraId="20E17EDA" w14:textId="77777777" w:rsidR="00A55B9D" w:rsidRPr="00084EFE" w:rsidRDefault="00A55B9D" w:rsidP="0014119E">
      <w:pPr>
        <w:pStyle w:val="Listepuces"/>
        <w:numPr>
          <w:ilvl w:val="1"/>
          <w:numId w:val="20"/>
        </w:numPr>
        <w:spacing w:after="0"/>
        <w:ind w:left="360"/>
        <w:rPr>
          <w:rFonts w:cs="Arial"/>
          <w:sz w:val="22"/>
          <w:szCs w:val="22"/>
          <w:lang w:eastAsia="en-US"/>
        </w:rPr>
      </w:pPr>
      <w:r w:rsidRPr="00084EFE">
        <w:rPr>
          <w:rFonts w:cs="Arial"/>
          <w:sz w:val="22"/>
          <w:szCs w:val="22"/>
          <w:lang w:eastAsia="en-US"/>
        </w:rPr>
        <w:t>Préparation du terrain;</w:t>
      </w:r>
    </w:p>
    <w:p w14:paraId="05CC3981" w14:textId="77777777" w:rsidR="00A55B9D" w:rsidRPr="00084EFE" w:rsidRDefault="00A55B9D" w:rsidP="0014119E">
      <w:pPr>
        <w:pStyle w:val="Listepuces"/>
        <w:numPr>
          <w:ilvl w:val="1"/>
          <w:numId w:val="20"/>
        </w:numPr>
        <w:spacing w:after="0"/>
        <w:ind w:left="360"/>
        <w:rPr>
          <w:rFonts w:cs="Arial"/>
          <w:sz w:val="22"/>
          <w:szCs w:val="22"/>
          <w:lang w:eastAsia="en-US"/>
        </w:rPr>
      </w:pPr>
      <w:r w:rsidRPr="00084EFE">
        <w:rPr>
          <w:rFonts w:cs="Arial"/>
          <w:sz w:val="22"/>
          <w:szCs w:val="22"/>
          <w:lang w:eastAsia="en-US"/>
        </w:rPr>
        <w:t>Exploitation des bancs d’emprunt et carrières;</w:t>
      </w:r>
    </w:p>
    <w:p w14:paraId="06C6C835" w14:textId="77777777" w:rsidR="00A55B9D" w:rsidRPr="00084EFE" w:rsidRDefault="00A55B9D" w:rsidP="0014119E">
      <w:pPr>
        <w:pStyle w:val="Listepuces"/>
        <w:numPr>
          <w:ilvl w:val="1"/>
          <w:numId w:val="20"/>
        </w:numPr>
        <w:spacing w:after="0"/>
        <w:ind w:left="360"/>
        <w:rPr>
          <w:rFonts w:cs="Arial"/>
          <w:sz w:val="22"/>
          <w:szCs w:val="22"/>
          <w:lang w:eastAsia="en-US"/>
        </w:rPr>
      </w:pPr>
      <w:r w:rsidRPr="00084EFE">
        <w:rPr>
          <w:rFonts w:cs="Arial"/>
          <w:sz w:val="22"/>
          <w:szCs w:val="22"/>
          <w:lang w:eastAsia="en-US"/>
        </w:rPr>
        <w:t>Transport routier et circulation;</w:t>
      </w:r>
    </w:p>
    <w:p w14:paraId="12FB5187" w14:textId="77777777" w:rsidR="00A55B9D" w:rsidRPr="00084EFE" w:rsidRDefault="00A55B9D" w:rsidP="0014119E">
      <w:pPr>
        <w:pStyle w:val="Listepuces"/>
        <w:numPr>
          <w:ilvl w:val="1"/>
          <w:numId w:val="20"/>
        </w:numPr>
        <w:spacing w:after="0"/>
        <w:ind w:left="360"/>
        <w:rPr>
          <w:rFonts w:cs="Arial"/>
          <w:sz w:val="22"/>
          <w:szCs w:val="22"/>
          <w:lang w:eastAsia="en-US"/>
        </w:rPr>
      </w:pPr>
      <w:r w:rsidRPr="00084EFE">
        <w:rPr>
          <w:rFonts w:cs="Arial"/>
          <w:sz w:val="22"/>
          <w:szCs w:val="22"/>
          <w:lang w:eastAsia="en-US"/>
        </w:rPr>
        <w:t>Installation du chantier;</w:t>
      </w:r>
    </w:p>
    <w:p w14:paraId="4E736B54" w14:textId="77777777" w:rsidR="00A55B9D" w:rsidRPr="00084EFE" w:rsidRDefault="00A55B9D" w:rsidP="0014119E">
      <w:pPr>
        <w:pStyle w:val="Listepuces"/>
        <w:numPr>
          <w:ilvl w:val="1"/>
          <w:numId w:val="20"/>
        </w:numPr>
        <w:spacing w:after="0"/>
        <w:ind w:left="360"/>
        <w:rPr>
          <w:rFonts w:cs="Arial"/>
          <w:sz w:val="22"/>
          <w:szCs w:val="22"/>
          <w:lang w:eastAsia="en-US"/>
        </w:rPr>
      </w:pPr>
      <w:r w:rsidRPr="00084EFE">
        <w:rPr>
          <w:rFonts w:cs="Arial"/>
          <w:sz w:val="22"/>
          <w:szCs w:val="22"/>
          <w:lang w:eastAsia="en-US"/>
        </w:rPr>
        <w:t>Installation des infrastructures permanentes;</w:t>
      </w:r>
    </w:p>
    <w:p w14:paraId="3CE953B3" w14:textId="77777777" w:rsidR="00A55B9D" w:rsidRPr="00084EFE" w:rsidRDefault="00A55B9D" w:rsidP="0014119E">
      <w:pPr>
        <w:pStyle w:val="Listepuces"/>
        <w:numPr>
          <w:ilvl w:val="1"/>
          <w:numId w:val="20"/>
        </w:numPr>
        <w:spacing w:after="0"/>
        <w:ind w:left="360"/>
        <w:rPr>
          <w:rFonts w:cs="Arial"/>
          <w:lang w:eastAsia="en-US"/>
        </w:rPr>
      </w:pPr>
      <w:r w:rsidRPr="00084EFE">
        <w:rPr>
          <w:rFonts w:cs="Arial"/>
          <w:sz w:val="22"/>
          <w:szCs w:val="22"/>
          <w:lang w:eastAsia="en-US"/>
        </w:rPr>
        <w:t>Main-d’œuvre</w:t>
      </w:r>
      <w:r w:rsidRPr="00084EFE">
        <w:rPr>
          <w:rFonts w:cs="Arial"/>
          <w:lang w:eastAsia="en-US"/>
        </w:rPr>
        <w:t>.</w:t>
      </w:r>
    </w:p>
    <w:p w14:paraId="5E3CE03A" w14:textId="77777777" w:rsidR="00A55B9D" w:rsidRPr="00084EFE" w:rsidRDefault="00A55B9D" w:rsidP="00A55B9D">
      <w:pPr>
        <w:pStyle w:val="Intertitre2"/>
        <w:spacing w:before="0" w:after="0"/>
        <w:rPr>
          <w:rFonts w:cs="Arial"/>
          <w:lang w:eastAsia="en-US"/>
        </w:rPr>
      </w:pPr>
    </w:p>
    <w:p w14:paraId="607307FB" w14:textId="77777777" w:rsidR="00A55B9D" w:rsidRPr="00084EFE" w:rsidRDefault="00A55B9D" w:rsidP="00627494">
      <w:pPr>
        <w:pStyle w:val="Intertitre2"/>
        <w:spacing w:before="120" w:after="120"/>
        <w:ind w:left="0"/>
        <w:rPr>
          <w:rFonts w:cs="Arial"/>
          <w:lang w:eastAsia="en-US"/>
        </w:rPr>
      </w:pPr>
      <w:r w:rsidRPr="00084EFE">
        <w:rPr>
          <w:rFonts w:cs="Arial"/>
          <w:lang w:eastAsia="en-US"/>
        </w:rPr>
        <w:t>Éléments de conception ayant permis de limiter l’impact</w:t>
      </w:r>
    </w:p>
    <w:p w14:paraId="38060C24" w14:textId="77777777" w:rsidR="00A55B9D" w:rsidRPr="00084EFE" w:rsidRDefault="00A55B9D" w:rsidP="00627494">
      <w:pPr>
        <w:pStyle w:val="Listepuces"/>
        <w:numPr>
          <w:ilvl w:val="0"/>
          <w:numId w:val="0"/>
        </w:numPr>
        <w:spacing w:after="0"/>
        <w:ind w:left="363" w:hanging="360"/>
        <w:rPr>
          <w:rFonts w:cs="Arial"/>
          <w:sz w:val="22"/>
          <w:szCs w:val="22"/>
          <w:lang w:eastAsia="en-US"/>
        </w:rPr>
      </w:pPr>
      <w:r w:rsidRPr="00084EFE">
        <w:rPr>
          <w:rFonts w:cs="Arial"/>
          <w:sz w:val="22"/>
          <w:szCs w:val="22"/>
          <w:lang w:eastAsia="en-US"/>
        </w:rPr>
        <w:t>L’arrosage des voies de circulation permet de réduire la poussière.</w:t>
      </w:r>
    </w:p>
    <w:p w14:paraId="5B0C8064" w14:textId="77777777" w:rsidR="00A55B9D" w:rsidRPr="00084EFE" w:rsidRDefault="00A55B9D" w:rsidP="00627494">
      <w:pPr>
        <w:pStyle w:val="Listepuces"/>
        <w:numPr>
          <w:ilvl w:val="0"/>
          <w:numId w:val="0"/>
        </w:numPr>
        <w:spacing w:after="0"/>
        <w:ind w:left="363"/>
        <w:rPr>
          <w:rFonts w:cs="Arial"/>
          <w:sz w:val="22"/>
          <w:szCs w:val="22"/>
          <w:lang w:eastAsia="en-US"/>
        </w:rPr>
      </w:pPr>
    </w:p>
    <w:p w14:paraId="09A668D4" w14:textId="7D3B648C" w:rsidR="00A55B9D" w:rsidRPr="00084EFE" w:rsidRDefault="00A55B9D" w:rsidP="00627494">
      <w:pPr>
        <w:pStyle w:val="Intertitre2"/>
        <w:spacing w:before="0" w:after="0"/>
        <w:ind w:left="3"/>
        <w:rPr>
          <w:rFonts w:cs="Arial"/>
          <w:lang w:eastAsia="en-US"/>
        </w:rPr>
      </w:pPr>
      <w:r w:rsidRPr="00084EFE">
        <w:rPr>
          <w:rFonts w:cs="Arial"/>
          <w:lang w:eastAsia="en-US"/>
        </w:rPr>
        <w:t xml:space="preserve">Mesures d’atténuation sur la qualité de l’air en phase </w:t>
      </w:r>
      <w:r w:rsidR="0085052C" w:rsidRPr="00084EFE">
        <w:rPr>
          <w:rFonts w:cs="Arial"/>
        </w:rPr>
        <w:t>d’aménagement</w:t>
      </w:r>
    </w:p>
    <w:p w14:paraId="50104117" w14:textId="4983B18B" w:rsidR="00A55B9D" w:rsidRPr="00084EFE" w:rsidRDefault="00A55B9D" w:rsidP="00627494">
      <w:pPr>
        <w:pStyle w:val="Intertitre2"/>
        <w:spacing w:before="0" w:after="0"/>
        <w:ind w:left="3"/>
        <w:rPr>
          <w:rFonts w:cs="Arial"/>
          <w:lang w:eastAsia="en-US"/>
        </w:rPr>
      </w:pPr>
      <w:r w:rsidRPr="00084EFE">
        <w:rPr>
          <w:rFonts w:cs="Arial"/>
          <w:lang w:eastAsia="en-US"/>
        </w:rPr>
        <w:t xml:space="preserve">Description détaillée de l’impact sur la qualité de l’air en phase </w:t>
      </w:r>
      <w:r w:rsidR="0085052C" w:rsidRPr="00084EFE">
        <w:rPr>
          <w:rFonts w:cs="Arial"/>
        </w:rPr>
        <w:t>d’aménagement</w:t>
      </w:r>
    </w:p>
    <w:p w14:paraId="1A9DF26A" w14:textId="77777777" w:rsidR="00A55B9D" w:rsidRPr="00084EFE" w:rsidRDefault="00A55B9D" w:rsidP="00627494">
      <w:pPr>
        <w:spacing w:after="0"/>
        <w:ind w:left="3"/>
        <w:rPr>
          <w:rFonts w:cs="Arial"/>
          <w:lang w:eastAsia="en-US"/>
        </w:rPr>
      </w:pPr>
      <w:r w:rsidRPr="00084EFE">
        <w:rPr>
          <w:rFonts w:cs="Arial"/>
          <w:lang w:eastAsia="en-US"/>
        </w:rPr>
        <w:t xml:space="preserve">Les polluants susceptibles d’affecter la qualité de l’air sont les poussières et particules de différentes grosseurs de même que les polluants gazeux de combustion, </w:t>
      </w:r>
    </w:p>
    <w:p w14:paraId="386984EE" w14:textId="77777777" w:rsidR="00A55B9D" w:rsidRPr="00084EFE" w:rsidRDefault="00A55B9D" w:rsidP="00627494">
      <w:pPr>
        <w:spacing w:after="0"/>
        <w:ind w:left="3"/>
        <w:rPr>
          <w:rFonts w:cs="Arial"/>
          <w:lang w:eastAsia="en-US"/>
        </w:rPr>
      </w:pPr>
      <w:r w:rsidRPr="00084EFE">
        <w:rPr>
          <w:rFonts w:cs="Arial"/>
          <w:lang w:eastAsia="en-US"/>
        </w:rPr>
        <w:t>La combustion de diesel et autres carburants hydrocarbures génère des polluants atmosphériques comme les dioxydes d’azote, le dioxyde de soufre, les particules et les composés organiques volatiles venant de la combustion incomplète de ces mêmes combustibles. La combustion de combustible soufré (diesel) génère aussi des émissions de particules respirables.</w:t>
      </w:r>
    </w:p>
    <w:p w14:paraId="431D6FAF" w14:textId="77777777" w:rsidR="00A55B9D" w:rsidRPr="00084EFE" w:rsidRDefault="00A55B9D" w:rsidP="00627494">
      <w:pPr>
        <w:spacing w:after="0"/>
        <w:ind w:left="3"/>
        <w:rPr>
          <w:rFonts w:cs="Arial"/>
          <w:lang w:eastAsia="en-US"/>
        </w:rPr>
      </w:pPr>
      <w:r w:rsidRPr="00084EFE">
        <w:rPr>
          <w:rFonts w:cs="Arial"/>
          <w:lang w:eastAsia="en-US"/>
        </w:rPr>
        <w:t>L’impact sur la qualité de l’air pourra être minimisé par l’application des mesures d’atténuation. Ces mesures sont axées sur la prévention des émissions grâce à l’optimisation de transport limitant l’intensité et la durée des émissions, l’utilisation de machinerie répondant aux normes d’émissions, et à l’intégration et l’usage de procédures de contrôle de la poussière sur les voies de circulation.</w:t>
      </w:r>
    </w:p>
    <w:p w14:paraId="5B526284" w14:textId="77777777" w:rsidR="00A55B9D" w:rsidRPr="00084EFE" w:rsidRDefault="00A55B9D" w:rsidP="00627494">
      <w:pPr>
        <w:spacing w:after="0"/>
        <w:ind w:left="3"/>
        <w:rPr>
          <w:rFonts w:cs="Arial"/>
          <w:lang w:eastAsia="en-US"/>
        </w:rPr>
      </w:pPr>
    </w:p>
    <w:p w14:paraId="029A48E9" w14:textId="7711C5DA" w:rsidR="00A55B9D" w:rsidRPr="00084EFE" w:rsidRDefault="00A55B9D" w:rsidP="00627494">
      <w:pPr>
        <w:pStyle w:val="Intertitre2"/>
        <w:spacing w:before="120" w:after="120"/>
        <w:ind w:left="0"/>
        <w:rPr>
          <w:rFonts w:cs="Arial"/>
          <w:lang w:eastAsia="en-US"/>
        </w:rPr>
      </w:pPr>
      <w:r w:rsidRPr="00084EFE">
        <w:rPr>
          <w:rFonts w:cs="Arial"/>
          <w:lang w:eastAsia="en-US"/>
        </w:rPr>
        <w:t xml:space="preserve">Évaluation de l’impact sur la qualité de l’air en phase </w:t>
      </w:r>
      <w:r w:rsidR="0085052C" w:rsidRPr="00084EFE">
        <w:rPr>
          <w:rFonts w:cs="Arial"/>
        </w:rPr>
        <w:t>d’aménagement</w:t>
      </w:r>
    </w:p>
    <w:p w14:paraId="73EBB5C8" w14:textId="764D328D" w:rsidR="00A55B9D" w:rsidRPr="00084EFE" w:rsidRDefault="00A55B9D" w:rsidP="00627494">
      <w:pPr>
        <w:spacing w:after="0"/>
        <w:ind w:left="3"/>
        <w:rPr>
          <w:rFonts w:cs="Arial"/>
          <w:lang w:eastAsia="en-US"/>
        </w:rPr>
      </w:pPr>
      <w:r w:rsidRPr="00084EFE">
        <w:rPr>
          <w:rFonts w:cs="Arial"/>
          <w:lang w:eastAsia="en-US"/>
        </w:rPr>
        <w:t>L’intensité de l’impact est considérée faible puisque les émiss</w:t>
      </w:r>
      <w:r w:rsidR="0085052C" w:rsidRPr="00084EFE">
        <w:rPr>
          <w:rFonts w:cs="Arial"/>
          <w:lang w:eastAsia="en-US"/>
        </w:rPr>
        <w:t>ions de poussières venant de l</w:t>
      </w:r>
      <w:r w:rsidR="0085052C" w:rsidRPr="00084EFE">
        <w:rPr>
          <w:rFonts w:cs="Arial"/>
        </w:rPr>
        <w:t>’aménagement</w:t>
      </w:r>
      <w:r w:rsidR="0085052C" w:rsidRPr="00084EFE">
        <w:rPr>
          <w:rFonts w:cs="Arial"/>
          <w:lang w:eastAsia="en-US"/>
        </w:rPr>
        <w:t xml:space="preserve"> </w:t>
      </w:r>
      <w:r w:rsidRPr="00084EFE">
        <w:rPr>
          <w:rFonts w:cs="Arial"/>
          <w:lang w:eastAsia="en-US"/>
        </w:rPr>
        <w:t xml:space="preserve">affecteront peu la qualité de l’air local. L’étendue est jugée locale étant donné que les émissions de poussières transportées hors du site du projet par les vents ne toucheront qu’une portion limitée de la population. </w:t>
      </w:r>
    </w:p>
    <w:p w14:paraId="34A9C121" w14:textId="58167114" w:rsidR="00A55B9D" w:rsidRPr="00084EFE" w:rsidRDefault="00A55B9D" w:rsidP="00627494">
      <w:pPr>
        <w:ind w:left="3"/>
        <w:rPr>
          <w:rFonts w:cs="Arial"/>
          <w:lang w:eastAsia="en-US"/>
        </w:rPr>
      </w:pPr>
      <w:r w:rsidRPr="00084EFE">
        <w:rPr>
          <w:rFonts w:cs="Arial"/>
          <w:lang w:eastAsia="en-US"/>
        </w:rPr>
        <w:t>L’importance de l’impact est jugée mineure et la probabilité d’occurrence est élevée puisqu’elle est directement liée aux travaux</w:t>
      </w:r>
      <w:r w:rsidR="00EB703F" w:rsidRPr="00084EFE">
        <w:rPr>
          <w:rFonts w:cs="Arial"/>
          <w:lang w:eastAsia="en-US"/>
        </w:rPr>
        <w:t>.</w:t>
      </w:r>
    </w:p>
    <w:p w14:paraId="1D6573C1" w14:textId="35FECD53" w:rsidR="00EB703F" w:rsidRPr="00084EFE" w:rsidRDefault="006C0E47" w:rsidP="00DC6B5C">
      <w:pPr>
        <w:pStyle w:val="Tableau"/>
        <w:jc w:val="center"/>
        <w:rPr>
          <w:rFonts w:ascii="Arial" w:hAnsi="Arial" w:cs="Arial"/>
          <w:color w:val="auto"/>
          <w:sz w:val="22"/>
          <w:szCs w:val="22"/>
          <w:lang w:eastAsia="fr-FR"/>
        </w:rPr>
      </w:pPr>
      <w:bookmarkStart w:id="306" w:name="_Toc5204929"/>
      <w:r w:rsidRPr="00084EFE">
        <w:rPr>
          <w:rFonts w:ascii="Arial" w:hAnsi="Arial" w:cs="Arial"/>
          <w:color w:val="auto"/>
          <w:sz w:val="22"/>
          <w:szCs w:val="22"/>
        </w:rPr>
        <w:t xml:space="preserve">Tableau </w:t>
      </w:r>
      <w:r w:rsidRPr="00084EFE">
        <w:rPr>
          <w:rFonts w:ascii="Arial" w:hAnsi="Arial" w:cs="Arial"/>
          <w:b/>
          <w:color w:val="auto"/>
          <w:sz w:val="22"/>
          <w:szCs w:val="22"/>
        </w:rPr>
        <w:fldChar w:fldCharType="begin"/>
      </w:r>
      <w:r w:rsidRPr="00084EFE">
        <w:rPr>
          <w:rFonts w:ascii="Arial" w:hAnsi="Arial" w:cs="Arial"/>
          <w:color w:val="auto"/>
          <w:sz w:val="22"/>
          <w:szCs w:val="22"/>
        </w:rPr>
        <w:instrText xml:space="preserve"> SEQ Tableau \* ARABIC </w:instrText>
      </w:r>
      <w:r w:rsidRPr="00084EFE">
        <w:rPr>
          <w:rFonts w:ascii="Arial" w:hAnsi="Arial" w:cs="Arial"/>
          <w:b/>
          <w:color w:val="auto"/>
          <w:sz w:val="22"/>
          <w:szCs w:val="22"/>
        </w:rPr>
        <w:fldChar w:fldCharType="separate"/>
      </w:r>
      <w:r w:rsidR="00D57F32">
        <w:rPr>
          <w:rFonts w:ascii="Arial" w:hAnsi="Arial" w:cs="Arial"/>
          <w:noProof/>
          <w:color w:val="auto"/>
          <w:sz w:val="22"/>
          <w:szCs w:val="22"/>
        </w:rPr>
        <w:t>21</w:t>
      </w:r>
      <w:r w:rsidRPr="00084EFE">
        <w:rPr>
          <w:rFonts w:ascii="Arial" w:hAnsi="Arial" w:cs="Arial"/>
          <w:b/>
          <w:color w:val="auto"/>
          <w:sz w:val="22"/>
          <w:szCs w:val="22"/>
        </w:rPr>
        <w:fldChar w:fldCharType="end"/>
      </w:r>
      <w:r w:rsidR="00EB703F" w:rsidRPr="00084EFE">
        <w:rPr>
          <w:rFonts w:ascii="Arial" w:hAnsi="Arial" w:cs="Arial"/>
          <w:color w:val="auto"/>
          <w:sz w:val="22"/>
          <w:szCs w:val="22"/>
          <w:lang w:eastAsia="fr-FR"/>
        </w:rPr>
        <w:t>: Impact s</w:t>
      </w:r>
      <w:r w:rsidR="0085052C" w:rsidRPr="00084EFE">
        <w:rPr>
          <w:rFonts w:ascii="Arial" w:hAnsi="Arial" w:cs="Arial"/>
          <w:color w:val="auto"/>
          <w:sz w:val="22"/>
          <w:szCs w:val="22"/>
          <w:lang w:eastAsia="fr-FR"/>
        </w:rPr>
        <w:t>ur la qualité de l’air lié à l’aménagement</w:t>
      </w:r>
      <w:bookmarkEnd w:id="306"/>
    </w:p>
    <w:p w14:paraId="0CD543B6" w14:textId="77777777" w:rsidR="00DC6B5C" w:rsidRPr="00084EFE" w:rsidRDefault="00DC6B5C" w:rsidP="00DC6B5C">
      <w:pPr>
        <w:pStyle w:val="Tableau"/>
        <w:jc w:val="center"/>
        <w:rPr>
          <w:rFonts w:ascii="Arial" w:hAnsi="Arial" w:cs="Arial"/>
          <w:color w:val="auto"/>
          <w:sz w:val="22"/>
          <w:szCs w:val="22"/>
          <w:lang w:eastAsia="fr-FR"/>
        </w:rPr>
      </w:pPr>
    </w:p>
    <w:tbl>
      <w:tblPr>
        <w:tblW w:w="0" w:type="auto"/>
        <w:jc w:val="right"/>
        <w:tblBorders>
          <w:top w:val="single" w:sz="4" w:space="0" w:color="auto"/>
          <w:bottom w:val="single" w:sz="4" w:space="0" w:color="auto"/>
          <w:insideH w:val="single" w:sz="4" w:space="0" w:color="auto"/>
          <w:insideV w:val="single" w:sz="4" w:space="0" w:color="auto"/>
        </w:tblBorders>
        <w:shd w:val="clear" w:color="auto" w:fill="FFFFFF" w:themeFill="background1"/>
        <w:tblLayout w:type="fixed"/>
        <w:tblCellMar>
          <w:left w:w="72" w:type="dxa"/>
          <w:right w:w="72" w:type="dxa"/>
        </w:tblCellMar>
        <w:tblLook w:val="01E0" w:firstRow="1" w:lastRow="1" w:firstColumn="1" w:lastColumn="1" w:noHBand="0" w:noVBand="0"/>
      </w:tblPr>
      <w:tblGrid>
        <w:gridCol w:w="2970"/>
        <w:gridCol w:w="5382"/>
      </w:tblGrid>
      <w:tr w:rsidR="00A55B9D" w:rsidRPr="00084EFE" w14:paraId="40965E2C" w14:textId="77777777" w:rsidTr="00627494">
        <w:trPr>
          <w:cantSplit/>
          <w:trHeight w:val="302"/>
          <w:jc w:val="right"/>
        </w:trPr>
        <w:tc>
          <w:tcPr>
            <w:tcW w:w="8352" w:type="dxa"/>
            <w:gridSpan w:val="2"/>
            <w:shd w:val="clear" w:color="auto" w:fill="FFFFFF" w:themeFill="background1"/>
            <w:vAlign w:val="center"/>
          </w:tcPr>
          <w:p w14:paraId="6F62E920" w14:textId="7905753F" w:rsidR="00A55B9D" w:rsidRPr="00084EFE" w:rsidRDefault="00A55B9D" w:rsidP="00726CC3">
            <w:pPr>
              <w:pStyle w:val="TableauTexte"/>
              <w:jc w:val="center"/>
              <w:rPr>
                <w:rFonts w:cs="Arial"/>
                <w:b/>
              </w:rPr>
            </w:pPr>
            <w:r w:rsidRPr="00084EFE">
              <w:rPr>
                <w:rFonts w:cs="Arial"/>
                <w:b/>
              </w:rPr>
              <w:t xml:space="preserve">Impact sur la qualité de l’air lié à </w:t>
            </w:r>
            <w:r w:rsidR="0085052C" w:rsidRPr="00084EFE">
              <w:rPr>
                <w:rFonts w:cs="Arial"/>
                <w:b/>
              </w:rPr>
              <w:t>l’aménagement</w:t>
            </w:r>
          </w:p>
        </w:tc>
      </w:tr>
      <w:tr w:rsidR="00A55B9D" w:rsidRPr="00084EFE" w14:paraId="5B32DD4D" w14:textId="77777777" w:rsidTr="00627494">
        <w:trPr>
          <w:cantSplit/>
          <w:trHeight w:val="302"/>
          <w:jc w:val="right"/>
        </w:trPr>
        <w:tc>
          <w:tcPr>
            <w:tcW w:w="2970" w:type="dxa"/>
            <w:shd w:val="clear" w:color="auto" w:fill="FFFFFF" w:themeFill="background1"/>
            <w:vAlign w:val="center"/>
          </w:tcPr>
          <w:p w14:paraId="63A7870A" w14:textId="77777777" w:rsidR="00A55B9D" w:rsidRPr="00084EFE" w:rsidRDefault="00A55B9D" w:rsidP="00726CC3">
            <w:pPr>
              <w:pStyle w:val="TableauTexte"/>
              <w:rPr>
                <w:rFonts w:cs="Arial"/>
              </w:rPr>
            </w:pPr>
            <w:r w:rsidRPr="00084EFE">
              <w:rPr>
                <w:rFonts w:cs="Arial"/>
              </w:rPr>
              <w:t>Intensité : faible</w:t>
            </w:r>
          </w:p>
        </w:tc>
        <w:tc>
          <w:tcPr>
            <w:tcW w:w="5382" w:type="dxa"/>
            <w:vMerge w:val="restart"/>
            <w:shd w:val="clear" w:color="auto" w:fill="FFFFFF" w:themeFill="background1"/>
            <w:vAlign w:val="center"/>
          </w:tcPr>
          <w:p w14:paraId="2CF4684B" w14:textId="77777777" w:rsidR="00A55B9D" w:rsidRPr="00084EFE" w:rsidRDefault="00A55B9D" w:rsidP="00726CC3">
            <w:pPr>
              <w:pStyle w:val="TableauTexte"/>
              <w:rPr>
                <w:rFonts w:cs="Arial"/>
              </w:rPr>
            </w:pPr>
            <w:r w:rsidRPr="00084EFE">
              <w:rPr>
                <w:rFonts w:cs="Arial"/>
              </w:rPr>
              <w:t xml:space="preserve">Nature : négative </w:t>
            </w:r>
          </w:p>
          <w:p w14:paraId="3751E109" w14:textId="77777777" w:rsidR="00A55B9D" w:rsidRPr="00084EFE" w:rsidRDefault="00A55B9D" w:rsidP="00726CC3">
            <w:pPr>
              <w:pStyle w:val="TableauTexte"/>
              <w:rPr>
                <w:rFonts w:cs="Arial"/>
              </w:rPr>
            </w:pPr>
            <w:r w:rsidRPr="00084EFE">
              <w:rPr>
                <w:rFonts w:cs="Arial"/>
              </w:rPr>
              <w:t>Importance : mineure</w:t>
            </w:r>
          </w:p>
        </w:tc>
      </w:tr>
      <w:tr w:rsidR="00A55B9D" w:rsidRPr="00084EFE" w14:paraId="65032940" w14:textId="77777777" w:rsidTr="00627494">
        <w:trPr>
          <w:cantSplit/>
          <w:trHeight w:val="302"/>
          <w:jc w:val="right"/>
        </w:trPr>
        <w:tc>
          <w:tcPr>
            <w:tcW w:w="2970" w:type="dxa"/>
            <w:shd w:val="clear" w:color="auto" w:fill="FFFFFF" w:themeFill="background1"/>
            <w:vAlign w:val="center"/>
          </w:tcPr>
          <w:p w14:paraId="4960B44E" w14:textId="77777777" w:rsidR="00A55B9D" w:rsidRPr="00084EFE" w:rsidRDefault="00A55B9D" w:rsidP="00726CC3">
            <w:pPr>
              <w:pStyle w:val="TableauTexte"/>
              <w:rPr>
                <w:rFonts w:cs="Arial"/>
              </w:rPr>
            </w:pPr>
            <w:r w:rsidRPr="00084EFE">
              <w:rPr>
                <w:rFonts w:cs="Arial"/>
              </w:rPr>
              <w:t>Étendue : locale</w:t>
            </w:r>
          </w:p>
        </w:tc>
        <w:tc>
          <w:tcPr>
            <w:tcW w:w="5382" w:type="dxa"/>
            <w:vMerge/>
            <w:shd w:val="clear" w:color="auto" w:fill="FFFFFF" w:themeFill="background1"/>
            <w:vAlign w:val="center"/>
          </w:tcPr>
          <w:p w14:paraId="1DF1EC4E" w14:textId="77777777" w:rsidR="00A55B9D" w:rsidRPr="00084EFE" w:rsidRDefault="00A55B9D" w:rsidP="00726CC3">
            <w:pPr>
              <w:pStyle w:val="TableauTexte"/>
              <w:rPr>
                <w:rFonts w:cs="Arial"/>
              </w:rPr>
            </w:pPr>
          </w:p>
        </w:tc>
      </w:tr>
      <w:tr w:rsidR="00A55B9D" w:rsidRPr="00084EFE" w14:paraId="5816D436" w14:textId="77777777" w:rsidTr="00627494">
        <w:trPr>
          <w:cantSplit/>
          <w:trHeight w:val="302"/>
          <w:jc w:val="right"/>
        </w:trPr>
        <w:tc>
          <w:tcPr>
            <w:tcW w:w="2970" w:type="dxa"/>
            <w:shd w:val="clear" w:color="auto" w:fill="FFFFFF" w:themeFill="background1"/>
            <w:vAlign w:val="center"/>
          </w:tcPr>
          <w:p w14:paraId="45526FF0" w14:textId="77777777" w:rsidR="00A55B9D" w:rsidRPr="00084EFE" w:rsidRDefault="00A55B9D" w:rsidP="00726CC3">
            <w:pPr>
              <w:pStyle w:val="TableauTexte"/>
              <w:rPr>
                <w:rFonts w:cs="Arial"/>
              </w:rPr>
            </w:pPr>
            <w:r w:rsidRPr="00084EFE">
              <w:rPr>
                <w:rFonts w:cs="Arial"/>
              </w:rPr>
              <w:t>Durée : moyenne</w:t>
            </w:r>
          </w:p>
        </w:tc>
        <w:tc>
          <w:tcPr>
            <w:tcW w:w="5382" w:type="dxa"/>
            <w:vMerge/>
            <w:shd w:val="clear" w:color="auto" w:fill="FFFFFF" w:themeFill="background1"/>
            <w:vAlign w:val="center"/>
          </w:tcPr>
          <w:p w14:paraId="069D356A" w14:textId="77777777" w:rsidR="00A55B9D" w:rsidRPr="00084EFE" w:rsidRDefault="00A55B9D" w:rsidP="00726CC3">
            <w:pPr>
              <w:pStyle w:val="TableauTexte"/>
              <w:rPr>
                <w:rFonts w:cs="Arial"/>
              </w:rPr>
            </w:pPr>
          </w:p>
        </w:tc>
      </w:tr>
      <w:tr w:rsidR="00A55B9D" w:rsidRPr="00084EFE" w14:paraId="3E5216C7" w14:textId="77777777" w:rsidTr="00627494">
        <w:trPr>
          <w:cantSplit/>
          <w:trHeight w:val="302"/>
          <w:jc w:val="right"/>
        </w:trPr>
        <w:tc>
          <w:tcPr>
            <w:tcW w:w="8352" w:type="dxa"/>
            <w:gridSpan w:val="2"/>
            <w:shd w:val="clear" w:color="auto" w:fill="FFFFFF" w:themeFill="background1"/>
            <w:vAlign w:val="center"/>
          </w:tcPr>
          <w:p w14:paraId="7ED7F800" w14:textId="77777777" w:rsidR="00A55B9D" w:rsidRPr="00084EFE" w:rsidRDefault="00A55B9D" w:rsidP="00726CC3">
            <w:pPr>
              <w:pStyle w:val="TableauTexte"/>
              <w:rPr>
                <w:rFonts w:cs="Arial"/>
              </w:rPr>
            </w:pPr>
            <w:r w:rsidRPr="00084EFE">
              <w:rPr>
                <w:rFonts w:cs="Arial"/>
              </w:rPr>
              <w:t>Probabilité d’occurrence : élevée</w:t>
            </w:r>
          </w:p>
        </w:tc>
      </w:tr>
    </w:tbl>
    <w:p w14:paraId="6E40B704" w14:textId="77777777" w:rsidR="00A55B9D" w:rsidRPr="00084EFE" w:rsidRDefault="00A55B9D" w:rsidP="00627494">
      <w:pPr>
        <w:ind w:left="3"/>
        <w:rPr>
          <w:rFonts w:cs="Arial"/>
          <w:lang w:eastAsia="en-US"/>
        </w:rPr>
      </w:pPr>
    </w:p>
    <w:p w14:paraId="43BA15C8" w14:textId="77777777" w:rsidR="00A55B9D" w:rsidRPr="00084EFE" w:rsidRDefault="00A55B9D" w:rsidP="00627494">
      <w:pPr>
        <w:pStyle w:val="Intertitre1"/>
        <w:ind w:left="3"/>
        <w:rPr>
          <w:rFonts w:cs="Arial"/>
          <w:lang w:eastAsia="en-US"/>
        </w:rPr>
      </w:pPr>
      <w:r w:rsidRPr="00084EFE">
        <w:rPr>
          <w:rFonts w:cs="Arial"/>
          <w:lang w:eastAsia="en-US"/>
        </w:rPr>
        <w:t>Phase exploitation</w:t>
      </w:r>
    </w:p>
    <w:p w14:paraId="54E260E9" w14:textId="77777777" w:rsidR="00A55B9D" w:rsidRPr="00084EFE" w:rsidRDefault="00A55B9D" w:rsidP="00627494">
      <w:pPr>
        <w:pStyle w:val="Intertitre2"/>
        <w:spacing w:before="120" w:after="120"/>
        <w:ind w:left="0"/>
        <w:rPr>
          <w:rFonts w:cs="Arial"/>
          <w:lang w:eastAsia="en-US"/>
        </w:rPr>
      </w:pPr>
      <w:r w:rsidRPr="00084EFE">
        <w:rPr>
          <w:rFonts w:cs="Arial"/>
          <w:lang w:eastAsia="en-US"/>
        </w:rPr>
        <w:t>Déclaration d’impact sur la qualité de l’air en phase exploitation</w:t>
      </w:r>
    </w:p>
    <w:p w14:paraId="0BACC0E3" w14:textId="77777777" w:rsidR="00A55B9D" w:rsidRPr="00084EFE" w:rsidRDefault="00A55B9D" w:rsidP="00627494">
      <w:pPr>
        <w:spacing w:after="0"/>
        <w:ind w:left="3"/>
        <w:rPr>
          <w:rFonts w:cs="Arial"/>
          <w:lang w:eastAsia="en-US"/>
        </w:rPr>
      </w:pPr>
      <w:r w:rsidRPr="00084EFE">
        <w:rPr>
          <w:rFonts w:cs="Arial"/>
          <w:lang w:eastAsia="en-US"/>
        </w:rPr>
        <w:t xml:space="preserve">Risque de </w:t>
      </w:r>
      <w:r w:rsidR="007C3293" w:rsidRPr="00084EFE">
        <w:rPr>
          <w:rFonts w:cs="Arial"/>
          <w:lang w:eastAsia="en-US"/>
        </w:rPr>
        <w:t>pollution chimique</w:t>
      </w:r>
      <w:r w:rsidRPr="00084EFE">
        <w:rPr>
          <w:rFonts w:cs="Arial"/>
          <w:lang w:eastAsia="en-US"/>
        </w:rPr>
        <w:t> : p</w:t>
      </w:r>
      <w:r w:rsidR="007C3293" w:rsidRPr="00084EFE">
        <w:rPr>
          <w:rFonts w:cs="Arial"/>
          <w:lang w:eastAsia="en-US"/>
        </w:rPr>
        <w:t>endant la phase d’</w:t>
      </w:r>
      <w:r w:rsidR="00B51B95" w:rsidRPr="00084EFE">
        <w:rPr>
          <w:rFonts w:cs="Arial"/>
          <w:lang w:eastAsia="en-US"/>
        </w:rPr>
        <w:t>exploitation</w:t>
      </w:r>
    </w:p>
    <w:p w14:paraId="7D7069B3" w14:textId="77777777" w:rsidR="00A55B9D" w:rsidRPr="00084EFE" w:rsidRDefault="00A55B9D" w:rsidP="00627494">
      <w:pPr>
        <w:pStyle w:val="Intertitre2"/>
        <w:spacing w:before="0" w:after="0"/>
        <w:ind w:left="3"/>
        <w:rPr>
          <w:rFonts w:cs="Arial"/>
          <w:lang w:eastAsia="en-US"/>
        </w:rPr>
      </w:pPr>
    </w:p>
    <w:p w14:paraId="5C9402CB" w14:textId="77777777" w:rsidR="00A55B9D" w:rsidRPr="00084EFE" w:rsidRDefault="00A55B9D" w:rsidP="00627494">
      <w:pPr>
        <w:pStyle w:val="Intertitre2"/>
        <w:spacing w:before="0" w:after="0"/>
        <w:ind w:left="3"/>
        <w:rPr>
          <w:rFonts w:cs="Arial"/>
          <w:lang w:eastAsia="en-US"/>
        </w:rPr>
      </w:pPr>
      <w:r w:rsidRPr="00084EFE">
        <w:rPr>
          <w:rFonts w:cs="Arial"/>
          <w:lang w:eastAsia="en-US"/>
        </w:rPr>
        <w:t>Sources d’impact sur la qualité de l’air en phase exploitation</w:t>
      </w:r>
    </w:p>
    <w:p w14:paraId="353C0EDF" w14:textId="77777777" w:rsidR="00A55B9D" w:rsidRPr="00084EFE" w:rsidRDefault="00E14204" w:rsidP="0014119E">
      <w:pPr>
        <w:pStyle w:val="Listepuces"/>
        <w:numPr>
          <w:ilvl w:val="1"/>
          <w:numId w:val="20"/>
        </w:numPr>
        <w:spacing w:after="0"/>
        <w:ind w:left="363"/>
        <w:rPr>
          <w:rFonts w:cs="Arial"/>
          <w:sz w:val="22"/>
          <w:szCs w:val="22"/>
          <w:lang w:eastAsia="en-US"/>
        </w:rPr>
      </w:pPr>
      <w:r w:rsidRPr="00084EFE">
        <w:rPr>
          <w:rFonts w:cs="Arial"/>
          <w:sz w:val="22"/>
          <w:szCs w:val="22"/>
          <w:lang w:eastAsia="en-US"/>
        </w:rPr>
        <w:t>Polluants</w:t>
      </w:r>
      <w:r w:rsidR="00A55B9D" w:rsidRPr="00084EFE">
        <w:rPr>
          <w:rFonts w:cs="Arial"/>
          <w:sz w:val="22"/>
          <w:szCs w:val="22"/>
          <w:lang w:eastAsia="en-US"/>
        </w:rPr>
        <w:t xml:space="preserve"> ;</w:t>
      </w:r>
    </w:p>
    <w:p w14:paraId="5C1354C8" w14:textId="77777777" w:rsidR="00A55B9D" w:rsidRPr="00084EFE" w:rsidRDefault="00A55B9D" w:rsidP="0014119E">
      <w:pPr>
        <w:pStyle w:val="Listepuces"/>
        <w:numPr>
          <w:ilvl w:val="1"/>
          <w:numId w:val="20"/>
        </w:numPr>
        <w:spacing w:after="0"/>
        <w:ind w:left="363"/>
        <w:rPr>
          <w:rFonts w:cs="Arial"/>
          <w:sz w:val="22"/>
          <w:szCs w:val="22"/>
          <w:lang w:eastAsia="en-US"/>
        </w:rPr>
      </w:pPr>
      <w:r w:rsidRPr="00084EFE">
        <w:rPr>
          <w:rFonts w:cs="Arial"/>
          <w:sz w:val="22"/>
          <w:szCs w:val="22"/>
          <w:lang w:eastAsia="en-US"/>
        </w:rPr>
        <w:t>Transport et circulation;</w:t>
      </w:r>
    </w:p>
    <w:p w14:paraId="6CA85957" w14:textId="77777777" w:rsidR="00A55B9D" w:rsidRPr="00084EFE" w:rsidRDefault="00A55B9D" w:rsidP="0014119E">
      <w:pPr>
        <w:pStyle w:val="Listepuces"/>
        <w:numPr>
          <w:ilvl w:val="1"/>
          <w:numId w:val="20"/>
        </w:numPr>
        <w:spacing w:after="0"/>
        <w:ind w:left="363"/>
        <w:rPr>
          <w:rFonts w:cs="Arial"/>
          <w:sz w:val="22"/>
          <w:szCs w:val="22"/>
          <w:lang w:eastAsia="en-US"/>
        </w:rPr>
      </w:pPr>
      <w:r w:rsidRPr="00084EFE">
        <w:rPr>
          <w:rFonts w:cs="Arial"/>
          <w:sz w:val="22"/>
          <w:szCs w:val="22"/>
          <w:lang w:eastAsia="en-US"/>
        </w:rPr>
        <w:t>Main-d’œuvre.</w:t>
      </w:r>
    </w:p>
    <w:p w14:paraId="117852E6" w14:textId="77777777" w:rsidR="00A55B9D" w:rsidRPr="00084EFE" w:rsidRDefault="00A55B9D" w:rsidP="00627494">
      <w:pPr>
        <w:pStyle w:val="Listepuces"/>
        <w:numPr>
          <w:ilvl w:val="0"/>
          <w:numId w:val="0"/>
        </w:numPr>
        <w:spacing w:after="0"/>
        <w:ind w:left="363"/>
        <w:rPr>
          <w:rFonts w:cs="Arial"/>
          <w:sz w:val="22"/>
          <w:szCs w:val="22"/>
          <w:lang w:eastAsia="en-US"/>
        </w:rPr>
      </w:pPr>
    </w:p>
    <w:p w14:paraId="5010F16F" w14:textId="77777777" w:rsidR="00A55B9D" w:rsidRPr="00084EFE" w:rsidRDefault="00A55B9D" w:rsidP="00627494">
      <w:pPr>
        <w:pStyle w:val="Intertitre2"/>
        <w:spacing w:before="120" w:after="120"/>
        <w:ind w:left="0"/>
        <w:rPr>
          <w:rFonts w:cs="Arial"/>
          <w:lang w:eastAsia="en-US"/>
        </w:rPr>
      </w:pPr>
      <w:r w:rsidRPr="00084EFE">
        <w:rPr>
          <w:rFonts w:cs="Arial"/>
          <w:lang w:eastAsia="en-US"/>
        </w:rPr>
        <w:t>Description détaillée de l’impact sur la qualité de l’air en phase exploitation</w:t>
      </w:r>
    </w:p>
    <w:p w14:paraId="350B0BC9" w14:textId="77777777" w:rsidR="00A55B9D" w:rsidRPr="00084EFE" w:rsidRDefault="00A55B9D" w:rsidP="00627494">
      <w:pPr>
        <w:spacing w:after="0"/>
        <w:ind w:left="3"/>
        <w:rPr>
          <w:rFonts w:cs="Arial"/>
          <w:lang w:eastAsia="en-US"/>
        </w:rPr>
      </w:pPr>
      <w:r w:rsidRPr="00084EFE">
        <w:rPr>
          <w:rFonts w:cs="Arial"/>
          <w:lang w:eastAsia="en-US"/>
        </w:rPr>
        <w:t xml:space="preserve">Les polluants susceptibles d’affecter la qualité de l’air sont les poussières et particules de différentes grosseurs de même que les polluants gazeux de combustion, tels que les oxydes d’azote, le dioxyde de soufre, le monoxyde de carbone et les composés organiques volatiles. </w:t>
      </w:r>
    </w:p>
    <w:p w14:paraId="03CFFD68" w14:textId="77777777" w:rsidR="00A55B9D" w:rsidRPr="00084EFE" w:rsidRDefault="00A55B9D" w:rsidP="00627494">
      <w:pPr>
        <w:spacing w:after="0"/>
        <w:ind w:left="3"/>
        <w:rPr>
          <w:rFonts w:cs="Arial"/>
          <w:lang w:eastAsia="en-US"/>
        </w:rPr>
      </w:pPr>
      <w:r w:rsidRPr="00084EFE">
        <w:rPr>
          <w:rFonts w:cs="Arial"/>
          <w:lang w:eastAsia="en-US"/>
        </w:rPr>
        <w:t>La combustion de diesel et autres carburants génère des polluants atmosphériques comme les dioxydes d’azote, le dioxyde de soufre, les particules et les composés organiques volatiles venant de la combustion incomplète de ces mêmes combustibles. La combustion de combustible soufré (diesel) génère aussi des émissions de particules respirables.</w:t>
      </w:r>
    </w:p>
    <w:p w14:paraId="5D393B06" w14:textId="77777777" w:rsidR="00A55B9D" w:rsidRPr="00084EFE" w:rsidRDefault="00A55B9D" w:rsidP="00627494">
      <w:pPr>
        <w:spacing w:after="0"/>
        <w:ind w:left="3"/>
        <w:rPr>
          <w:rFonts w:cs="Arial"/>
          <w:lang w:eastAsia="en-US"/>
        </w:rPr>
      </w:pPr>
    </w:p>
    <w:p w14:paraId="779A3084" w14:textId="77777777" w:rsidR="00A55B9D" w:rsidRPr="00084EFE" w:rsidRDefault="00A55B9D" w:rsidP="00627494">
      <w:pPr>
        <w:pStyle w:val="Intertitre2"/>
        <w:spacing w:before="120" w:after="120"/>
        <w:ind w:left="0"/>
        <w:rPr>
          <w:rFonts w:cs="Arial"/>
          <w:lang w:eastAsia="en-US"/>
        </w:rPr>
      </w:pPr>
      <w:r w:rsidRPr="00084EFE">
        <w:rPr>
          <w:rFonts w:cs="Arial"/>
          <w:lang w:eastAsia="en-US"/>
        </w:rPr>
        <w:t>Évaluation de l’impact sur la qualité de l’air en phase exploitation</w:t>
      </w:r>
    </w:p>
    <w:p w14:paraId="714421E6" w14:textId="77777777" w:rsidR="00A55B9D" w:rsidRPr="00084EFE" w:rsidRDefault="00A55B9D" w:rsidP="00627494">
      <w:pPr>
        <w:spacing w:after="0"/>
        <w:ind w:left="3"/>
        <w:rPr>
          <w:rFonts w:cs="Arial"/>
          <w:lang w:eastAsia="en-US"/>
        </w:rPr>
      </w:pPr>
      <w:r w:rsidRPr="00084EFE">
        <w:rPr>
          <w:rFonts w:cs="Arial"/>
          <w:lang w:eastAsia="en-US"/>
        </w:rPr>
        <w:t xml:space="preserve">L’intensité de l’impact est considérée durant l’exploitation. La qualité de l’air local est cependant déjà affectée par les émissions naturelles de poussière dues à l’érosion éolienne des sols. L’étendue est jugée locale étant donné que les émissions de poussières transportées hors du site par les vents affecteront une portion limitée de la population. L’évaluation de sa durée est longue puisque les émissions de poussières pourront se produire durant toute la durée de l’exploitation. </w:t>
      </w:r>
    </w:p>
    <w:p w14:paraId="73875B0A" w14:textId="05129EFE" w:rsidR="00875042" w:rsidRPr="00084EFE" w:rsidRDefault="008E63DA" w:rsidP="002F4B3B">
      <w:pPr>
        <w:ind w:left="3"/>
        <w:rPr>
          <w:rFonts w:cs="Arial"/>
          <w:lang w:eastAsia="en-US"/>
        </w:rPr>
      </w:pPr>
      <w:r w:rsidRPr="00084EFE">
        <w:rPr>
          <w:rFonts w:cs="Arial"/>
          <w:lang w:eastAsia="en-US"/>
        </w:rPr>
        <w:t>L</w:t>
      </w:r>
      <w:r w:rsidR="00A55B9D" w:rsidRPr="00084EFE">
        <w:rPr>
          <w:rFonts w:cs="Arial"/>
          <w:lang w:eastAsia="en-US"/>
        </w:rPr>
        <w:t>’importance de l’impa</w:t>
      </w:r>
      <w:r w:rsidR="00B51B95" w:rsidRPr="00084EFE">
        <w:rPr>
          <w:rFonts w:cs="Arial"/>
          <w:lang w:eastAsia="en-US"/>
        </w:rPr>
        <w:t xml:space="preserve">ct est donc jugée moyenne et la </w:t>
      </w:r>
      <w:r w:rsidR="00A55B9D" w:rsidRPr="00084EFE">
        <w:rPr>
          <w:rFonts w:cs="Arial"/>
          <w:lang w:eastAsia="en-US"/>
        </w:rPr>
        <w:t>probabilité d’occurrence est élevée puisqu’elle est dir</w:t>
      </w:r>
      <w:r w:rsidR="002F4B3B">
        <w:rPr>
          <w:rFonts w:cs="Arial"/>
          <w:lang w:eastAsia="en-US"/>
        </w:rPr>
        <w:t>ectement liée à l’exploitation.</w:t>
      </w:r>
    </w:p>
    <w:p w14:paraId="7F934114" w14:textId="2E3D34AB" w:rsidR="00EB703F" w:rsidRPr="00084EFE" w:rsidRDefault="006C0E47" w:rsidP="00DC6B5C">
      <w:pPr>
        <w:pStyle w:val="Tableau"/>
        <w:jc w:val="center"/>
        <w:rPr>
          <w:rFonts w:ascii="Arial" w:hAnsi="Arial" w:cs="Arial"/>
          <w:color w:val="auto"/>
          <w:sz w:val="22"/>
          <w:szCs w:val="22"/>
          <w:lang w:eastAsia="fr-FR"/>
        </w:rPr>
      </w:pPr>
      <w:bookmarkStart w:id="307" w:name="_Toc5204930"/>
      <w:r w:rsidRPr="00084EFE">
        <w:rPr>
          <w:rFonts w:ascii="Arial" w:hAnsi="Arial" w:cs="Arial"/>
          <w:color w:val="auto"/>
          <w:sz w:val="22"/>
          <w:szCs w:val="22"/>
        </w:rPr>
        <w:t xml:space="preserve">Tableau </w:t>
      </w:r>
      <w:r w:rsidRPr="00084EFE">
        <w:rPr>
          <w:rFonts w:ascii="Arial" w:hAnsi="Arial" w:cs="Arial"/>
          <w:b/>
          <w:color w:val="auto"/>
          <w:sz w:val="22"/>
          <w:szCs w:val="22"/>
        </w:rPr>
        <w:fldChar w:fldCharType="begin"/>
      </w:r>
      <w:r w:rsidRPr="00084EFE">
        <w:rPr>
          <w:rFonts w:ascii="Arial" w:hAnsi="Arial" w:cs="Arial"/>
          <w:color w:val="auto"/>
          <w:sz w:val="22"/>
          <w:szCs w:val="22"/>
        </w:rPr>
        <w:instrText xml:space="preserve"> SEQ Tableau \* ARABIC </w:instrText>
      </w:r>
      <w:r w:rsidRPr="00084EFE">
        <w:rPr>
          <w:rFonts w:ascii="Arial" w:hAnsi="Arial" w:cs="Arial"/>
          <w:b/>
          <w:color w:val="auto"/>
          <w:sz w:val="22"/>
          <w:szCs w:val="22"/>
        </w:rPr>
        <w:fldChar w:fldCharType="separate"/>
      </w:r>
      <w:r w:rsidR="00D57F32">
        <w:rPr>
          <w:rFonts w:ascii="Arial" w:hAnsi="Arial" w:cs="Arial"/>
          <w:noProof/>
          <w:color w:val="auto"/>
          <w:sz w:val="22"/>
          <w:szCs w:val="22"/>
        </w:rPr>
        <w:t>22</w:t>
      </w:r>
      <w:r w:rsidRPr="00084EFE">
        <w:rPr>
          <w:rFonts w:ascii="Arial" w:hAnsi="Arial" w:cs="Arial"/>
          <w:b/>
          <w:color w:val="auto"/>
          <w:sz w:val="22"/>
          <w:szCs w:val="22"/>
        </w:rPr>
        <w:fldChar w:fldCharType="end"/>
      </w:r>
      <w:r w:rsidR="0012266F" w:rsidRPr="00084EFE">
        <w:rPr>
          <w:rFonts w:ascii="Arial" w:hAnsi="Arial" w:cs="Arial"/>
          <w:color w:val="auto"/>
          <w:sz w:val="22"/>
          <w:szCs w:val="22"/>
          <w:lang w:eastAsia="fr-FR"/>
        </w:rPr>
        <w:t> : Impact sur la qualité de l’air lié à l’exploitation</w:t>
      </w:r>
      <w:bookmarkEnd w:id="307"/>
    </w:p>
    <w:p w14:paraId="6C934F51" w14:textId="77777777" w:rsidR="00DC6B5C" w:rsidRPr="00084EFE" w:rsidRDefault="00DC6B5C" w:rsidP="00637944">
      <w:pPr>
        <w:pStyle w:val="Tableau"/>
        <w:rPr>
          <w:rFonts w:ascii="Arial" w:hAnsi="Arial" w:cs="Arial"/>
          <w:color w:val="auto"/>
          <w:sz w:val="22"/>
          <w:szCs w:val="22"/>
          <w:lang w:eastAsia="fr-FR"/>
        </w:rPr>
      </w:pPr>
    </w:p>
    <w:tbl>
      <w:tblPr>
        <w:tblW w:w="0" w:type="auto"/>
        <w:jc w:val="right"/>
        <w:tblBorders>
          <w:top w:val="single" w:sz="4" w:space="0" w:color="auto"/>
          <w:bottom w:val="single" w:sz="4" w:space="0" w:color="auto"/>
          <w:insideH w:val="single" w:sz="4" w:space="0" w:color="auto"/>
          <w:insideV w:val="single" w:sz="4" w:space="0" w:color="auto"/>
        </w:tblBorders>
        <w:shd w:val="clear" w:color="auto" w:fill="FFFFFF" w:themeFill="background1"/>
        <w:tblLayout w:type="fixed"/>
        <w:tblCellMar>
          <w:left w:w="72" w:type="dxa"/>
          <w:right w:w="72" w:type="dxa"/>
        </w:tblCellMar>
        <w:tblLook w:val="01E0" w:firstRow="1" w:lastRow="1" w:firstColumn="1" w:lastColumn="1" w:noHBand="0" w:noVBand="0"/>
      </w:tblPr>
      <w:tblGrid>
        <w:gridCol w:w="2970"/>
        <w:gridCol w:w="5382"/>
      </w:tblGrid>
      <w:tr w:rsidR="00A55B9D" w:rsidRPr="00084EFE" w14:paraId="0A603BD1" w14:textId="77777777" w:rsidTr="00627494">
        <w:trPr>
          <w:cantSplit/>
          <w:trHeight w:val="302"/>
          <w:jc w:val="right"/>
        </w:trPr>
        <w:tc>
          <w:tcPr>
            <w:tcW w:w="8352" w:type="dxa"/>
            <w:gridSpan w:val="2"/>
            <w:shd w:val="clear" w:color="auto" w:fill="FFFFFF" w:themeFill="background1"/>
            <w:vAlign w:val="center"/>
          </w:tcPr>
          <w:p w14:paraId="60071291" w14:textId="77777777" w:rsidR="00A55B9D" w:rsidRPr="00084EFE" w:rsidRDefault="00A55B9D" w:rsidP="00726CC3">
            <w:pPr>
              <w:pStyle w:val="TableauTexte"/>
              <w:keepNext/>
              <w:jc w:val="center"/>
              <w:rPr>
                <w:rFonts w:cs="Arial"/>
                <w:b/>
              </w:rPr>
            </w:pPr>
            <w:r w:rsidRPr="00084EFE">
              <w:rPr>
                <w:rFonts w:cs="Arial"/>
                <w:b/>
              </w:rPr>
              <w:t>Impact sur la qualité de l’air lié à l’exploitation</w:t>
            </w:r>
          </w:p>
        </w:tc>
      </w:tr>
      <w:tr w:rsidR="00A55B9D" w:rsidRPr="00084EFE" w14:paraId="573D45BD" w14:textId="77777777" w:rsidTr="00627494">
        <w:trPr>
          <w:cantSplit/>
          <w:trHeight w:val="302"/>
          <w:jc w:val="right"/>
        </w:trPr>
        <w:tc>
          <w:tcPr>
            <w:tcW w:w="2970" w:type="dxa"/>
            <w:shd w:val="clear" w:color="auto" w:fill="FFFFFF" w:themeFill="background1"/>
            <w:vAlign w:val="center"/>
          </w:tcPr>
          <w:p w14:paraId="28E36D0F" w14:textId="77777777" w:rsidR="00A55B9D" w:rsidRPr="00084EFE" w:rsidRDefault="00A55B9D" w:rsidP="00726CC3">
            <w:pPr>
              <w:pStyle w:val="TableauTexte"/>
              <w:keepNext/>
              <w:rPr>
                <w:rFonts w:cs="Arial"/>
              </w:rPr>
            </w:pPr>
            <w:r w:rsidRPr="00084EFE">
              <w:rPr>
                <w:rFonts w:cs="Arial"/>
              </w:rPr>
              <w:t>Intensité : moyenne</w:t>
            </w:r>
          </w:p>
        </w:tc>
        <w:tc>
          <w:tcPr>
            <w:tcW w:w="5382" w:type="dxa"/>
            <w:vMerge w:val="restart"/>
            <w:shd w:val="clear" w:color="auto" w:fill="FFFFFF" w:themeFill="background1"/>
            <w:vAlign w:val="center"/>
          </w:tcPr>
          <w:p w14:paraId="37DBB1C4" w14:textId="77777777" w:rsidR="00A55B9D" w:rsidRPr="00084EFE" w:rsidRDefault="00A55B9D" w:rsidP="00726CC3">
            <w:pPr>
              <w:pStyle w:val="TableauTexte"/>
              <w:keepNext/>
              <w:rPr>
                <w:rFonts w:cs="Arial"/>
              </w:rPr>
            </w:pPr>
            <w:r w:rsidRPr="00084EFE">
              <w:rPr>
                <w:rFonts w:cs="Arial"/>
              </w:rPr>
              <w:t>Nature : négative</w:t>
            </w:r>
          </w:p>
          <w:p w14:paraId="023F7377" w14:textId="77777777" w:rsidR="00A55B9D" w:rsidRPr="00084EFE" w:rsidRDefault="00A55B9D" w:rsidP="00726CC3">
            <w:pPr>
              <w:pStyle w:val="TableauTexte"/>
              <w:keepNext/>
              <w:rPr>
                <w:rFonts w:cs="Arial"/>
              </w:rPr>
            </w:pPr>
            <w:r w:rsidRPr="00084EFE">
              <w:rPr>
                <w:rFonts w:cs="Arial"/>
              </w:rPr>
              <w:t>Importance : moyenne</w:t>
            </w:r>
          </w:p>
        </w:tc>
      </w:tr>
      <w:tr w:rsidR="00A55B9D" w:rsidRPr="00084EFE" w14:paraId="6BA0FF76" w14:textId="77777777" w:rsidTr="00627494">
        <w:trPr>
          <w:cantSplit/>
          <w:trHeight w:val="302"/>
          <w:jc w:val="right"/>
        </w:trPr>
        <w:tc>
          <w:tcPr>
            <w:tcW w:w="2970" w:type="dxa"/>
            <w:shd w:val="clear" w:color="auto" w:fill="FFFFFF" w:themeFill="background1"/>
            <w:vAlign w:val="center"/>
          </w:tcPr>
          <w:p w14:paraId="64A955A0" w14:textId="77777777" w:rsidR="00A55B9D" w:rsidRPr="00084EFE" w:rsidRDefault="00A55B9D" w:rsidP="00726CC3">
            <w:pPr>
              <w:pStyle w:val="TableauTexte"/>
              <w:keepNext/>
              <w:rPr>
                <w:rFonts w:cs="Arial"/>
              </w:rPr>
            </w:pPr>
            <w:r w:rsidRPr="00084EFE">
              <w:rPr>
                <w:rFonts w:cs="Arial"/>
              </w:rPr>
              <w:t>Étendue : locale</w:t>
            </w:r>
          </w:p>
        </w:tc>
        <w:tc>
          <w:tcPr>
            <w:tcW w:w="5382" w:type="dxa"/>
            <w:vMerge/>
            <w:shd w:val="clear" w:color="auto" w:fill="FFFFFF" w:themeFill="background1"/>
            <w:vAlign w:val="center"/>
          </w:tcPr>
          <w:p w14:paraId="4F46D688" w14:textId="77777777" w:rsidR="00A55B9D" w:rsidRPr="00084EFE" w:rsidRDefault="00A55B9D" w:rsidP="00726CC3">
            <w:pPr>
              <w:pStyle w:val="TableauTexte"/>
              <w:keepNext/>
              <w:rPr>
                <w:rFonts w:cs="Arial"/>
              </w:rPr>
            </w:pPr>
          </w:p>
        </w:tc>
      </w:tr>
      <w:tr w:rsidR="00A55B9D" w:rsidRPr="00084EFE" w14:paraId="27B93288" w14:textId="77777777" w:rsidTr="00627494">
        <w:trPr>
          <w:cantSplit/>
          <w:trHeight w:val="302"/>
          <w:jc w:val="right"/>
        </w:trPr>
        <w:tc>
          <w:tcPr>
            <w:tcW w:w="2970" w:type="dxa"/>
            <w:shd w:val="clear" w:color="auto" w:fill="FFFFFF" w:themeFill="background1"/>
            <w:vAlign w:val="center"/>
          </w:tcPr>
          <w:p w14:paraId="1A754CD4" w14:textId="77777777" w:rsidR="00A55B9D" w:rsidRPr="00084EFE" w:rsidRDefault="00A55B9D" w:rsidP="00726CC3">
            <w:pPr>
              <w:pStyle w:val="TableauTexte"/>
              <w:keepNext/>
              <w:rPr>
                <w:rFonts w:cs="Arial"/>
              </w:rPr>
            </w:pPr>
            <w:r w:rsidRPr="00084EFE">
              <w:rPr>
                <w:rFonts w:cs="Arial"/>
              </w:rPr>
              <w:t>Durée : longue</w:t>
            </w:r>
          </w:p>
        </w:tc>
        <w:tc>
          <w:tcPr>
            <w:tcW w:w="5382" w:type="dxa"/>
            <w:vMerge/>
            <w:shd w:val="clear" w:color="auto" w:fill="FFFFFF" w:themeFill="background1"/>
            <w:vAlign w:val="center"/>
          </w:tcPr>
          <w:p w14:paraId="21111757" w14:textId="77777777" w:rsidR="00A55B9D" w:rsidRPr="00084EFE" w:rsidRDefault="00A55B9D" w:rsidP="00726CC3">
            <w:pPr>
              <w:pStyle w:val="TableauTexte"/>
              <w:keepNext/>
              <w:rPr>
                <w:rFonts w:cs="Arial"/>
              </w:rPr>
            </w:pPr>
          </w:p>
        </w:tc>
      </w:tr>
      <w:tr w:rsidR="00A55B9D" w:rsidRPr="00084EFE" w14:paraId="1CB2F9C5" w14:textId="77777777" w:rsidTr="00627494">
        <w:trPr>
          <w:cantSplit/>
          <w:trHeight w:val="302"/>
          <w:jc w:val="right"/>
        </w:trPr>
        <w:tc>
          <w:tcPr>
            <w:tcW w:w="8352" w:type="dxa"/>
            <w:gridSpan w:val="2"/>
            <w:shd w:val="clear" w:color="auto" w:fill="FFFFFF" w:themeFill="background1"/>
            <w:vAlign w:val="center"/>
          </w:tcPr>
          <w:p w14:paraId="06D461A7" w14:textId="77777777" w:rsidR="00A55B9D" w:rsidRPr="00084EFE" w:rsidRDefault="00A55B9D" w:rsidP="00726CC3">
            <w:pPr>
              <w:pStyle w:val="TableauTexte"/>
              <w:keepNext/>
              <w:rPr>
                <w:rFonts w:cs="Arial"/>
              </w:rPr>
            </w:pPr>
            <w:r w:rsidRPr="00084EFE">
              <w:rPr>
                <w:rFonts w:cs="Arial"/>
              </w:rPr>
              <w:t>Probabilité d’occurrence : élevée</w:t>
            </w:r>
          </w:p>
        </w:tc>
      </w:tr>
    </w:tbl>
    <w:p w14:paraId="1924B397" w14:textId="77777777" w:rsidR="00A55B9D" w:rsidRPr="00084EFE" w:rsidRDefault="00A55B9D" w:rsidP="00627494">
      <w:pPr>
        <w:ind w:left="3"/>
        <w:rPr>
          <w:rFonts w:cs="Arial"/>
          <w:lang w:eastAsia="en-US"/>
        </w:rPr>
      </w:pPr>
    </w:p>
    <w:p w14:paraId="300A6419" w14:textId="77777777" w:rsidR="00A55B9D" w:rsidRPr="00084EFE" w:rsidRDefault="00A55B9D" w:rsidP="00627494">
      <w:pPr>
        <w:pStyle w:val="Intertitre1"/>
        <w:ind w:left="0"/>
        <w:rPr>
          <w:rFonts w:cs="Arial"/>
          <w:lang w:eastAsia="en-US"/>
        </w:rPr>
      </w:pPr>
      <w:r w:rsidRPr="00084EFE">
        <w:rPr>
          <w:rFonts w:cs="Arial"/>
          <w:lang w:eastAsia="en-US"/>
        </w:rPr>
        <w:t>Phase fermeture</w:t>
      </w:r>
    </w:p>
    <w:p w14:paraId="19AEEE6C" w14:textId="77777777" w:rsidR="00A55B9D" w:rsidRPr="00084EFE" w:rsidRDefault="00A55B9D" w:rsidP="00627494">
      <w:pPr>
        <w:pStyle w:val="Intertitre2"/>
        <w:spacing w:before="120" w:after="120"/>
        <w:ind w:left="0"/>
        <w:rPr>
          <w:rFonts w:cs="Arial"/>
          <w:lang w:eastAsia="en-US"/>
        </w:rPr>
      </w:pPr>
      <w:r w:rsidRPr="00084EFE">
        <w:rPr>
          <w:rFonts w:cs="Arial"/>
          <w:lang w:eastAsia="en-US"/>
        </w:rPr>
        <w:t>Déclaration d’impact sur la qualité de l’air en phase fermeture</w:t>
      </w:r>
    </w:p>
    <w:p w14:paraId="66FD68D1" w14:textId="77777777" w:rsidR="00A55B9D" w:rsidRPr="00084EFE" w:rsidRDefault="00A55B9D" w:rsidP="00627494">
      <w:pPr>
        <w:spacing w:after="0"/>
        <w:ind w:left="0"/>
        <w:rPr>
          <w:rFonts w:cs="Arial"/>
          <w:lang w:eastAsia="en-US"/>
        </w:rPr>
      </w:pPr>
      <w:r w:rsidRPr="00084EFE">
        <w:rPr>
          <w:rFonts w:cs="Arial"/>
          <w:lang w:eastAsia="en-US"/>
        </w:rPr>
        <w:t>Dégradation de la qualité de l’air par les émissions atmosphériques associées aux travaux de fermeture, puis retour à l’état initial.</w:t>
      </w:r>
    </w:p>
    <w:p w14:paraId="22AB13FC" w14:textId="77777777" w:rsidR="00A55B9D" w:rsidRPr="00084EFE" w:rsidRDefault="00A55B9D" w:rsidP="00627494">
      <w:pPr>
        <w:spacing w:after="0"/>
        <w:ind w:left="0"/>
        <w:rPr>
          <w:rFonts w:cs="Arial"/>
          <w:lang w:eastAsia="en-US"/>
        </w:rPr>
      </w:pPr>
    </w:p>
    <w:p w14:paraId="182A8045" w14:textId="77777777" w:rsidR="00A55B9D" w:rsidRPr="00084EFE" w:rsidRDefault="00A55B9D" w:rsidP="00627494">
      <w:pPr>
        <w:pStyle w:val="Intertitre2"/>
        <w:spacing w:before="0" w:after="0"/>
        <w:ind w:left="0"/>
        <w:rPr>
          <w:rFonts w:cs="Arial"/>
          <w:lang w:eastAsia="en-US"/>
        </w:rPr>
      </w:pPr>
      <w:r w:rsidRPr="00084EFE">
        <w:rPr>
          <w:rFonts w:cs="Arial"/>
          <w:lang w:eastAsia="en-US"/>
        </w:rPr>
        <w:t>Sources d’impact sur la qualité de l’air en phase fermeture</w:t>
      </w:r>
    </w:p>
    <w:p w14:paraId="318782C0" w14:textId="77777777" w:rsidR="00A55B9D" w:rsidRPr="00084EFE" w:rsidRDefault="00A55B9D" w:rsidP="0014119E">
      <w:pPr>
        <w:pStyle w:val="Listepuces"/>
        <w:numPr>
          <w:ilvl w:val="1"/>
          <w:numId w:val="20"/>
        </w:numPr>
        <w:spacing w:after="0"/>
        <w:ind w:left="360"/>
        <w:rPr>
          <w:rFonts w:cs="Arial"/>
          <w:sz w:val="22"/>
          <w:szCs w:val="22"/>
          <w:lang w:eastAsia="en-US"/>
        </w:rPr>
      </w:pPr>
      <w:r w:rsidRPr="00084EFE">
        <w:rPr>
          <w:rFonts w:cs="Arial"/>
          <w:sz w:val="22"/>
          <w:szCs w:val="22"/>
          <w:lang w:eastAsia="en-US"/>
        </w:rPr>
        <w:t>Démantèlement des équipements;</w:t>
      </w:r>
    </w:p>
    <w:p w14:paraId="36AFD59E" w14:textId="77777777" w:rsidR="00A55B9D" w:rsidRPr="00084EFE" w:rsidRDefault="00A55B9D" w:rsidP="0014119E">
      <w:pPr>
        <w:pStyle w:val="Listepuces"/>
        <w:numPr>
          <w:ilvl w:val="1"/>
          <w:numId w:val="20"/>
        </w:numPr>
        <w:spacing w:after="0"/>
        <w:ind w:left="360"/>
        <w:rPr>
          <w:rFonts w:cs="Arial"/>
          <w:sz w:val="22"/>
          <w:szCs w:val="22"/>
          <w:lang w:eastAsia="en-US"/>
        </w:rPr>
      </w:pPr>
      <w:r w:rsidRPr="00084EFE">
        <w:rPr>
          <w:rFonts w:cs="Arial"/>
          <w:sz w:val="22"/>
          <w:szCs w:val="22"/>
          <w:lang w:eastAsia="en-US"/>
        </w:rPr>
        <w:t>Restauration finale du site;</w:t>
      </w:r>
    </w:p>
    <w:p w14:paraId="12A2EE62" w14:textId="77777777" w:rsidR="00A55B9D" w:rsidRPr="00084EFE" w:rsidRDefault="00A55B9D" w:rsidP="0014119E">
      <w:pPr>
        <w:pStyle w:val="Listepuces"/>
        <w:numPr>
          <w:ilvl w:val="1"/>
          <w:numId w:val="20"/>
        </w:numPr>
        <w:spacing w:after="0"/>
        <w:ind w:left="360"/>
        <w:rPr>
          <w:rFonts w:cs="Arial"/>
          <w:sz w:val="22"/>
          <w:szCs w:val="22"/>
          <w:lang w:eastAsia="en-US"/>
        </w:rPr>
      </w:pPr>
      <w:r w:rsidRPr="00084EFE">
        <w:rPr>
          <w:rFonts w:cs="Arial"/>
          <w:sz w:val="22"/>
          <w:szCs w:val="22"/>
          <w:lang w:eastAsia="en-US"/>
        </w:rPr>
        <w:t>Fin de l’exploitation.</w:t>
      </w:r>
    </w:p>
    <w:p w14:paraId="0F9FF33B" w14:textId="77777777" w:rsidR="00A55B9D" w:rsidRPr="00084EFE" w:rsidRDefault="00A55B9D" w:rsidP="00627494">
      <w:pPr>
        <w:pStyle w:val="Listepuces"/>
        <w:numPr>
          <w:ilvl w:val="0"/>
          <w:numId w:val="0"/>
        </w:numPr>
        <w:spacing w:after="0"/>
        <w:ind w:left="1416"/>
        <w:rPr>
          <w:rFonts w:cs="Arial"/>
          <w:sz w:val="22"/>
          <w:szCs w:val="22"/>
          <w:lang w:eastAsia="en-US"/>
        </w:rPr>
      </w:pPr>
    </w:p>
    <w:p w14:paraId="0642D8CE" w14:textId="77777777" w:rsidR="00A55B9D" w:rsidRPr="00084EFE" w:rsidRDefault="00A55B9D" w:rsidP="00627494">
      <w:pPr>
        <w:pStyle w:val="Intertitre2"/>
        <w:spacing w:before="120" w:after="120"/>
        <w:ind w:left="0"/>
        <w:rPr>
          <w:rFonts w:cs="Arial"/>
          <w:lang w:eastAsia="en-US"/>
        </w:rPr>
      </w:pPr>
      <w:r w:rsidRPr="00084EFE">
        <w:rPr>
          <w:rFonts w:cs="Arial"/>
          <w:lang w:eastAsia="en-US"/>
        </w:rPr>
        <w:t>Description détaillée de l’impact sur la qualité de l’air en phase fermeture</w:t>
      </w:r>
    </w:p>
    <w:p w14:paraId="4D841D6B" w14:textId="77777777" w:rsidR="00A55B9D" w:rsidRPr="00084EFE" w:rsidRDefault="00A55B9D" w:rsidP="00627494">
      <w:pPr>
        <w:spacing w:after="0"/>
        <w:ind w:left="3"/>
        <w:rPr>
          <w:rFonts w:cs="Arial"/>
          <w:lang w:eastAsia="en-US"/>
        </w:rPr>
      </w:pPr>
      <w:r w:rsidRPr="00084EFE">
        <w:rPr>
          <w:rFonts w:cs="Arial"/>
          <w:lang w:eastAsia="en-US"/>
        </w:rPr>
        <w:t>Les polluants susceptibles d’affecter la qualité de l’air sont les poussières et particules de différentes grosseurs de même que les polluants gazeux de combustion, tels que les oxydes d’azote, le dioxyde de soufre, le monoxyde de carbone et les composés organiques volatiles.</w:t>
      </w:r>
    </w:p>
    <w:p w14:paraId="60696FC1" w14:textId="77777777" w:rsidR="00A55B9D" w:rsidRPr="00084EFE" w:rsidRDefault="00A55B9D" w:rsidP="00627494">
      <w:pPr>
        <w:keepLines/>
        <w:spacing w:after="0"/>
        <w:ind w:left="3"/>
        <w:rPr>
          <w:rFonts w:cs="Arial"/>
          <w:lang w:eastAsia="en-US"/>
        </w:rPr>
      </w:pPr>
      <w:r w:rsidRPr="00084EFE">
        <w:rPr>
          <w:rFonts w:cs="Arial"/>
          <w:lang w:eastAsia="en-US"/>
        </w:rPr>
        <w:t>Le transport routier, la démolition de structure, la circulation de la machinerie lourde et l’entreposage temporaire ou la manutention des matières granulaires représenteront des sources potentielles de pollution de l’air. Dans le cas des émissions de poussières, ces émissions s’ajoutent aux émissions de poussières et particules dues à l’érosion naturelle du vent sur les sols dénudés. Cependant, l’impact sur la qualité de l’air de la région avoisinante sera minimisé par l’application des mesures d’atténuation.</w:t>
      </w:r>
    </w:p>
    <w:p w14:paraId="47F12FCE" w14:textId="77777777" w:rsidR="00A55B9D" w:rsidRPr="00084EFE" w:rsidRDefault="00A55B9D" w:rsidP="00627494">
      <w:pPr>
        <w:pStyle w:val="Intertitre2"/>
        <w:spacing w:before="120" w:after="120"/>
        <w:ind w:left="9"/>
        <w:rPr>
          <w:rFonts w:cs="Arial"/>
          <w:lang w:eastAsia="en-US"/>
        </w:rPr>
      </w:pPr>
      <w:r w:rsidRPr="00084EFE">
        <w:rPr>
          <w:rFonts w:cs="Arial"/>
          <w:lang w:eastAsia="en-US"/>
        </w:rPr>
        <w:t>Évaluation de l’impact sur la qualité de l’air en phase fermeture</w:t>
      </w:r>
    </w:p>
    <w:p w14:paraId="0AC3D2DF" w14:textId="77777777" w:rsidR="00A55B9D" w:rsidRPr="00084EFE" w:rsidRDefault="00A55B9D" w:rsidP="00627494">
      <w:pPr>
        <w:spacing w:after="0"/>
        <w:ind w:left="12"/>
        <w:rPr>
          <w:rFonts w:cs="Arial"/>
          <w:lang w:eastAsia="en-US"/>
        </w:rPr>
      </w:pPr>
      <w:r w:rsidRPr="00084EFE">
        <w:rPr>
          <w:rFonts w:cs="Arial"/>
          <w:lang w:eastAsia="en-US"/>
        </w:rPr>
        <w:t>Les travaux du site se concluront par sa fermeture et la fin de toute activité. La qualité de l’air ambiant se rapprochera de celle observée en conditions actuelles.</w:t>
      </w:r>
    </w:p>
    <w:p w14:paraId="424A22B8" w14:textId="77777777" w:rsidR="00F15E11" w:rsidRPr="00084EFE" w:rsidRDefault="00F15E11" w:rsidP="00627494">
      <w:pPr>
        <w:spacing w:after="0"/>
        <w:ind w:left="12"/>
        <w:rPr>
          <w:rFonts w:cs="Arial"/>
          <w:lang w:eastAsia="en-US"/>
        </w:rPr>
      </w:pPr>
    </w:p>
    <w:p w14:paraId="157D711B" w14:textId="721785E2" w:rsidR="00A55B9D" w:rsidRPr="00084EFE" w:rsidRDefault="006C0E47" w:rsidP="00DC6B5C">
      <w:pPr>
        <w:pStyle w:val="Tableau"/>
        <w:jc w:val="center"/>
        <w:rPr>
          <w:rFonts w:ascii="Arial" w:hAnsi="Arial" w:cs="Arial"/>
        </w:rPr>
      </w:pPr>
      <w:bookmarkStart w:id="308" w:name="_Toc5204931"/>
      <w:r w:rsidRPr="00084EFE">
        <w:rPr>
          <w:rFonts w:ascii="Arial" w:hAnsi="Arial" w:cs="Arial"/>
          <w:color w:val="auto"/>
          <w:sz w:val="22"/>
          <w:szCs w:val="22"/>
        </w:rPr>
        <w:t xml:space="preserve">Tableau </w:t>
      </w:r>
      <w:r w:rsidRPr="00084EFE">
        <w:rPr>
          <w:rFonts w:ascii="Arial" w:hAnsi="Arial" w:cs="Arial"/>
          <w:b/>
          <w:color w:val="auto"/>
          <w:sz w:val="22"/>
          <w:szCs w:val="22"/>
        </w:rPr>
        <w:fldChar w:fldCharType="begin"/>
      </w:r>
      <w:r w:rsidRPr="00084EFE">
        <w:rPr>
          <w:rFonts w:ascii="Arial" w:hAnsi="Arial" w:cs="Arial"/>
          <w:color w:val="auto"/>
          <w:sz w:val="22"/>
          <w:szCs w:val="22"/>
        </w:rPr>
        <w:instrText xml:space="preserve"> SEQ Tableau \* ARABIC </w:instrText>
      </w:r>
      <w:r w:rsidRPr="00084EFE">
        <w:rPr>
          <w:rFonts w:ascii="Arial" w:hAnsi="Arial" w:cs="Arial"/>
          <w:b/>
          <w:color w:val="auto"/>
          <w:sz w:val="22"/>
          <w:szCs w:val="22"/>
        </w:rPr>
        <w:fldChar w:fldCharType="separate"/>
      </w:r>
      <w:r w:rsidR="00D57F32">
        <w:rPr>
          <w:rFonts w:ascii="Arial" w:hAnsi="Arial" w:cs="Arial"/>
          <w:noProof/>
          <w:color w:val="auto"/>
          <w:sz w:val="22"/>
          <w:szCs w:val="22"/>
        </w:rPr>
        <w:t>23</w:t>
      </w:r>
      <w:r w:rsidRPr="00084EFE">
        <w:rPr>
          <w:rFonts w:ascii="Arial" w:hAnsi="Arial" w:cs="Arial"/>
          <w:b/>
          <w:color w:val="auto"/>
          <w:sz w:val="22"/>
          <w:szCs w:val="22"/>
        </w:rPr>
        <w:fldChar w:fldCharType="end"/>
      </w:r>
      <w:r w:rsidR="0012266F" w:rsidRPr="00084EFE">
        <w:rPr>
          <w:rFonts w:ascii="Arial" w:hAnsi="Arial" w:cs="Arial"/>
          <w:color w:val="auto"/>
          <w:sz w:val="22"/>
          <w:szCs w:val="22"/>
          <w:lang w:eastAsia="fr-FR"/>
        </w:rPr>
        <w:t> : Impact sur la qualité de l’air lié à la fermeture</w:t>
      </w:r>
      <w:bookmarkEnd w:id="308"/>
    </w:p>
    <w:p w14:paraId="1A99D996" w14:textId="77777777" w:rsidR="00BC556F" w:rsidRPr="00084EFE" w:rsidRDefault="00BC556F" w:rsidP="00627494">
      <w:pPr>
        <w:spacing w:after="0"/>
        <w:ind w:left="12"/>
        <w:rPr>
          <w:rFonts w:cs="Arial"/>
        </w:rPr>
      </w:pPr>
    </w:p>
    <w:tbl>
      <w:tblPr>
        <w:tblW w:w="0" w:type="auto"/>
        <w:jc w:val="right"/>
        <w:tblBorders>
          <w:top w:val="single" w:sz="4" w:space="0" w:color="auto"/>
          <w:bottom w:val="single" w:sz="4" w:space="0" w:color="auto"/>
          <w:insideH w:val="single" w:sz="4" w:space="0" w:color="auto"/>
          <w:insideV w:val="single" w:sz="4" w:space="0" w:color="auto"/>
        </w:tblBorders>
        <w:shd w:val="clear" w:color="auto" w:fill="FFFFFF" w:themeFill="background1"/>
        <w:tblLayout w:type="fixed"/>
        <w:tblCellMar>
          <w:left w:w="72" w:type="dxa"/>
          <w:right w:w="72" w:type="dxa"/>
        </w:tblCellMar>
        <w:tblLook w:val="01E0" w:firstRow="1" w:lastRow="1" w:firstColumn="1" w:lastColumn="1" w:noHBand="0" w:noVBand="0"/>
      </w:tblPr>
      <w:tblGrid>
        <w:gridCol w:w="2970"/>
        <w:gridCol w:w="5382"/>
      </w:tblGrid>
      <w:tr w:rsidR="00BC556F" w:rsidRPr="00084EFE" w14:paraId="6BD066C7" w14:textId="77777777" w:rsidTr="00763B4E">
        <w:trPr>
          <w:cantSplit/>
          <w:trHeight w:val="302"/>
          <w:jc w:val="right"/>
        </w:trPr>
        <w:tc>
          <w:tcPr>
            <w:tcW w:w="8352" w:type="dxa"/>
            <w:gridSpan w:val="2"/>
            <w:shd w:val="clear" w:color="auto" w:fill="FFFFFF" w:themeFill="background1"/>
            <w:vAlign w:val="center"/>
          </w:tcPr>
          <w:p w14:paraId="3DD33CCD" w14:textId="77777777" w:rsidR="00BC556F" w:rsidRPr="00084EFE" w:rsidRDefault="00BC556F" w:rsidP="00763B4E">
            <w:pPr>
              <w:pStyle w:val="TableauTexte"/>
              <w:keepNext/>
              <w:jc w:val="center"/>
              <w:rPr>
                <w:rFonts w:cs="Arial"/>
                <w:b/>
              </w:rPr>
            </w:pPr>
            <w:r w:rsidRPr="00084EFE">
              <w:rPr>
                <w:rFonts w:cs="Arial"/>
                <w:b/>
              </w:rPr>
              <w:t>Impact sur la qualité de l’air lié à la fermeture</w:t>
            </w:r>
          </w:p>
        </w:tc>
      </w:tr>
      <w:tr w:rsidR="00BC556F" w:rsidRPr="00084EFE" w14:paraId="48A8F8BF" w14:textId="77777777" w:rsidTr="00763B4E">
        <w:trPr>
          <w:cantSplit/>
          <w:trHeight w:val="302"/>
          <w:jc w:val="right"/>
        </w:trPr>
        <w:tc>
          <w:tcPr>
            <w:tcW w:w="2970" w:type="dxa"/>
            <w:shd w:val="clear" w:color="auto" w:fill="FFFFFF" w:themeFill="background1"/>
            <w:vAlign w:val="center"/>
          </w:tcPr>
          <w:p w14:paraId="3503C61F" w14:textId="77777777" w:rsidR="00BC556F" w:rsidRPr="00084EFE" w:rsidRDefault="00BC556F" w:rsidP="00763B4E">
            <w:pPr>
              <w:pStyle w:val="TableauTexte"/>
              <w:keepNext/>
              <w:rPr>
                <w:rFonts w:cs="Arial"/>
              </w:rPr>
            </w:pPr>
            <w:r w:rsidRPr="00084EFE">
              <w:rPr>
                <w:rFonts w:cs="Arial"/>
              </w:rPr>
              <w:t>Intensité : moyenne</w:t>
            </w:r>
          </w:p>
        </w:tc>
        <w:tc>
          <w:tcPr>
            <w:tcW w:w="5382" w:type="dxa"/>
            <w:vMerge w:val="restart"/>
            <w:shd w:val="clear" w:color="auto" w:fill="FFFFFF" w:themeFill="background1"/>
            <w:vAlign w:val="center"/>
          </w:tcPr>
          <w:p w14:paraId="6CD46767" w14:textId="77777777" w:rsidR="00BC556F" w:rsidRPr="00084EFE" w:rsidRDefault="00BC556F" w:rsidP="00763B4E">
            <w:pPr>
              <w:pStyle w:val="TableauTexte"/>
              <w:keepNext/>
              <w:rPr>
                <w:rFonts w:cs="Arial"/>
              </w:rPr>
            </w:pPr>
            <w:r w:rsidRPr="00084EFE">
              <w:rPr>
                <w:rFonts w:cs="Arial"/>
              </w:rPr>
              <w:t>Nature : négative</w:t>
            </w:r>
          </w:p>
          <w:p w14:paraId="2B8FD9F3" w14:textId="77777777" w:rsidR="00BC556F" w:rsidRPr="00084EFE" w:rsidRDefault="00BC556F" w:rsidP="00763B4E">
            <w:pPr>
              <w:pStyle w:val="TableauTexte"/>
              <w:keepNext/>
              <w:rPr>
                <w:rFonts w:cs="Arial"/>
              </w:rPr>
            </w:pPr>
            <w:r w:rsidRPr="00084EFE">
              <w:rPr>
                <w:rFonts w:cs="Arial"/>
              </w:rPr>
              <w:t>Importance : moyenne</w:t>
            </w:r>
          </w:p>
        </w:tc>
      </w:tr>
      <w:tr w:rsidR="00BC556F" w:rsidRPr="00084EFE" w14:paraId="680CD197" w14:textId="77777777" w:rsidTr="00763B4E">
        <w:trPr>
          <w:cantSplit/>
          <w:trHeight w:val="302"/>
          <w:jc w:val="right"/>
        </w:trPr>
        <w:tc>
          <w:tcPr>
            <w:tcW w:w="2970" w:type="dxa"/>
            <w:shd w:val="clear" w:color="auto" w:fill="FFFFFF" w:themeFill="background1"/>
            <w:vAlign w:val="center"/>
          </w:tcPr>
          <w:p w14:paraId="155B9D71" w14:textId="77777777" w:rsidR="00BC556F" w:rsidRPr="00084EFE" w:rsidRDefault="00BC556F" w:rsidP="00763B4E">
            <w:pPr>
              <w:pStyle w:val="TableauTexte"/>
              <w:keepNext/>
              <w:rPr>
                <w:rFonts w:cs="Arial"/>
              </w:rPr>
            </w:pPr>
            <w:r w:rsidRPr="00084EFE">
              <w:rPr>
                <w:rFonts w:cs="Arial"/>
              </w:rPr>
              <w:t>Étendue : locale</w:t>
            </w:r>
          </w:p>
        </w:tc>
        <w:tc>
          <w:tcPr>
            <w:tcW w:w="5382" w:type="dxa"/>
            <w:vMerge/>
            <w:shd w:val="clear" w:color="auto" w:fill="FFFFFF" w:themeFill="background1"/>
            <w:vAlign w:val="center"/>
          </w:tcPr>
          <w:p w14:paraId="76B3BAA9" w14:textId="77777777" w:rsidR="00BC556F" w:rsidRPr="00084EFE" w:rsidRDefault="00BC556F" w:rsidP="00763B4E">
            <w:pPr>
              <w:pStyle w:val="TableauTexte"/>
              <w:keepNext/>
              <w:rPr>
                <w:rFonts w:cs="Arial"/>
              </w:rPr>
            </w:pPr>
          </w:p>
        </w:tc>
      </w:tr>
      <w:tr w:rsidR="00BC556F" w:rsidRPr="00084EFE" w14:paraId="6A509973" w14:textId="77777777" w:rsidTr="00763B4E">
        <w:trPr>
          <w:cantSplit/>
          <w:trHeight w:val="302"/>
          <w:jc w:val="right"/>
        </w:trPr>
        <w:tc>
          <w:tcPr>
            <w:tcW w:w="2970" w:type="dxa"/>
            <w:shd w:val="clear" w:color="auto" w:fill="FFFFFF" w:themeFill="background1"/>
            <w:vAlign w:val="center"/>
          </w:tcPr>
          <w:p w14:paraId="4ED172C9" w14:textId="77777777" w:rsidR="00BC556F" w:rsidRPr="00084EFE" w:rsidRDefault="00BC556F" w:rsidP="00763B4E">
            <w:pPr>
              <w:pStyle w:val="TableauTexte"/>
              <w:keepNext/>
              <w:rPr>
                <w:rFonts w:cs="Arial"/>
              </w:rPr>
            </w:pPr>
            <w:r w:rsidRPr="00084EFE">
              <w:rPr>
                <w:rFonts w:cs="Arial"/>
              </w:rPr>
              <w:t>Durée : longue</w:t>
            </w:r>
          </w:p>
        </w:tc>
        <w:tc>
          <w:tcPr>
            <w:tcW w:w="5382" w:type="dxa"/>
            <w:vMerge/>
            <w:shd w:val="clear" w:color="auto" w:fill="FFFFFF" w:themeFill="background1"/>
            <w:vAlign w:val="center"/>
          </w:tcPr>
          <w:p w14:paraId="542D5632" w14:textId="77777777" w:rsidR="00BC556F" w:rsidRPr="00084EFE" w:rsidRDefault="00BC556F" w:rsidP="00763B4E">
            <w:pPr>
              <w:pStyle w:val="TableauTexte"/>
              <w:keepNext/>
              <w:rPr>
                <w:rFonts w:cs="Arial"/>
              </w:rPr>
            </w:pPr>
          </w:p>
        </w:tc>
      </w:tr>
      <w:tr w:rsidR="00BC556F" w:rsidRPr="00084EFE" w14:paraId="0E3F17A2" w14:textId="77777777" w:rsidTr="00763B4E">
        <w:trPr>
          <w:cantSplit/>
          <w:trHeight w:val="302"/>
          <w:jc w:val="right"/>
        </w:trPr>
        <w:tc>
          <w:tcPr>
            <w:tcW w:w="8352" w:type="dxa"/>
            <w:gridSpan w:val="2"/>
            <w:shd w:val="clear" w:color="auto" w:fill="FFFFFF" w:themeFill="background1"/>
            <w:vAlign w:val="center"/>
          </w:tcPr>
          <w:p w14:paraId="311BB016" w14:textId="77777777" w:rsidR="00BC556F" w:rsidRPr="00084EFE" w:rsidRDefault="00BC556F" w:rsidP="00763B4E">
            <w:pPr>
              <w:pStyle w:val="TableauTexte"/>
              <w:keepNext/>
              <w:rPr>
                <w:rFonts w:cs="Arial"/>
              </w:rPr>
            </w:pPr>
            <w:r w:rsidRPr="00084EFE">
              <w:rPr>
                <w:rFonts w:cs="Arial"/>
              </w:rPr>
              <w:t>Probabilité d’occurrence : élevée</w:t>
            </w:r>
          </w:p>
        </w:tc>
      </w:tr>
    </w:tbl>
    <w:p w14:paraId="1B3D1B52" w14:textId="77777777" w:rsidR="00BC556F" w:rsidRPr="00084EFE" w:rsidRDefault="00BC556F" w:rsidP="00627494">
      <w:pPr>
        <w:spacing w:after="0"/>
        <w:ind w:left="12"/>
        <w:rPr>
          <w:rFonts w:cs="Arial"/>
        </w:rPr>
      </w:pPr>
    </w:p>
    <w:p w14:paraId="3C9B7D69" w14:textId="77777777" w:rsidR="00A55B9D" w:rsidRPr="00084EFE" w:rsidRDefault="00A55B9D" w:rsidP="00A55B9D">
      <w:pPr>
        <w:pStyle w:val="Titre3"/>
        <w:rPr>
          <w:rFonts w:cs="Arial"/>
        </w:rPr>
      </w:pPr>
      <w:bookmarkStart w:id="309" w:name="_Toc347821670"/>
      <w:bookmarkStart w:id="310" w:name="_Toc5204837"/>
      <w:r w:rsidRPr="00084EFE">
        <w:rPr>
          <w:rFonts w:cs="Arial"/>
        </w:rPr>
        <w:t>Ambiance sonore</w:t>
      </w:r>
      <w:bookmarkEnd w:id="309"/>
      <w:bookmarkEnd w:id="310"/>
    </w:p>
    <w:p w14:paraId="3426E73B" w14:textId="1DD5579F" w:rsidR="00A55B9D" w:rsidRPr="00084EFE" w:rsidRDefault="00A55B9D" w:rsidP="00627494">
      <w:pPr>
        <w:pStyle w:val="Intertitre1"/>
        <w:ind w:left="0"/>
        <w:rPr>
          <w:rFonts w:cs="Arial"/>
          <w:lang w:eastAsia="en-US"/>
        </w:rPr>
      </w:pPr>
      <w:r w:rsidRPr="00084EFE">
        <w:rPr>
          <w:rFonts w:cs="Arial"/>
          <w:lang w:eastAsia="en-US"/>
        </w:rPr>
        <w:t xml:space="preserve">Phase </w:t>
      </w:r>
      <w:r w:rsidR="0085052C" w:rsidRPr="00084EFE">
        <w:rPr>
          <w:rFonts w:cs="Arial"/>
        </w:rPr>
        <w:t>d’aménagement</w:t>
      </w:r>
    </w:p>
    <w:p w14:paraId="5381A437" w14:textId="3B3DE308" w:rsidR="00A55B9D" w:rsidRPr="00084EFE" w:rsidRDefault="00A55B9D" w:rsidP="00627494">
      <w:pPr>
        <w:pStyle w:val="Intertitre2"/>
        <w:spacing w:before="120" w:after="120"/>
        <w:ind w:left="0"/>
        <w:rPr>
          <w:rFonts w:cs="Arial"/>
          <w:lang w:eastAsia="en-US"/>
        </w:rPr>
      </w:pPr>
      <w:r w:rsidRPr="00084EFE">
        <w:rPr>
          <w:rFonts w:cs="Arial"/>
          <w:lang w:eastAsia="en-US"/>
        </w:rPr>
        <w:t xml:space="preserve">Déclaration d’impact sur l’ambiance sonore en phase </w:t>
      </w:r>
      <w:r w:rsidR="0085052C" w:rsidRPr="00084EFE">
        <w:rPr>
          <w:rFonts w:cs="Arial"/>
        </w:rPr>
        <w:t>d’aménagement</w:t>
      </w:r>
    </w:p>
    <w:p w14:paraId="2F85AD65" w14:textId="77777777" w:rsidR="00A55B9D" w:rsidRPr="00084EFE" w:rsidRDefault="00A55B9D" w:rsidP="00627494">
      <w:pPr>
        <w:spacing w:after="0"/>
        <w:ind w:left="3"/>
        <w:rPr>
          <w:rFonts w:cs="Arial"/>
          <w:lang w:eastAsia="en-US"/>
        </w:rPr>
      </w:pPr>
      <w:r w:rsidRPr="00084EFE">
        <w:rPr>
          <w:rFonts w:cs="Arial"/>
          <w:lang w:eastAsia="en-US"/>
        </w:rPr>
        <w:t xml:space="preserve">Augmentation du bruit dans la zone d’étude restreinte et, dans une moindre mesure, dans la zone d’étude élargie. </w:t>
      </w:r>
    </w:p>
    <w:p w14:paraId="3659C63F" w14:textId="77777777" w:rsidR="00A55B9D" w:rsidRPr="00084EFE" w:rsidRDefault="00A55B9D" w:rsidP="00627494">
      <w:pPr>
        <w:spacing w:after="0"/>
        <w:ind w:left="3"/>
        <w:rPr>
          <w:rFonts w:cs="Arial"/>
          <w:lang w:eastAsia="en-US"/>
        </w:rPr>
      </w:pPr>
    </w:p>
    <w:p w14:paraId="2D172E76" w14:textId="128292DE" w:rsidR="00A55B9D" w:rsidRPr="00084EFE" w:rsidRDefault="00A55B9D" w:rsidP="00627494">
      <w:pPr>
        <w:pStyle w:val="Intertitre2"/>
        <w:spacing w:before="0" w:after="0"/>
        <w:ind w:left="3"/>
        <w:rPr>
          <w:rFonts w:cs="Arial"/>
          <w:lang w:eastAsia="en-US"/>
        </w:rPr>
      </w:pPr>
      <w:r w:rsidRPr="00084EFE">
        <w:rPr>
          <w:rFonts w:cs="Arial"/>
          <w:lang w:eastAsia="en-US"/>
        </w:rPr>
        <w:t xml:space="preserve">Sources d’impact sur l’ambiance sonore en phase </w:t>
      </w:r>
      <w:r w:rsidR="0085052C" w:rsidRPr="00084EFE">
        <w:rPr>
          <w:rFonts w:cs="Arial"/>
        </w:rPr>
        <w:t>d’aménagement</w:t>
      </w:r>
    </w:p>
    <w:p w14:paraId="6D5E3AF5" w14:textId="77777777" w:rsidR="00A55B9D" w:rsidRPr="00084EFE" w:rsidRDefault="00A55B9D" w:rsidP="0014119E">
      <w:pPr>
        <w:pStyle w:val="Listepuces"/>
        <w:numPr>
          <w:ilvl w:val="1"/>
          <w:numId w:val="20"/>
        </w:numPr>
        <w:spacing w:after="0"/>
        <w:ind w:left="363"/>
        <w:rPr>
          <w:rFonts w:cs="Arial"/>
          <w:sz w:val="22"/>
          <w:szCs w:val="22"/>
          <w:lang w:eastAsia="en-US"/>
        </w:rPr>
      </w:pPr>
      <w:r w:rsidRPr="00084EFE">
        <w:rPr>
          <w:rFonts w:cs="Arial"/>
          <w:sz w:val="22"/>
          <w:szCs w:val="22"/>
          <w:lang w:eastAsia="en-US"/>
        </w:rPr>
        <w:t>Préparation du terrain;</w:t>
      </w:r>
    </w:p>
    <w:p w14:paraId="5308BDE4" w14:textId="77777777" w:rsidR="00A55B9D" w:rsidRPr="00084EFE" w:rsidRDefault="00A55B9D" w:rsidP="0014119E">
      <w:pPr>
        <w:pStyle w:val="Listepuces"/>
        <w:numPr>
          <w:ilvl w:val="1"/>
          <w:numId w:val="20"/>
        </w:numPr>
        <w:spacing w:after="0"/>
        <w:ind w:left="363"/>
        <w:rPr>
          <w:rFonts w:cs="Arial"/>
          <w:sz w:val="22"/>
          <w:szCs w:val="22"/>
          <w:lang w:eastAsia="en-US"/>
        </w:rPr>
      </w:pPr>
      <w:r w:rsidRPr="00084EFE">
        <w:rPr>
          <w:rFonts w:cs="Arial"/>
          <w:sz w:val="22"/>
          <w:szCs w:val="22"/>
          <w:lang w:eastAsia="en-US"/>
        </w:rPr>
        <w:t>Exploitation des bancs d’emprunt et carrières;</w:t>
      </w:r>
    </w:p>
    <w:p w14:paraId="1169BB75" w14:textId="77777777" w:rsidR="00A55B9D" w:rsidRPr="00084EFE" w:rsidRDefault="00A55B9D" w:rsidP="0014119E">
      <w:pPr>
        <w:pStyle w:val="Listepuces"/>
        <w:numPr>
          <w:ilvl w:val="1"/>
          <w:numId w:val="20"/>
        </w:numPr>
        <w:spacing w:after="0"/>
        <w:ind w:left="363"/>
        <w:rPr>
          <w:rFonts w:cs="Arial"/>
          <w:sz w:val="22"/>
          <w:szCs w:val="22"/>
          <w:lang w:eastAsia="en-US"/>
        </w:rPr>
      </w:pPr>
      <w:r w:rsidRPr="00084EFE">
        <w:rPr>
          <w:rFonts w:cs="Arial"/>
          <w:sz w:val="22"/>
          <w:szCs w:val="22"/>
          <w:lang w:eastAsia="en-US"/>
        </w:rPr>
        <w:t>Transport routier et circulation;</w:t>
      </w:r>
    </w:p>
    <w:p w14:paraId="20493300" w14:textId="77777777" w:rsidR="00A55B9D" w:rsidRPr="00084EFE" w:rsidRDefault="00A55B9D" w:rsidP="0014119E">
      <w:pPr>
        <w:pStyle w:val="Listepuces"/>
        <w:numPr>
          <w:ilvl w:val="1"/>
          <w:numId w:val="20"/>
        </w:numPr>
        <w:spacing w:after="0"/>
        <w:ind w:left="363"/>
        <w:rPr>
          <w:rFonts w:cs="Arial"/>
          <w:sz w:val="22"/>
          <w:szCs w:val="22"/>
          <w:lang w:eastAsia="en-US"/>
        </w:rPr>
      </w:pPr>
      <w:r w:rsidRPr="00084EFE">
        <w:rPr>
          <w:rFonts w:cs="Arial"/>
          <w:sz w:val="22"/>
          <w:szCs w:val="22"/>
          <w:lang w:eastAsia="en-US"/>
        </w:rPr>
        <w:t>Installation du chantier;</w:t>
      </w:r>
    </w:p>
    <w:p w14:paraId="33364305" w14:textId="77777777" w:rsidR="00A55B9D" w:rsidRPr="00084EFE" w:rsidRDefault="00A55B9D" w:rsidP="0014119E">
      <w:pPr>
        <w:pStyle w:val="Listepuces"/>
        <w:numPr>
          <w:ilvl w:val="1"/>
          <w:numId w:val="20"/>
        </w:numPr>
        <w:spacing w:after="0"/>
        <w:ind w:left="363"/>
        <w:rPr>
          <w:rFonts w:cs="Arial"/>
          <w:sz w:val="22"/>
          <w:szCs w:val="22"/>
          <w:lang w:eastAsia="en-US"/>
        </w:rPr>
      </w:pPr>
      <w:r w:rsidRPr="00084EFE">
        <w:rPr>
          <w:rFonts w:cs="Arial"/>
          <w:sz w:val="22"/>
          <w:szCs w:val="22"/>
          <w:lang w:eastAsia="en-US"/>
        </w:rPr>
        <w:t>Installation des infrastructures permanentes;</w:t>
      </w:r>
    </w:p>
    <w:p w14:paraId="43B5DD40" w14:textId="77777777" w:rsidR="00A55B9D" w:rsidRPr="00084EFE" w:rsidRDefault="00A55B9D" w:rsidP="0014119E">
      <w:pPr>
        <w:pStyle w:val="Listepuces"/>
        <w:numPr>
          <w:ilvl w:val="1"/>
          <w:numId w:val="20"/>
        </w:numPr>
        <w:spacing w:after="0"/>
        <w:ind w:left="363"/>
        <w:rPr>
          <w:rFonts w:cs="Arial"/>
          <w:sz w:val="22"/>
          <w:szCs w:val="22"/>
          <w:lang w:eastAsia="en-US"/>
        </w:rPr>
      </w:pPr>
      <w:r w:rsidRPr="00084EFE">
        <w:rPr>
          <w:rFonts w:cs="Arial"/>
          <w:sz w:val="22"/>
          <w:szCs w:val="22"/>
          <w:lang w:eastAsia="en-US"/>
        </w:rPr>
        <w:t>Main-d’œuvre.</w:t>
      </w:r>
    </w:p>
    <w:p w14:paraId="32F5B033" w14:textId="77777777" w:rsidR="00A55B9D" w:rsidRPr="00084EFE" w:rsidRDefault="00A55B9D" w:rsidP="00627494">
      <w:pPr>
        <w:pStyle w:val="Listepuces"/>
        <w:numPr>
          <w:ilvl w:val="0"/>
          <w:numId w:val="0"/>
        </w:numPr>
        <w:spacing w:after="0"/>
        <w:ind w:left="1380"/>
        <w:rPr>
          <w:rFonts w:cs="Arial"/>
          <w:sz w:val="22"/>
          <w:szCs w:val="22"/>
          <w:lang w:eastAsia="en-US"/>
        </w:rPr>
      </w:pPr>
    </w:p>
    <w:p w14:paraId="1675671A" w14:textId="2D055337" w:rsidR="00A55B9D" w:rsidRPr="00084EFE" w:rsidRDefault="00A55B9D" w:rsidP="00627494">
      <w:pPr>
        <w:pStyle w:val="Intertitre2"/>
        <w:spacing w:before="120" w:after="120"/>
        <w:ind w:left="0"/>
        <w:rPr>
          <w:rFonts w:cs="Arial"/>
          <w:lang w:eastAsia="en-US"/>
        </w:rPr>
      </w:pPr>
      <w:r w:rsidRPr="00084EFE">
        <w:rPr>
          <w:rFonts w:cs="Arial"/>
          <w:lang w:eastAsia="en-US"/>
        </w:rPr>
        <w:t xml:space="preserve">Description détaillée de l’impact sur l’ambiance sonore en phase </w:t>
      </w:r>
      <w:r w:rsidR="0085052C" w:rsidRPr="00084EFE">
        <w:rPr>
          <w:rFonts w:cs="Arial"/>
        </w:rPr>
        <w:t>d’aménagement</w:t>
      </w:r>
    </w:p>
    <w:p w14:paraId="31010A5E" w14:textId="5F14A2C5" w:rsidR="00A55B9D" w:rsidRPr="00084EFE" w:rsidRDefault="00A55B9D" w:rsidP="00627494">
      <w:pPr>
        <w:spacing w:after="0"/>
        <w:ind w:left="3"/>
        <w:rPr>
          <w:rFonts w:cs="Arial"/>
          <w:lang w:eastAsia="en-US"/>
        </w:rPr>
      </w:pPr>
      <w:r w:rsidRPr="00084EFE">
        <w:rPr>
          <w:rFonts w:cs="Arial"/>
          <w:lang w:eastAsia="en-US"/>
        </w:rPr>
        <w:t xml:space="preserve">La zone d’étude restreinte compte une faible densité de population. Toutefois, la circulation engendrée par les travaux </w:t>
      </w:r>
      <w:r w:rsidR="0085052C" w:rsidRPr="00084EFE">
        <w:rPr>
          <w:rFonts w:cs="Arial"/>
        </w:rPr>
        <w:t>d’aménagement</w:t>
      </w:r>
      <w:r w:rsidR="0085052C" w:rsidRPr="00084EFE">
        <w:rPr>
          <w:rFonts w:cs="Arial"/>
          <w:lang w:eastAsia="en-US"/>
        </w:rPr>
        <w:t xml:space="preserve"> </w:t>
      </w:r>
      <w:r w:rsidRPr="00084EFE">
        <w:rPr>
          <w:rFonts w:cs="Arial"/>
          <w:lang w:eastAsia="en-US"/>
        </w:rPr>
        <w:t xml:space="preserve">se fera aussi sentir hors de la zone d’étude restreinte. </w:t>
      </w:r>
    </w:p>
    <w:p w14:paraId="0FF77B4A" w14:textId="35B55787" w:rsidR="00A55B9D" w:rsidRPr="00084EFE" w:rsidRDefault="00A55B9D" w:rsidP="00627494">
      <w:pPr>
        <w:spacing w:after="0"/>
        <w:ind w:left="3"/>
        <w:rPr>
          <w:rFonts w:cs="Arial"/>
          <w:lang w:eastAsia="en-US"/>
        </w:rPr>
      </w:pPr>
      <w:r w:rsidRPr="00084EFE">
        <w:rPr>
          <w:rFonts w:cs="Arial"/>
          <w:lang w:eastAsia="en-US"/>
        </w:rPr>
        <w:t>L’augmentation de l’ambiance sonore sera due au bruit causé par les activités de terrassement, d’excavation et d’aménagement des infrastructures, ainsi que par la construction de ces infrastructures et le déplacement des engins de chantier sur le site. Le transport des matériaux et des équipements ainsi que le déplacement des travailleurs entraîneront d’autre part une augmentation de la circulation qui pourrait se traduire par une augmentation du bruit aux abords des routes menant au site.</w:t>
      </w:r>
    </w:p>
    <w:p w14:paraId="24416FC5" w14:textId="77777777" w:rsidR="00A55B9D" w:rsidRPr="00084EFE" w:rsidRDefault="00A55B9D" w:rsidP="00627494">
      <w:pPr>
        <w:spacing w:after="0"/>
        <w:ind w:left="3"/>
        <w:rPr>
          <w:rFonts w:cs="Arial"/>
          <w:lang w:eastAsia="en-US"/>
        </w:rPr>
      </w:pPr>
      <w:r w:rsidRPr="00084EFE">
        <w:rPr>
          <w:rFonts w:cs="Arial"/>
          <w:lang w:eastAsia="en-US"/>
        </w:rPr>
        <w:t>L’impact sur l’ambiance sonore sera amoindri par l’application de mesures d’atténuation. Ces mesures sont axées sur une minimisation du bruit généré à la source grâce à un bon entretien de l’équipement et des routes, ainsi que de la réduction de la vitesse des véhicules sur les voies publiques. De plus, l’optimisation des déplacements permettra de diminuer le temps de déplacement et le bruit associé.</w:t>
      </w:r>
    </w:p>
    <w:p w14:paraId="7D69A0A5" w14:textId="77777777" w:rsidR="00A55B9D" w:rsidRPr="00084EFE" w:rsidRDefault="00A55B9D" w:rsidP="00627494">
      <w:pPr>
        <w:spacing w:after="0"/>
        <w:ind w:left="3"/>
        <w:rPr>
          <w:rFonts w:cs="Arial"/>
          <w:lang w:eastAsia="en-US"/>
        </w:rPr>
      </w:pPr>
    </w:p>
    <w:p w14:paraId="5844D01A" w14:textId="53AAAF93" w:rsidR="00A55B9D" w:rsidRPr="00084EFE" w:rsidRDefault="00A55B9D" w:rsidP="00627494">
      <w:pPr>
        <w:pStyle w:val="Intertitre2"/>
        <w:spacing w:before="120" w:after="120"/>
        <w:ind w:left="3"/>
        <w:rPr>
          <w:rFonts w:cs="Arial"/>
          <w:lang w:eastAsia="en-US"/>
        </w:rPr>
      </w:pPr>
      <w:r w:rsidRPr="00084EFE">
        <w:rPr>
          <w:rFonts w:cs="Arial"/>
          <w:lang w:eastAsia="en-US"/>
        </w:rPr>
        <w:t xml:space="preserve">Évaluation de l’impact sur l’ambiance sonore en phase </w:t>
      </w:r>
      <w:r w:rsidR="0085052C" w:rsidRPr="00084EFE">
        <w:rPr>
          <w:rFonts w:cs="Arial"/>
        </w:rPr>
        <w:t>d’aménagement</w:t>
      </w:r>
    </w:p>
    <w:p w14:paraId="62F06084" w14:textId="69228606" w:rsidR="00A55B9D" w:rsidRPr="00084EFE" w:rsidRDefault="00A55B9D" w:rsidP="00627494">
      <w:pPr>
        <w:spacing w:after="0"/>
        <w:ind w:left="6"/>
        <w:rPr>
          <w:rFonts w:cs="Arial"/>
          <w:lang w:eastAsia="en-US"/>
        </w:rPr>
      </w:pPr>
      <w:r w:rsidRPr="00084EFE">
        <w:rPr>
          <w:rFonts w:cs="Arial"/>
          <w:lang w:eastAsia="en-US"/>
        </w:rPr>
        <w:t xml:space="preserve">L’intensité de l’impact est considérée faible. En effet, les activités </w:t>
      </w:r>
      <w:r w:rsidR="0085052C" w:rsidRPr="00084EFE">
        <w:rPr>
          <w:rFonts w:cs="Arial"/>
        </w:rPr>
        <w:t>d’aménagement</w:t>
      </w:r>
      <w:r w:rsidR="0085052C" w:rsidRPr="00084EFE">
        <w:rPr>
          <w:rFonts w:cs="Arial"/>
          <w:lang w:eastAsia="en-US"/>
        </w:rPr>
        <w:t xml:space="preserve"> </w:t>
      </w:r>
      <w:r w:rsidRPr="00084EFE">
        <w:rPr>
          <w:rFonts w:cs="Arial"/>
          <w:lang w:eastAsia="en-US"/>
        </w:rPr>
        <w:t xml:space="preserve">entraîneront une réduction de la qualité de l’ambiance sonore dans un milieu faiblement habité. L’étendue est jugée locale étant donné que le bruit généré affectera, le cas échéant, une portion limitée de la zone d’étude. L’évaluation de sa durée est moyenne puisque l’augmentation du bruit aura lieu tout au long de la phase </w:t>
      </w:r>
      <w:r w:rsidR="0085052C" w:rsidRPr="00084EFE">
        <w:rPr>
          <w:rFonts w:cs="Arial"/>
        </w:rPr>
        <w:t>d’aménagement</w:t>
      </w:r>
      <w:r w:rsidRPr="00084EFE">
        <w:rPr>
          <w:rFonts w:cs="Arial"/>
          <w:lang w:eastAsia="en-US"/>
        </w:rPr>
        <w:t xml:space="preserve">. </w:t>
      </w:r>
    </w:p>
    <w:p w14:paraId="71151F0A" w14:textId="257A5AF3" w:rsidR="0012266F" w:rsidRPr="00084EFE" w:rsidRDefault="00A55B9D" w:rsidP="00BC556F">
      <w:pPr>
        <w:ind w:left="6"/>
        <w:rPr>
          <w:rFonts w:cs="Arial"/>
          <w:lang w:eastAsia="en-US"/>
        </w:rPr>
      </w:pPr>
      <w:r w:rsidRPr="00084EFE">
        <w:rPr>
          <w:rFonts w:cs="Arial"/>
          <w:lang w:eastAsia="en-US"/>
        </w:rPr>
        <w:t>Somme toute, l’importance de l’impact est jugée mineure et la probabilité d’occurrence est élevée puisqu’elle est directement liée aux travaux.</w:t>
      </w:r>
    </w:p>
    <w:p w14:paraId="5254A816" w14:textId="3EEDF426" w:rsidR="0012266F" w:rsidRPr="00084EFE" w:rsidRDefault="006C0E47" w:rsidP="00DC6B5C">
      <w:pPr>
        <w:pStyle w:val="Tableau"/>
        <w:jc w:val="center"/>
        <w:rPr>
          <w:rFonts w:ascii="Arial" w:hAnsi="Arial" w:cs="Arial"/>
          <w:color w:val="auto"/>
          <w:sz w:val="22"/>
          <w:szCs w:val="22"/>
          <w:lang w:eastAsia="fr-FR"/>
        </w:rPr>
      </w:pPr>
      <w:bookmarkStart w:id="311" w:name="_Toc5204932"/>
      <w:r w:rsidRPr="00084EFE">
        <w:rPr>
          <w:rFonts w:ascii="Arial" w:hAnsi="Arial" w:cs="Arial"/>
          <w:color w:val="auto"/>
          <w:sz w:val="22"/>
          <w:szCs w:val="22"/>
        </w:rPr>
        <w:t xml:space="preserve">Tableau </w:t>
      </w:r>
      <w:r w:rsidRPr="00084EFE">
        <w:rPr>
          <w:rFonts w:ascii="Arial" w:hAnsi="Arial" w:cs="Arial"/>
          <w:b/>
          <w:color w:val="auto"/>
          <w:sz w:val="22"/>
          <w:szCs w:val="22"/>
        </w:rPr>
        <w:fldChar w:fldCharType="begin"/>
      </w:r>
      <w:r w:rsidRPr="00084EFE">
        <w:rPr>
          <w:rFonts w:ascii="Arial" w:hAnsi="Arial" w:cs="Arial"/>
          <w:color w:val="auto"/>
          <w:sz w:val="22"/>
          <w:szCs w:val="22"/>
        </w:rPr>
        <w:instrText xml:space="preserve"> SEQ Tableau \* ARABIC </w:instrText>
      </w:r>
      <w:r w:rsidRPr="00084EFE">
        <w:rPr>
          <w:rFonts w:ascii="Arial" w:hAnsi="Arial" w:cs="Arial"/>
          <w:b/>
          <w:color w:val="auto"/>
          <w:sz w:val="22"/>
          <w:szCs w:val="22"/>
        </w:rPr>
        <w:fldChar w:fldCharType="separate"/>
      </w:r>
      <w:r w:rsidR="00D57F32">
        <w:rPr>
          <w:rFonts w:ascii="Arial" w:hAnsi="Arial" w:cs="Arial"/>
          <w:noProof/>
          <w:color w:val="auto"/>
          <w:sz w:val="22"/>
          <w:szCs w:val="22"/>
        </w:rPr>
        <w:t>24</w:t>
      </w:r>
      <w:r w:rsidRPr="00084EFE">
        <w:rPr>
          <w:rFonts w:ascii="Arial" w:hAnsi="Arial" w:cs="Arial"/>
          <w:b/>
          <w:color w:val="auto"/>
          <w:sz w:val="22"/>
          <w:szCs w:val="22"/>
        </w:rPr>
        <w:fldChar w:fldCharType="end"/>
      </w:r>
      <w:r w:rsidR="0012266F" w:rsidRPr="00084EFE">
        <w:rPr>
          <w:rFonts w:ascii="Arial" w:hAnsi="Arial" w:cs="Arial"/>
          <w:color w:val="auto"/>
          <w:sz w:val="22"/>
          <w:szCs w:val="22"/>
          <w:lang w:eastAsia="fr-FR"/>
        </w:rPr>
        <w:t> : Impact sur la qualité de l’air lié à la fermeture</w:t>
      </w:r>
      <w:bookmarkEnd w:id="311"/>
    </w:p>
    <w:p w14:paraId="6A56CB16" w14:textId="77777777" w:rsidR="00DC6B5C" w:rsidRPr="00084EFE" w:rsidRDefault="00DC6B5C" w:rsidP="00DC6B5C">
      <w:pPr>
        <w:pStyle w:val="Tableau"/>
        <w:jc w:val="center"/>
        <w:rPr>
          <w:rFonts w:ascii="Arial" w:hAnsi="Arial" w:cs="Arial"/>
          <w:color w:val="auto"/>
          <w:sz w:val="22"/>
          <w:szCs w:val="22"/>
          <w:lang w:eastAsia="fr-FR"/>
        </w:rPr>
      </w:pPr>
    </w:p>
    <w:tbl>
      <w:tblPr>
        <w:tblW w:w="0" w:type="auto"/>
        <w:jc w:val="right"/>
        <w:tblBorders>
          <w:top w:val="single" w:sz="4" w:space="0" w:color="auto"/>
          <w:bottom w:val="single" w:sz="4" w:space="0" w:color="auto"/>
          <w:insideH w:val="single" w:sz="4" w:space="0" w:color="auto"/>
          <w:insideV w:val="single" w:sz="4" w:space="0" w:color="auto"/>
        </w:tblBorders>
        <w:shd w:val="clear" w:color="auto" w:fill="FFFFFF" w:themeFill="background1"/>
        <w:tblLayout w:type="fixed"/>
        <w:tblCellMar>
          <w:left w:w="72" w:type="dxa"/>
          <w:right w:w="72" w:type="dxa"/>
        </w:tblCellMar>
        <w:tblLook w:val="01E0" w:firstRow="1" w:lastRow="1" w:firstColumn="1" w:lastColumn="1" w:noHBand="0" w:noVBand="0"/>
      </w:tblPr>
      <w:tblGrid>
        <w:gridCol w:w="3840"/>
        <w:gridCol w:w="4512"/>
      </w:tblGrid>
      <w:tr w:rsidR="00A55B9D" w:rsidRPr="00084EFE" w14:paraId="3E8ADEAA" w14:textId="77777777" w:rsidTr="00726CC3">
        <w:trPr>
          <w:cantSplit/>
          <w:trHeight w:val="302"/>
          <w:jc w:val="right"/>
        </w:trPr>
        <w:tc>
          <w:tcPr>
            <w:tcW w:w="8352" w:type="dxa"/>
            <w:gridSpan w:val="2"/>
            <w:shd w:val="clear" w:color="auto" w:fill="FFFFFF" w:themeFill="background1"/>
            <w:vAlign w:val="center"/>
          </w:tcPr>
          <w:p w14:paraId="16C5D50C" w14:textId="23AA7C37" w:rsidR="00A55B9D" w:rsidRPr="00084EFE" w:rsidRDefault="00A55B9D" w:rsidP="00726CC3">
            <w:pPr>
              <w:pStyle w:val="TableauTexte"/>
              <w:jc w:val="center"/>
              <w:rPr>
                <w:rFonts w:cs="Arial"/>
              </w:rPr>
            </w:pPr>
            <w:r w:rsidRPr="00084EFE">
              <w:rPr>
                <w:rFonts w:cs="Arial"/>
              </w:rPr>
              <w:t>Impact</w:t>
            </w:r>
            <w:r w:rsidR="0085052C" w:rsidRPr="00084EFE">
              <w:rPr>
                <w:rFonts w:cs="Arial"/>
              </w:rPr>
              <w:t xml:space="preserve"> sur l’ambiance sonore lié à l’aménagement</w:t>
            </w:r>
          </w:p>
        </w:tc>
      </w:tr>
      <w:tr w:rsidR="00A55B9D" w:rsidRPr="00084EFE" w14:paraId="65B391B5" w14:textId="77777777" w:rsidTr="00726CC3">
        <w:trPr>
          <w:cantSplit/>
          <w:trHeight w:val="302"/>
          <w:jc w:val="right"/>
        </w:trPr>
        <w:tc>
          <w:tcPr>
            <w:tcW w:w="3840" w:type="dxa"/>
            <w:shd w:val="clear" w:color="auto" w:fill="FFFFFF" w:themeFill="background1"/>
            <w:vAlign w:val="center"/>
          </w:tcPr>
          <w:p w14:paraId="708CE729" w14:textId="77777777" w:rsidR="00A55B9D" w:rsidRPr="00084EFE" w:rsidRDefault="00A55B9D" w:rsidP="00726CC3">
            <w:pPr>
              <w:pStyle w:val="TableauTexte"/>
              <w:rPr>
                <w:rFonts w:cs="Arial"/>
              </w:rPr>
            </w:pPr>
            <w:r w:rsidRPr="00084EFE">
              <w:rPr>
                <w:rFonts w:cs="Arial"/>
              </w:rPr>
              <w:t>Intensité : faible</w:t>
            </w:r>
          </w:p>
        </w:tc>
        <w:tc>
          <w:tcPr>
            <w:tcW w:w="4512" w:type="dxa"/>
            <w:vMerge w:val="restart"/>
            <w:shd w:val="clear" w:color="auto" w:fill="FFFFFF" w:themeFill="background1"/>
            <w:vAlign w:val="center"/>
          </w:tcPr>
          <w:p w14:paraId="688D1411" w14:textId="77777777" w:rsidR="00A55B9D" w:rsidRPr="00084EFE" w:rsidRDefault="00A55B9D" w:rsidP="00726CC3">
            <w:pPr>
              <w:pStyle w:val="TableauTexte"/>
              <w:rPr>
                <w:rFonts w:cs="Arial"/>
              </w:rPr>
            </w:pPr>
            <w:r w:rsidRPr="00084EFE">
              <w:rPr>
                <w:rFonts w:cs="Arial"/>
              </w:rPr>
              <w:t xml:space="preserve">Nature : négative </w:t>
            </w:r>
          </w:p>
          <w:p w14:paraId="0747B9E7" w14:textId="77777777" w:rsidR="00A55B9D" w:rsidRPr="00084EFE" w:rsidRDefault="00A55B9D" w:rsidP="00726CC3">
            <w:pPr>
              <w:pStyle w:val="TableauTexte"/>
              <w:rPr>
                <w:rFonts w:cs="Arial"/>
              </w:rPr>
            </w:pPr>
            <w:r w:rsidRPr="00084EFE">
              <w:rPr>
                <w:rFonts w:cs="Arial"/>
              </w:rPr>
              <w:t>Importance : mineure</w:t>
            </w:r>
          </w:p>
        </w:tc>
      </w:tr>
      <w:tr w:rsidR="00A55B9D" w:rsidRPr="00084EFE" w14:paraId="06F01232" w14:textId="77777777" w:rsidTr="00726CC3">
        <w:trPr>
          <w:cantSplit/>
          <w:trHeight w:val="302"/>
          <w:jc w:val="right"/>
        </w:trPr>
        <w:tc>
          <w:tcPr>
            <w:tcW w:w="3840" w:type="dxa"/>
            <w:shd w:val="clear" w:color="auto" w:fill="FFFFFF" w:themeFill="background1"/>
            <w:vAlign w:val="center"/>
          </w:tcPr>
          <w:p w14:paraId="34E9AED6" w14:textId="77777777" w:rsidR="00A55B9D" w:rsidRPr="00084EFE" w:rsidRDefault="00A55B9D" w:rsidP="00726CC3">
            <w:pPr>
              <w:pStyle w:val="TableauTexte"/>
              <w:rPr>
                <w:rFonts w:cs="Arial"/>
              </w:rPr>
            </w:pPr>
            <w:r w:rsidRPr="00084EFE">
              <w:rPr>
                <w:rFonts w:cs="Arial"/>
              </w:rPr>
              <w:t>Étendue : locale</w:t>
            </w:r>
          </w:p>
        </w:tc>
        <w:tc>
          <w:tcPr>
            <w:tcW w:w="4512" w:type="dxa"/>
            <w:vMerge/>
            <w:shd w:val="clear" w:color="auto" w:fill="FFFFFF" w:themeFill="background1"/>
            <w:vAlign w:val="center"/>
          </w:tcPr>
          <w:p w14:paraId="03E518AB" w14:textId="77777777" w:rsidR="00A55B9D" w:rsidRPr="00084EFE" w:rsidRDefault="00A55B9D" w:rsidP="00726CC3">
            <w:pPr>
              <w:pStyle w:val="TableauTexte"/>
              <w:rPr>
                <w:rFonts w:cs="Arial"/>
              </w:rPr>
            </w:pPr>
          </w:p>
        </w:tc>
      </w:tr>
      <w:tr w:rsidR="00A55B9D" w:rsidRPr="00084EFE" w14:paraId="5F438F6E" w14:textId="77777777" w:rsidTr="00726CC3">
        <w:trPr>
          <w:cantSplit/>
          <w:trHeight w:val="302"/>
          <w:jc w:val="right"/>
        </w:trPr>
        <w:tc>
          <w:tcPr>
            <w:tcW w:w="3840" w:type="dxa"/>
            <w:shd w:val="clear" w:color="auto" w:fill="FFFFFF" w:themeFill="background1"/>
            <w:vAlign w:val="center"/>
          </w:tcPr>
          <w:p w14:paraId="42F6B2E0" w14:textId="77777777" w:rsidR="00A55B9D" w:rsidRPr="00084EFE" w:rsidRDefault="00A55B9D" w:rsidP="00726CC3">
            <w:pPr>
              <w:pStyle w:val="TableauTexte"/>
              <w:rPr>
                <w:rFonts w:cs="Arial"/>
              </w:rPr>
            </w:pPr>
            <w:r w:rsidRPr="00084EFE">
              <w:rPr>
                <w:rFonts w:cs="Arial"/>
              </w:rPr>
              <w:t>Durée : moyenne</w:t>
            </w:r>
          </w:p>
        </w:tc>
        <w:tc>
          <w:tcPr>
            <w:tcW w:w="4512" w:type="dxa"/>
            <w:vMerge/>
            <w:shd w:val="clear" w:color="auto" w:fill="FFFFFF" w:themeFill="background1"/>
            <w:vAlign w:val="center"/>
          </w:tcPr>
          <w:p w14:paraId="0D390362" w14:textId="77777777" w:rsidR="00A55B9D" w:rsidRPr="00084EFE" w:rsidRDefault="00A55B9D" w:rsidP="00726CC3">
            <w:pPr>
              <w:pStyle w:val="TableauTexte"/>
              <w:rPr>
                <w:rFonts w:cs="Arial"/>
              </w:rPr>
            </w:pPr>
          </w:p>
        </w:tc>
      </w:tr>
      <w:tr w:rsidR="00A55B9D" w:rsidRPr="00084EFE" w14:paraId="30400D6B" w14:textId="77777777" w:rsidTr="00726CC3">
        <w:trPr>
          <w:cantSplit/>
          <w:trHeight w:val="302"/>
          <w:jc w:val="right"/>
        </w:trPr>
        <w:tc>
          <w:tcPr>
            <w:tcW w:w="8352" w:type="dxa"/>
            <w:gridSpan w:val="2"/>
            <w:shd w:val="clear" w:color="auto" w:fill="FFFFFF" w:themeFill="background1"/>
            <w:vAlign w:val="center"/>
          </w:tcPr>
          <w:p w14:paraId="3DE25E14" w14:textId="77777777" w:rsidR="00A55B9D" w:rsidRPr="00084EFE" w:rsidRDefault="00A55B9D" w:rsidP="00726CC3">
            <w:pPr>
              <w:pStyle w:val="TableauTexte"/>
              <w:rPr>
                <w:rFonts w:cs="Arial"/>
              </w:rPr>
            </w:pPr>
            <w:r w:rsidRPr="00084EFE">
              <w:rPr>
                <w:rFonts w:cs="Arial"/>
              </w:rPr>
              <w:t>Probabilité d’occurrence : élevée</w:t>
            </w:r>
          </w:p>
        </w:tc>
      </w:tr>
    </w:tbl>
    <w:p w14:paraId="244F87C8" w14:textId="77777777" w:rsidR="00A55B9D" w:rsidRPr="00084EFE" w:rsidRDefault="00A55B9D" w:rsidP="00A55B9D">
      <w:pPr>
        <w:rPr>
          <w:rFonts w:cs="Arial"/>
          <w:lang w:eastAsia="en-US"/>
        </w:rPr>
      </w:pPr>
    </w:p>
    <w:p w14:paraId="1A18C931" w14:textId="77777777" w:rsidR="00A55B9D" w:rsidRPr="00084EFE" w:rsidRDefault="00A55B9D" w:rsidP="00627494">
      <w:pPr>
        <w:pStyle w:val="Intertitre1"/>
        <w:ind w:left="0"/>
        <w:rPr>
          <w:rFonts w:cs="Arial"/>
          <w:lang w:eastAsia="en-US"/>
        </w:rPr>
      </w:pPr>
      <w:r w:rsidRPr="00084EFE">
        <w:rPr>
          <w:rFonts w:cs="Arial"/>
          <w:lang w:eastAsia="en-US"/>
        </w:rPr>
        <w:t>Phase exploitation</w:t>
      </w:r>
    </w:p>
    <w:p w14:paraId="43EB25DB" w14:textId="77777777" w:rsidR="00A55B9D" w:rsidRPr="00084EFE" w:rsidRDefault="00A55B9D" w:rsidP="00627494">
      <w:pPr>
        <w:pStyle w:val="Intertitre2"/>
        <w:spacing w:before="120" w:after="120"/>
        <w:ind w:left="0"/>
        <w:rPr>
          <w:rFonts w:cs="Arial"/>
          <w:lang w:eastAsia="en-US"/>
        </w:rPr>
      </w:pPr>
      <w:r w:rsidRPr="00084EFE">
        <w:rPr>
          <w:rFonts w:cs="Arial"/>
          <w:lang w:eastAsia="en-US"/>
        </w:rPr>
        <w:t>Déclaration d’impact sur l’ambiance sonore en phase exploitation</w:t>
      </w:r>
    </w:p>
    <w:p w14:paraId="2F182038" w14:textId="77777777" w:rsidR="00A55B9D" w:rsidRPr="00084EFE" w:rsidRDefault="00A55B9D" w:rsidP="00627494">
      <w:pPr>
        <w:spacing w:after="0"/>
        <w:ind w:left="3"/>
        <w:rPr>
          <w:rFonts w:cs="Arial"/>
          <w:lang w:eastAsia="en-US"/>
        </w:rPr>
      </w:pPr>
      <w:r w:rsidRPr="00084EFE">
        <w:rPr>
          <w:rFonts w:cs="Arial"/>
          <w:lang w:eastAsia="en-US"/>
        </w:rPr>
        <w:t>Augmentation du bruit ambiant</w:t>
      </w:r>
    </w:p>
    <w:p w14:paraId="4B98E021" w14:textId="77777777" w:rsidR="00A55B9D" w:rsidRPr="00084EFE" w:rsidRDefault="00A55B9D" w:rsidP="00627494">
      <w:pPr>
        <w:spacing w:after="0"/>
        <w:ind w:left="3"/>
        <w:rPr>
          <w:rFonts w:cs="Arial"/>
          <w:lang w:eastAsia="en-US"/>
        </w:rPr>
      </w:pPr>
    </w:p>
    <w:p w14:paraId="42DB3F62" w14:textId="77777777" w:rsidR="00A55B9D" w:rsidRPr="00084EFE" w:rsidRDefault="00A55B9D" w:rsidP="00627494">
      <w:pPr>
        <w:pStyle w:val="Intertitre2"/>
        <w:spacing w:before="0" w:after="0"/>
        <w:ind w:left="3"/>
        <w:rPr>
          <w:rFonts w:cs="Arial"/>
          <w:lang w:eastAsia="en-US"/>
        </w:rPr>
      </w:pPr>
      <w:r w:rsidRPr="00084EFE">
        <w:rPr>
          <w:rFonts w:cs="Arial"/>
          <w:lang w:eastAsia="en-US"/>
        </w:rPr>
        <w:t>Sources d’impact sur l’ambiance sonore en phase exploitation</w:t>
      </w:r>
    </w:p>
    <w:p w14:paraId="701B73EE" w14:textId="77777777" w:rsidR="00A55B9D" w:rsidRPr="00084EFE" w:rsidRDefault="00381104" w:rsidP="0014119E">
      <w:pPr>
        <w:pStyle w:val="Listepuces"/>
        <w:numPr>
          <w:ilvl w:val="1"/>
          <w:numId w:val="20"/>
        </w:numPr>
        <w:spacing w:after="0"/>
        <w:ind w:left="363"/>
        <w:rPr>
          <w:rFonts w:cs="Arial"/>
          <w:sz w:val="22"/>
          <w:szCs w:val="22"/>
          <w:lang w:eastAsia="en-US"/>
        </w:rPr>
      </w:pPr>
      <w:r w:rsidRPr="00084EFE">
        <w:rPr>
          <w:rFonts w:cs="Arial"/>
          <w:sz w:val="22"/>
          <w:szCs w:val="22"/>
          <w:lang w:eastAsia="en-US"/>
        </w:rPr>
        <w:t>Travaux motorisés,</w:t>
      </w:r>
    </w:p>
    <w:p w14:paraId="683B6FCA" w14:textId="77777777" w:rsidR="00A55B9D" w:rsidRPr="00084EFE" w:rsidRDefault="00A55B9D" w:rsidP="0014119E">
      <w:pPr>
        <w:pStyle w:val="Listepuces"/>
        <w:numPr>
          <w:ilvl w:val="1"/>
          <w:numId w:val="20"/>
        </w:numPr>
        <w:spacing w:after="0"/>
        <w:ind w:left="363"/>
        <w:rPr>
          <w:rFonts w:cs="Arial"/>
          <w:sz w:val="22"/>
          <w:szCs w:val="22"/>
          <w:lang w:eastAsia="en-US"/>
        </w:rPr>
      </w:pPr>
      <w:r w:rsidRPr="00084EFE">
        <w:rPr>
          <w:rFonts w:cs="Arial"/>
          <w:sz w:val="22"/>
          <w:szCs w:val="22"/>
          <w:lang w:eastAsia="en-US"/>
        </w:rPr>
        <w:t>Transport et circulation;</w:t>
      </w:r>
    </w:p>
    <w:p w14:paraId="4B3C7BD0" w14:textId="77777777" w:rsidR="00A55B9D" w:rsidRPr="00084EFE" w:rsidRDefault="00A55B9D" w:rsidP="0014119E">
      <w:pPr>
        <w:pStyle w:val="Listepuces"/>
        <w:numPr>
          <w:ilvl w:val="1"/>
          <w:numId w:val="20"/>
        </w:numPr>
        <w:spacing w:after="0"/>
        <w:ind w:left="363"/>
        <w:rPr>
          <w:rFonts w:cs="Arial"/>
          <w:sz w:val="22"/>
          <w:szCs w:val="22"/>
          <w:lang w:eastAsia="en-US"/>
        </w:rPr>
      </w:pPr>
      <w:r w:rsidRPr="00084EFE">
        <w:rPr>
          <w:rFonts w:cs="Arial"/>
          <w:sz w:val="22"/>
          <w:szCs w:val="22"/>
          <w:lang w:eastAsia="en-US"/>
        </w:rPr>
        <w:t>Main-d’œuvre.</w:t>
      </w:r>
    </w:p>
    <w:p w14:paraId="6A66B5D3" w14:textId="77777777" w:rsidR="00A55B9D" w:rsidRPr="00084EFE" w:rsidRDefault="00A55B9D" w:rsidP="00627494">
      <w:pPr>
        <w:pStyle w:val="Listepuces"/>
        <w:numPr>
          <w:ilvl w:val="0"/>
          <w:numId w:val="0"/>
        </w:numPr>
        <w:spacing w:after="0"/>
        <w:ind w:left="1416"/>
        <w:rPr>
          <w:rFonts w:cs="Arial"/>
          <w:sz w:val="22"/>
          <w:szCs w:val="22"/>
          <w:lang w:eastAsia="en-US"/>
        </w:rPr>
      </w:pPr>
    </w:p>
    <w:p w14:paraId="015A42A3" w14:textId="77777777" w:rsidR="00A55B9D" w:rsidRPr="00084EFE" w:rsidRDefault="00A55B9D" w:rsidP="005A2579">
      <w:pPr>
        <w:pStyle w:val="Intertitre2"/>
        <w:spacing w:before="120" w:after="120"/>
        <w:ind w:left="0"/>
        <w:rPr>
          <w:rFonts w:cs="Arial"/>
          <w:lang w:eastAsia="en-US"/>
        </w:rPr>
      </w:pPr>
      <w:r w:rsidRPr="00084EFE">
        <w:rPr>
          <w:rFonts w:cs="Arial"/>
          <w:lang w:eastAsia="en-US"/>
        </w:rPr>
        <w:t>Description détaillée de l’impact sur l’ambiance sonore en phase exploitation</w:t>
      </w:r>
    </w:p>
    <w:p w14:paraId="7EBB18AA" w14:textId="77777777" w:rsidR="00A55B9D" w:rsidRPr="00084EFE" w:rsidRDefault="00A55B9D" w:rsidP="005A2579">
      <w:pPr>
        <w:spacing w:after="0"/>
        <w:ind w:left="3"/>
        <w:rPr>
          <w:rFonts w:cs="Arial"/>
          <w:lang w:eastAsia="en-US"/>
        </w:rPr>
      </w:pPr>
      <w:r w:rsidRPr="00084EFE">
        <w:rPr>
          <w:rFonts w:cs="Arial"/>
          <w:lang w:eastAsia="en-US"/>
        </w:rPr>
        <w:t xml:space="preserve">La zone d’étude restreinte compte une faible densité de population. Toutefois, la circulation engendrée par les activités pourra aussi se faire sentir hors de la zone. </w:t>
      </w:r>
    </w:p>
    <w:p w14:paraId="6AAE2D77" w14:textId="77777777" w:rsidR="00A55B9D" w:rsidRPr="00084EFE" w:rsidRDefault="00A55B9D" w:rsidP="005A2579">
      <w:pPr>
        <w:spacing w:after="0"/>
        <w:ind w:left="3"/>
        <w:rPr>
          <w:rFonts w:cs="Arial"/>
          <w:lang w:eastAsia="en-US"/>
        </w:rPr>
      </w:pPr>
      <w:r w:rsidRPr="00084EFE">
        <w:rPr>
          <w:rFonts w:cs="Arial"/>
          <w:lang w:eastAsia="en-US"/>
        </w:rPr>
        <w:t>L’impact sur l’ambiance sonore sera amoindri par l’application de mesures d’atténuation. Ces mesures sont axées sur une minimisation du bruit généré à la source, grâce à un bon entretien de l’équipement et des routes, ainsi qu’à la réduction de la vitesse des véhicules sur les voies publiques. De plus, l’optimisation des déplacements permet de diminuer le temps de déplacement, et donc le bruit.</w:t>
      </w:r>
    </w:p>
    <w:p w14:paraId="37130F6A" w14:textId="77777777" w:rsidR="00A55B9D" w:rsidRPr="00084EFE" w:rsidRDefault="00A55B9D" w:rsidP="005A2579">
      <w:pPr>
        <w:spacing w:after="0"/>
        <w:ind w:left="3"/>
        <w:rPr>
          <w:rFonts w:cs="Arial"/>
          <w:lang w:eastAsia="en-US"/>
        </w:rPr>
      </w:pPr>
    </w:p>
    <w:p w14:paraId="71431F89" w14:textId="77777777" w:rsidR="00A55B9D" w:rsidRPr="00084EFE" w:rsidRDefault="00A55B9D" w:rsidP="005A2579">
      <w:pPr>
        <w:pStyle w:val="Intertitre2"/>
        <w:spacing w:before="0" w:after="0"/>
        <w:ind w:left="3"/>
        <w:rPr>
          <w:rFonts w:cs="Arial"/>
          <w:lang w:eastAsia="en-US"/>
        </w:rPr>
      </w:pPr>
      <w:r w:rsidRPr="00084EFE">
        <w:rPr>
          <w:rFonts w:cs="Arial"/>
          <w:lang w:eastAsia="en-US"/>
        </w:rPr>
        <w:t>Évaluation de l’importance de l’impact sur l’ambiance sonore en phase exploitation</w:t>
      </w:r>
    </w:p>
    <w:p w14:paraId="371DB64B" w14:textId="77777777" w:rsidR="00A55B9D" w:rsidRPr="00084EFE" w:rsidRDefault="00A55B9D" w:rsidP="005A2579">
      <w:pPr>
        <w:spacing w:after="0"/>
        <w:ind w:left="3"/>
        <w:rPr>
          <w:rFonts w:cs="Arial"/>
          <w:lang w:eastAsia="en-US"/>
        </w:rPr>
      </w:pPr>
      <w:r w:rsidRPr="00084EFE">
        <w:rPr>
          <w:rFonts w:cs="Arial"/>
          <w:lang w:eastAsia="en-US"/>
        </w:rPr>
        <w:t xml:space="preserve">L’intensité de l’impact est considérée moyenne en raison d’une intensité plus importante des activités sur le site durant l’exploitation. L’étendue est jugée locale étant donné que le bruit généré affectera, le cas échéant, une portion limitée de zone d’étude. L’évaluation de sa durée est longue, car le bruit sera augmenté durant toute la durée de l’exploitation. </w:t>
      </w:r>
    </w:p>
    <w:p w14:paraId="09E727E7" w14:textId="77777777" w:rsidR="00A55B9D" w:rsidRPr="00084EFE" w:rsidRDefault="00A55B9D" w:rsidP="005A2579">
      <w:pPr>
        <w:ind w:left="3"/>
        <w:rPr>
          <w:rFonts w:cs="Arial"/>
          <w:lang w:eastAsia="en-US"/>
        </w:rPr>
      </w:pPr>
      <w:r w:rsidRPr="00084EFE">
        <w:rPr>
          <w:rFonts w:cs="Arial"/>
          <w:lang w:eastAsia="en-US"/>
        </w:rPr>
        <w:t>Somme toute, l’importance de l’impact est jugée moyenne et la probabilité d’occurrence est élevée puisqu’elle est directement liée à l’exploitation.</w:t>
      </w:r>
    </w:p>
    <w:p w14:paraId="2F03DE43" w14:textId="407A9AEF" w:rsidR="0012266F" w:rsidRPr="00084EFE" w:rsidRDefault="006C0E47" w:rsidP="00DC6B5C">
      <w:pPr>
        <w:pStyle w:val="Tableau"/>
        <w:jc w:val="center"/>
        <w:rPr>
          <w:rFonts w:ascii="Arial" w:hAnsi="Arial" w:cs="Arial"/>
          <w:color w:val="auto"/>
          <w:sz w:val="22"/>
          <w:szCs w:val="22"/>
          <w:lang w:eastAsia="fr-FR"/>
        </w:rPr>
      </w:pPr>
      <w:bookmarkStart w:id="312" w:name="_Toc5204933"/>
      <w:r w:rsidRPr="00084EFE">
        <w:rPr>
          <w:rFonts w:ascii="Arial" w:hAnsi="Arial" w:cs="Arial"/>
          <w:color w:val="auto"/>
          <w:sz w:val="22"/>
          <w:szCs w:val="22"/>
        </w:rPr>
        <w:t xml:space="preserve">Tableau </w:t>
      </w:r>
      <w:r w:rsidRPr="00084EFE">
        <w:rPr>
          <w:rFonts w:ascii="Arial" w:hAnsi="Arial" w:cs="Arial"/>
          <w:b/>
          <w:color w:val="auto"/>
          <w:sz w:val="22"/>
          <w:szCs w:val="22"/>
        </w:rPr>
        <w:fldChar w:fldCharType="begin"/>
      </w:r>
      <w:r w:rsidRPr="00084EFE">
        <w:rPr>
          <w:rFonts w:ascii="Arial" w:hAnsi="Arial" w:cs="Arial"/>
          <w:color w:val="auto"/>
          <w:sz w:val="22"/>
          <w:szCs w:val="22"/>
        </w:rPr>
        <w:instrText xml:space="preserve"> SEQ Tableau \* ARABIC </w:instrText>
      </w:r>
      <w:r w:rsidRPr="00084EFE">
        <w:rPr>
          <w:rFonts w:ascii="Arial" w:hAnsi="Arial" w:cs="Arial"/>
          <w:b/>
          <w:color w:val="auto"/>
          <w:sz w:val="22"/>
          <w:szCs w:val="22"/>
        </w:rPr>
        <w:fldChar w:fldCharType="separate"/>
      </w:r>
      <w:r w:rsidR="00D57F32">
        <w:rPr>
          <w:rFonts w:ascii="Arial" w:hAnsi="Arial" w:cs="Arial"/>
          <w:noProof/>
          <w:color w:val="auto"/>
          <w:sz w:val="22"/>
          <w:szCs w:val="22"/>
        </w:rPr>
        <w:t>25</w:t>
      </w:r>
      <w:r w:rsidRPr="00084EFE">
        <w:rPr>
          <w:rFonts w:ascii="Arial" w:hAnsi="Arial" w:cs="Arial"/>
          <w:b/>
          <w:color w:val="auto"/>
          <w:sz w:val="22"/>
          <w:szCs w:val="22"/>
        </w:rPr>
        <w:fldChar w:fldCharType="end"/>
      </w:r>
      <w:r w:rsidR="0012266F" w:rsidRPr="00084EFE">
        <w:rPr>
          <w:rFonts w:ascii="Arial" w:hAnsi="Arial" w:cs="Arial"/>
          <w:color w:val="auto"/>
          <w:sz w:val="22"/>
          <w:szCs w:val="22"/>
          <w:lang w:eastAsia="fr-FR"/>
        </w:rPr>
        <w:t> : Impact sur l’ambiance sonore lié à l’exploitation</w:t>
      </w:r>
      <w:bookmarkEnd w:id="312"/>
    </w:p>
    <w:p w14:paraId="1EBA0427" w14:textId="77777777" w:rsidR="00DC6B5C" w:rsidRPr="00084EFE" w:rsidRDefault="00DC6B5C" w:rsidP="00DC6B5C">
      <w:pPr>
        <w:pStyle w:val="Tableau"/>
        <w:jc w:val="center"/>
        <w:rPr>
          <w:rFonts w:ascii="Arial" w:hAnsi="Arial" w:cs="Arial"/>
          <w:color w:val="auto"/>
          <w:sz w:val="22"/>
          <w:szCs w:val="22"/>
          <w:lang w:eastAsia="fr-FR"/>
        </w:rPr>
      </w:pPr>
    </w:p>
    <w:tbl>
      <w:tblPr>
        <w:tblW w:w="0" w:type="auto"/>
        <w:jc w:val="right"/>
        <w:tblBorders>
          <w:top w:val="single" w:sz="4" w:space="0" w:color="auto"/>
          <w:bottom w:val="single" w:sz="4" w:space="0" w:color="auto"/>
          <w:insideH w:val="single" w:sz="4" w:space="0" w:color="auto"/>
          <w:insideV w:val="single" w:sz="4" w:space="0" w:color="auto"/>
        </w:tblBorders>
        <w:shd w:val="clear" w:color="auto" w:fill="FFFFFF" w:themeFill="background1"/>
        <w:tblLayout w:type="fixed"/>
        <w:tblCellMar>
          <w:left w:w="72" w:type="dxa"/>
          <w:right w:w="72" w:type="dxa"/>
        </w:tblCellMar>
        <w:tblLook w:val="01E0" w:firstRow="1" w:lastRow="1" w:firstColumn="1" w:lastColumn="1" w:noHBand="0" w:noVBand="0"/>
      </w:tblPr>
      <w:tblGrid>
        <w:gridCol w:w="2970"/>
        <w:gridCol w:w="5382"/>
      </w:tblGrid>
      <w:tr w:rsidR="00A55B9D" w:rsidRPr="00084EFE" w14:paraId="078FAC65" w14:textId="77777777" w:rsidTr="00726CC3">
        <w:trPr>
          <w:cantSplit/>
          <w:trHeight w:val="302"/>
          <w:jc w:val="right"/>
        </w:trPr>
        <w:tc>
          <w:tcPr>
            <w:tcW w:w="8352" w:type="dxa"/>
            <w:gridSpan w:val="2"/>
            <w:shd w:val="clear" w:color="auto" w:fill="FFFFFF" w:themeFill="background1"/>
            <w:vAlign w:val="center"/>
          </w:tcPr>
          <w:p w14:paraId="03F2756E" w14:textId="77777777" w:rsidR="00A55B9D" w:rsidRPr="00084EFE" w:rsidRDefault="00A55B9D" w:rsidP="00726CC3">
            <w:pPr>
              <w:pStyle w:val="TableauTexte"/>
              <w:jc w:val="center"/>
              <w:rPr>
                <w:rFonts w:cs="Arial"/>
                <w:b/>
              </w:rPr>
            </w:pPr>
            <w:r w:rsidRPr="00084EFE">
              <w:rPr>
                <w:rFonts w:cs="Arial"/>
                <w:b/>
              </w:rPr>
              <w:t>Impact sur l’ambiance sonore lié à l’exploitation</w:t>
            </w:r>
          </w:p>
        </w:tc>
      </w:tr>
      <w:tr w:rsidR="00A55B9D" w:rsidRPr="00084EFE" w14:paraId="7CB2FC5B" w14:textId="77777777" w:rsidTr="00726CC3">
        <w:trPr>
          <w:cantSplit/>
          <w:trHeight w:val="302"/>
          <w:jc w:val="right"/>
        </w:trPr>
        <w:tc>
          <w:tcPr>
            <w:tcW w:w="2970" w:type="dxa"/>
            <w:shd w:val="clear" w:color="auto" w:fill="FFFFFF" w:themeFill="background1"/>
            <w:vAlign w:val="center"/>
          </w:tcPr>
          <w:p w14:paraId="2DD55158" w14:textId="77777777" w:rsidR="00A55B9D" w:rsidRPr="00084EFE" w:rsidRDefault="00A55B9D" w:rsidP="00726CC3">
            <w:pPr>
              <w:pStyle w:val="TableauTexte"/>
              <w:rPr>
                <w:rFonts w:cs="Arial"/>
              </w:rPr>
            </w:pPr>
            <w:r w:rsidRPr="00084EFE">
              <w:rPr>
                <w:rFonts w:cs="Arial"/>
              </w:rPr>
              <w:t>Intensité : moyenne</w:t>
            </w:r>
          </w:p>
        </w:tc>
        <w:tc>
          <w:tcPr>
            <w:tcW w:w="5382" w:type="dxa"/>
            <w:vMerge w:val="restart"/>
            <w:shd w:val="clear" w:color="auto" w:fill="FFFFFF" w:themeFill="background1"/>
            <w:vAlign w:val="center"/>
          </w:tcPr>
          <w:p w14:paraId="6B9E6EB7" w14:textId="77777777" w:rsidR="00A55B9D" w:rsidRPr="00084EFE" w:rsidRDefault="00A55B9D" w:rsidP="00726CC3">
            <w:pPr>
              <w:pStyle w:val="TableauTexte"/>
              <w:rPr>
                <w:rFonts w:cs="Arial"/>
              </w:rPr>
            </w:pPr>
            <w:r w:rsidRPr="00084EFE">
              <w:rPr>
                <w:rFonts w:cs="Arial"/>
              </w:rPr>
              <w:t>Nature : négative</w:t>
            </w:r>
          </w:p>
          <w:p w14:paraId="380A42D7" w14:textId="77777777" w:rsidR="00A55B9D" w:rsidRPr="00084EFE" w:rsidRDefault="00A55B9D" w:rsidP="00726CC3">
            <w:pPr>
              <w:pStyle w:val="TableauTexte"/>
              <w:rPr>
                <w:rFonts w:cs="Arial"/>
              </w:rPr>
            </w:pPr>
            <w:r w:rsidRPr="00084EFE">
              <w:rPr>
                <w:rFonts w:cs="Arial"/>
              </w:rPr>
              <w:t>Importance : moyenne</w:t>
            </w:r>
          </w:p>
        </w:tc>
      </w:tr>
      <w:tr w:rsidR="00A55B9D" w:rsidRPr="00084EFE" w14:paraId="297C1CF8" w14:textId="77777777" w:rsidTr="00726CC3">
        <w:trPr>
          <w:cantSplit/>
          <w:trHeight w:val="302"/>
          <w:jc w:val="right"/>
        </w:trPr>
        <w:tc>
          <w:tcPr>
            <w:tcW w:w="2970" w:type="dxa"/>
            <w:shd w:val="clear" w:color="auto" w:fill="FFFFFF" w:themeFill="background1"/>
            <w:vAlign w:val="center"/>
          </w:tcPr>
          <w:p w14:paraId="79882F7C" w14:textId="77777777" w:rsidR="00A55B9D" w:rsidRPr="00084EFE" w:rsidRDefault="00A55B9D" w:rsidP="00726CC3">
            <w:pPr>
              <w:pStyle w:val="TableauTexte"/>
              <w:rPr>
                <w:rFonts w:cs="Arial"/>
              </w:rPr>
            </w:pPr>
            <w:r w:rsidRPr="00084EFE">
              <w:rPr>
                <w:rFonts w:cs="Arial"/>
              </w:rPr>
              <w:t>Étendue : locale</w:t>
            </w:r>
          </w:p>
        </w:tc>
        <w:tc>
          <w:tcPr>
            <w:tcW w:w="5382" w:type="dxa"/>
            <w:vMerge/>
            <w:shd w:val="clear" w:color="auto" w:fill="FFFFFF" w:themeFill="background1"/>
            <w:vAlign w:val="center"/>
          </w:tcPr>
          <w:p w14:paraId="78928EC5" w14:textId="77777777" w:rsidR="00A55B9D" w:rsidRPr="00084EFE" w:rsidRDefault="00A55B9D" w:rsidP="00726CC3">
            <w:pPr>
              <w:pStyle w:val="TableauTexte"/>
              <w:rPr>
                <w:rFonts w:cs="Arial"/>
              </w:rPr>
            </w:pPr>
          </w:p>
        </w:tc>
      </w:tr>
      <w:tr w:rsidR="00A55B9D" w:rsidRPr="00084EFE" w14:paraId="5DB61B95" w14:textId="77777777" w:rsidTr="00726CC3">
        <w:trPr>
          <w:cantSplit/>
          <w:trHeight w:val="302"/>
          <w:jc w:val="right"/>
        </w:trPr>
        <w:tc>
          <w:tcPr>
            <w:tcW w:w="2970" w:type="dxa"/>
            <w:shd w:val="clear" w:color="auto" w:fill="FFFFFF" w:themeFill="background1"/>
            <w:vAlign w:val="center"/>
          </w:tcPr>
          <w:p w14:paraId="1970243F" w14:textId="77777777" w:rsidR="00A55B9D" w:rsidRPr="00084EFE" w:rsidRDefault="00A55B9D" w:rsidP="00726CC3">
            <w:pPr>
              <w:pStyle w:val="TableauTexte"/>
              <w:rPr>
                <w:rFonts w:cs="Arial"/>
              </w:rPr>
            </w:pPr>
            <w:r w:rsidRPr="00084EFE">
              <w:rPr>
                <w:rFonts w:cs="Arial"/>
              </w:rPr>
              <w:t>Durée : longue</w:t>
            </w:r>
          </w:p>
        </w:tc>
        <w:tc>
          <w:tcPr>
            <w:tcW w:w="5382" w:type="dxa"/>
            <w:vMerge/>
            <w:shd w:val="clear" w:color="auto" w:fill="FFFFFF" w:themeFill="background1"/>
            <w:vAlign w:val="center"/>
          </w:tcPr>
          <w:p w14:paraId="7E2B49AB" w14:textId="77777777" w:rsidR="00A55B9D" w:rsidRPr="00084EFE" w:rsidRDefault="00A55B9D" w:rsidP="00726CC3">
            <w:pPr>
              <w:pStyle w:val="TableauTexte"/>
              <w:rPr>
                <w:rFonts w:cs="Arial"/>
              </w:rPr>
            </w:pPr>
          </w:p>
        </w:tc>
      </w:tr>
      <w:tr w:rsidR="00A55B9D" w:rsidRPr="00084EFE" w14:paraId="5B943C20" w14:textId="77777777" w:rsidTr="00726CC3">
        <w:trPr>
          <w:cantSplit/>
          <w:trHeight w:val="302"/>
          <w:jc w:val="right"/>
        </w:trPr>
        <w:tc>
          <w:tcPr>
            <w:tcW w:w="8352" w:type="dxa"/>
            <w:gridSpan w:val="2"/>
            <w:shd w:val="clear" w:color="auto" w:fill="FFFFFF" w:themeFill="background1"/>
            <w:vAlign w:val="center"/>
          </w:tcPr>
          <w:p w14:paraId="2E4D03B6" w14:textId="77777777" w:rsidR="00A55B9D" w:rsidRPr="00084EFE" w:rsidRDefault="00A55B9D" w:rsidP="00726CC3">
            <w:pPr>
              <w:pStyle w:val="TableauTexte"/>
              <w:rPr>
                <w:rFonts w:cs="Arial"/>
              </w:rPr>
            </w:pPr>
            <w:r w:rsidRPr="00084EFE">
              <w:rPr>
                <w:rFonts w:cs="Arial"/>
              </w:rPr>
              <w:t>Probabilité d’occurrence : élevée</w:t>
            </w:r>
          </w:p>
        </w:tc>
      </w:tr>
    </w:tbl>
    <w:p w14:paraId="60D37DC0" w14:textId="77777777" w:rsidR="00A55B9D" w:rsidRPr="00084EFE" w:rsidRDefault="00A55B9D" w:rsidP="00A55B9D">
      <w:pPr>
        <w:rPr>
          <w:rFonts w:cs="Arial"/>
          <w:lang w:eastAsia="en-US"/>
        </w:rPr>
      </w:pPr>
    </w:p>
    <w:p w14:paraId="2C8C1EB2" w14:textId="77777777" w:rsidR="00A55B9D" w:rsidRPr="00084EFE" w:rsidRDefault="00A55B9D" w:rsidP="00627494">
      <w:pPr>
        <w:pStyle w:val="Intertitre1"/>
        <w:ind w:left="0"/>
        <w:rPr>
          <w:rFonts w:cs="Arial"/>
          <w:lang w:eastAsia="en-US"/>
        </w:rPr>
      </w:pPr>
      <w:r w:rsidRPr="00084EFE">
        <w:rPr>
          <w:rFonts w:cs="Arial"/>
          <w:lang w:eastAsia="en-US"/>
        </w:rPr>
        <w:t>Phase fermeture</w:t>
      </w:r>
    </w:p>
    <w:p w14:paraId="16825461" w14:textId="77777777" w:rsidR="00A55B9D" w:rsidRPr="00084EFE" w:rsidRDefault="00A55B9D" w:rsidP="00627494">
      <w:pPr>
        <w:pStyle w:val="Intertitre2"/>
        <w:spacing w:before="120" w:after="120"/>
        <w:ind w:left="0"/>
        <w:rPr>
          <w:rFonts w:cs="Arial"/>
          <w:lang w:eastAsia="en-US"/>
        </w:rPr>
      </w:pPr>
      <w:r w:rsidRPr="00084EFE">
        <w:rPr>
          <w:rFonts w:cs="Arial"/>
          <w:lang w:eastAsia="en-US"/>
        </w:rPr>
        <w:t>Déclaration d’impact sur l’ambiance sonore en phase fermeture</w:t>
      </w:r>
    </w:p>
    <w:p w14:paraId="20EBCC2E" w14:textId="77777777" w:rsidR="00A55B9D" w:rsidRPr="00084EFE" w:rsidRDefault="00A55B9D" w:rsidP="00627494">
      <w:pPr>
        <w:spacing w:after="0"/>
        <w:ind w:left="0"/>
        <w:rPr>
          <w:rFonts w:cs="Arial"/>
          <w:lang w:eastAsia="en-US"/>
        </w:rPr>
      </w:pPr>
      <w:r w:rsidRPr="00084EFE">
        <w:rPr>
          <w:rFonts w:cs="Arial"/>
          <w:lang w:eastAsia="en-US"/>
        </w:rPr>
        <w:t>Augmentation du bruit dans la zone d’étude restreinte durant les travaux, puis retour à l’état initial à la fermeture.</w:t>
      </w:r>
    </w:p>
    <w:p w14:paraId="1104CA5E" w14:textId="77777777" w:rsidR="00A55B9D" w:rsidRPr="00084EFE" w:rsidRDefault="00A55B9D" w:rsidP="00627494">
      <w:pPr>
        <w:spacing w:after="0"/>
        <w:ind w:left="0"/>
        <w:rPr>
          <w:rFonts w:cs="Arial"/>
          <w:lang w:eastAsia="en-US"/>
        </w:rPr>
      </w:pPr>
    </w:p>
    <w:p w14:paraId="7FD440D3" w14:textId="77777777" w:rsidR="00A55B9D" w:rsidRPr="00084EFE" w:rsidRDefault="00A55B9D" w:rsidP="00627494">
      <w:pPr>
        <w:pStyle w:val="Intertitre2"/>
        <w:spacing w:before="0" w:after="0"/>
        <w:ind w:left="0"/>
        <w:rPr>
          <w:rFonts w:cs="Arial"/>
          <w:lang w:eastAsia="en-US"/>
        </w:rPr>
      </w:pPr>
      <w:r w:rsidRPr="00084EFE">
        <w:rPr>
          <w:rFonts w:cs="Arial"/>
          <w:lang w:eastAsia="en-US"/>
        </w:rPr>
        <w:t>Source d’impact sur l’ambiance sonore en phase fermeture</w:t>
      </w:r>
    </w:p>
    <w:p w14:paraId="0CC7E633" w14:textId="77777777" w:rsidR="00A55B9D" w:rsidRPr="00084EFE" w:rsidRDefault="00A55B9D" w:rsidP="0014119E">
      <w:pPr>
        <w:pStyle w:val="Listepuces"/>
        <w:numPr>
          <w:ilvl w:val="1"/>
          <w:numId w:val="20"/>
        </w:numPr>
        <w:spacing w:after="0"/>
        <w:ind w:left="360"/>
        <w:rPr>
          <w:rFonts w:cs="Arial"/>
          <w:sz w:val="22"/>
          <w:szCs w:val="22"/>
          <w:lang w:eastAsia="en-US"/>
        </w:rPr>
      </w:pPr>
      <w:r w:rsidRPr="00084EFE">
        <w:rPr>
          <w:rFonts w:cs="Arial"/>
          <w:sz w:val="22"/>
          <w:szCs w:val="22"/>
          <w:lang w:eastAsia="en-US"/>
        </w:rPr>
        <w:t>Démantèlement des équipements</w:t>
      </w:r>
      <w:r w:rsidR="008E63DA" w:rsidRPr="00084EFE">
        <w:rPr>
          <w:rFonts w:cs="Arial"/>
          <w:sz w:val="22"/>
          <w:szCs w:val="22"/>
          <w:lang w:eastAsia="en-US"/>
        </w:rPr>
        <w:t xml:space="preserve"> </w:t>
      </w:r>
      <w:r w:rsidRPr="00084EFE">
        <w:rPr>
          <w:rFonts w:cs="Arial"/>
          <w:sz w:val="22"/>
          <w:szCs w:val="22"/>
          <w:lang w:eastAsia="en-US"/>
        </w:rPr>
        <w:t xml:space="preserve">; </w:t>
      </w:r>
    </w:p>
    <w:p w14:paraId="6BD6FCA1" w14:textId="77777777" w:rsidR="00A55B9D" w:rsidRPr="00084EFE" w:rsidRDefault="00A55B9D" w:rsidP="0014119E">
      <w:pPr>
        <w:pStyle w:val="Listepuces"/>
        <w:numPr>
          <w:ilvl w:val="1"/>
          <w:numId w:val="20"/>
        </w:numPr>
        <w:spacing w:after="0"/>
        <w:ind w:left="360"/>
        <w:rPr>
          <w:rFonts w:cs="Arial"/>
          <w:sz w:val="22"/>
          <w:szCs w:val="22"/>
          <w:lang w:eastAsia="en-US"/>
        </w:rPr>
      </w:pPr>
      <w:r w:rsidRPr="00084EFE">
        <w:rPr>
          <w:rFonts w:cs="Arial"/>
          <w:sz w:val="22"/>
          <w:szCs w:val="22"/>
          <w:lang w:eastAsia="en-US"/>
        </w:rPr>
        <w:t>Main-d’œuvre et achats pour la fermeture</w:t>
      </w:r>
      <w:r w:rsidR="008E63DA" w:rsidRPr="00084EFE">
        <w:rPr>
          <w:rFonts w:cs="Arial"/>
          <w:sz w:val="22"/>
          <w:szCs w:val="22"/>
          <w:lang w:eastAsia="en-US"/>
        </w:rPr>
        <w:t xml:space="preserve"> </w:t>
      </w:r>
      <w:r w:rsidRPr="00084EFE">
        <w:rPr>
          <w:rFonts w:cs="Arial"/>
          <w:sz w:val="22"/>
          <w:szCs w:val="22"/>
          <w:lang w:eastAsia="en-US"/>
        </w:rPr>
        <w:t>;</w:t>
      </w:r>
    </w:p>
    <w:p w14:paraId="31A69EFB" w14:textId="77777777" w:rsidR="00A55B9D" w:rsidRPr="00084EFE" w:rsidRDefault="00A55B9D" w:rsidP="0014119E">
      <w:pPr>
        <w:pStyle w:val="Listepuces"/>
        <w:numPr>
          <w:ilvl w:val="1"/>
          <w:numId w:val="20"/>
        </w:numPr>
        <w:spacing w:after="0"/>
        <w:ind w:left="360"/>
        <w:rPr>
          <w:rFonts w:cs="Arial"/>
          <w:sz w:val="22"/>
          <w:szCs w:val="22"/>
          <w:lang w:eastAsia="en-US"/>
        </w:rPr>
      </w:pPr>
      <w:r w:rsidRPr="00084EFE">
        <w:rPr>
          <w:rFonts w:cs="Arial"/>
          <w:sz w:val="22"/>
          <w:szCs w:val="22"/>
          <w:lang w:eastAsia="en-US"/>
        </w:rPr>
        <w:t>Restauration finale du site</w:t>
      </w:r>
      <w:r w:rsidR="008E63DA" w:rsidRPr="00084EFE">
        <w:rPr>
          <w:rFonts w:cs="Arial"/>
          <w:sz w:val="22"/>
          <w:szCs w:val="22"/>
          <w:lang w:eastAsia="en-US"/>
        </w:rPr>
        <w:t xml:space="preserve"> </w:t>
      </w:r>
      <w:r w:rsidRPr="00084EFE">
        <w:rPr>
          <w:rFonts w:cs="Arial"/>
          <w:sz w:val="22"/>
          <w:szCs w:val="22"/>
          <w:lang w:eastAsia="en-US"/>
        </w:rPr>
        <w:t>;</w:t>
      </w:r>
    </w:p>
    <w:p w14:paraId="602DCBA3" w14:textId="77777777" w:rsidR="00A55B9D" w:rsidRPr="00084EFE" w:rsidRDefault="00A55B9D" w:rsidP="008E63DA">
      <w:pPr>
        <w:pStyle w:val="Listepuces"/>
        <w:numPr>
          <w:ilvl w:val="1"/>
          <w:numId w:val="20"/>
        </w:numPr>
        <w:spacing w:after="0"/>
        <w:ind w:left="360"/>
        <w:rPr>
          <w:rFonts w:cs="Arial"/>
          <w:sz w:val="22"/>
          <w:szCs w:val="22"/>
          <w:lang w:eastAsia="en-US"/>
        </w:rPr>
      </w:pPr>
      <w:r w:rsidRPr="00084EFE">
        <w:rPr>
          <w:rFonts w:cs="Arial"/>
          <w:sz w:val="22"/>
          <w:szCs w:val="22"/>
          <w:lang w:eastAsia="en-US"/>
        </w:rPr>
        <w:t>Fin de l’exploitation.</w:t>
      </w:r>
    </w:p>
    <w:p w14:paraId="57EA1EDB" w14:textId="77777777" w:rsidR="00A55B9D" w:rsidRPr="00084EFE" w:rsidRDefault="00A55B9D" w:rsidP="00627494">
      <w:pPr>
        <w:pStyle w:val="Listepuces"/>
        <w:numPr>
          <w:ilvl w:val="0"/>
          <w:numId w:val="0"/>
        </w:numPr>
        <w:spacing w:after="0"/>
        <w:ind w:left="1425"/>
        <w:rPr>
          <w:rFonts w:cs="Arial"/>
          <w:sz w:val="22"/>
          <w:szCs w:val="22"/>
          <w:lang w:eastAsia="en-US"/>
        </w:rPr>
      </w:pPr>
    </w:p>
    <w:p w14:paraId="4BAE8DF3" w14:textId="77777777" w:rsidR="00A55B9D" w:rsidRPr="00084EFE" w:rsidRDefault="00A55B9D" w:rsidP="005A2579">
      <w:pPr>
        <w:pStyle w:val="Intertitre2"/>
        <w:spacing w:before="120" w:after="120"/>
        <w:ind w:left="0"/>
        <w:rPr>
          <w:rFonts w:cs="Arial"/>
          <w:lang w:eastAsia="en-US"/>
        </w:rPr>
      </w:pPr>
      <w:r w:rsidRPr="00084EFE">
        <w:rPr>
          <w:rFonts w:cs="Arial"/>
          <w:lang w:eastAsia="en-US"/>
        </w:rPr>
        <w:t>Description détaillée de l’impact sur l’ambiance sonore en phase fermeture</w:t>
      </w:r>
    </w:p>
    <w:p w14:paraId="02888DAE" w14:textId="77777777" w:rsidR="00A55B9D" w:rsidRPr="00084EFE" w:rsidRDefault="00A55B9D" w:rsidP="005A2579">
      <w:pPr>
        <w:spacing w:after="0"/>
        <w:ind w:left="3"/>
        <w:rPr>
          <w:rFonts w:cs="Arial"/>
          <w:lang w:eastAsia="en-US"/>
        </w:rPr>
      </w:pPr>
      <w:r w:rsidRPr="00084EFE">
        <w:rPr>
          <w:rFonts w:cs="Arial"/>
          <w:lang w:eastAsia="en-US"/>
        </w:rPr>
        <w:t xml:space="preserve">L’augmentation de l’ambiance sonore sera due au bruit causé par les activités de remblaiement, de démolition et de démantèlement des infrastructures. Le transport des matériaux ainsi que le déplacement des engins de chantier sur le site seront aussi générateurs de bruit. Le déplacement des travailleurs entraînera une augmentation de la circulation entre le lieu de résidence et le chantier, ce qui pourrait se traduire par une augmentation du bruit aux abords des routes. </w:t>
      </w:r>
    </w:p>
    <w:p w14:paraId="4BAFFCFD" w14:textId="77777777" w:rsidR="00A55B9D" w:rsidRPr="00084EFE" w:rsidRDefault="00A55B9D" w:rsidP="005A2579">
      <w:pPr>
        <w:spacing w:after="0"/>
        <w:ind w:left="3"/>
        <w:rPr>
          <w:rFonts w:cs="Arial"/>
          <w:lang w:eastAsia="en-US"/>
        </w:rPr>
      </w:pPr>
      <w:r w:rsidRPr="00084EFE">
        <w:rPr>
          <w:rFonts w:cs="Arial"/>
          <w:lang w:eastAsia="en-US"/>
        </w:rPr>
        <w:t>L’impact sur l’ambiance sonore sera atténué par l’application de mesures d’atténuation. Ces mesures sont axées sur une minimisation du bruit généré à la source, grâce à un bon entretien de l’équipement et des routes. De plus, l’optimisation des déplacements permet de diminuer le temps de déplacement, et donc le bruit.</w:t>
      </w:r>
    </w:p>
    <w:p w14:paraId="39895945" w14:textId="77777777" w:rsidR="00A55B9D" w:rsidRPr="00084EFE" w:rsidRDefault="00A55B9D" w:rsidP="005A2579">
      <w:pPr>
        <w:spacing w:after="0"/>
        <w:ind w:left="3"/>
        <w:rPr>
          <w:rFonts w:cs="Arial"/>
          <w:lang w:eastAsia="en-US"/>
        </w:rPr>
      </w:pPr>
      <w:r w:rsidRPr="00084EFE">
        <w:rPr>
          <w:rFonts w:cs="Arial"/>
          <w:lang w:eastAsia="en-US"/>
        </w:rPr>
        <w:t>Lorsque les travaux associés aux activités et à la fermeture du site auront cessé, l’ambiance sonore retrouvera les caractéristiques qui prévalent en conditions actuelles.</w:t>
      </w:r>
    </w:p>
    <w:p w14:paraId="65327100" w14:textId="77777777" w:rsidR="00A55B9D" w:rsidRPr="00084EFE" w:rsidRDefault="00A55B9D" w:rsidP="005A2579">
      <w:pPr>
        <w:spacing w:after="0"/>
        <w:ind w:left="3"/>
        <w:rPr>
          <w:rFonts w:cs="Arial"/>
          <w:lang w:eastAsia="en-US"/>
        </w:rPr>
      </w:pPr>
    </w:p>
    <w:p w14:paraId="5B25EB09" w14:textId="77777777" w:rsidR="00A55B9D" w:rsidRPr="00084EFE" w:rsidRDefault="00A55B9D" w:rsidP="005A2579">
      <w:pPr>
        <w:pStyle w:val="Intertitre2"/>
        <w:spacing w:before="0" w:after="0"/>
        <w:ind w:left="3"/>
        <w:rPr>
          <w:rFonts w:cs="Arial"/>
          <w:lang w:eastAsia="en-US"/>
        </w:rPr>
      </w:pPr>
      <w:r w:rsidRPr="00084EFE">
        <w:rPr>
          <w:rFonts w:cs="Arial"/>
          <w:lang w:eastAsia="en-US"/>
        </w:rPr>
        <w:t>Évaluation de l’impact sur l’ambiance sonore en phase fermeture</w:t>
      </w:r>
    </w:p>
    <w:p w14:paraId="58B69089" w14:textId="77777777" w:rsidR="00A55B9D" w:rsidRPr="00084EFE" w:rsidRDefault="00A55B9D" w:rsidP="005A2579">
      <w:pPr>
        <w:spacing w:after="0"/>
        <w:ind w:left="3"/>
        <w:rPr>
          <w:rFonts w:cs="Arial"/>
          <w:lang w:eastAsia="en-US"/>
        </w:rPr>
      </w:pPr>
      <w:r w:rsidRPr="00084EFE">
        <w:rPr>
          <w:rFonts w:cs="Arial"/>
          <w:lang w:eastAsia="en-US"/>
        </w:rPr>
        <w:t>L’impact de la fermeture de l’infrastructure aura un impact positif sur la qualité de l’ambiance sonore car elle engendrera un retour à la normale, c’est-à-dire aux conditions actuelles.</w:t>
      </w:r>
    </w:p>
    <w:p w14:paraId="7E60540B" w14:textId="77777777" w:rsidR="0012266F" w:rsidRPr="00084EFE" w:rsidRDefault="0012266F" w:rsidP="005A2579">
      <w:pPr>
        <w:spacing w:after="0"/>
        <w:ind w:left="3"/>
        <w:rPr>
          <w:rFonts w:cs="Arial"/>
          <w:lang w:eastAsia="en-US"/>
        </w:rPr>
      </w:pPr>
    </w:p>
    <w:p w14:paraId="45147725" w14:textId="719A577A" w:rsidR="0012266F" w:rsidRPr="00084EFE" w:rsidRDefault="006C0E47" w:rsidP="00DC6B5C">
      <w:pPr>
        <w:pStyle w:val="Tableau"/>
        <w:jc w:val="center"/>
        <w:rPr>
          <w:rFonts w:ascii="Arial" w:hAnsi="Arial" w:cs="Arial"/>
          <w:color w:val="auto"/>
          <w:sz w:val="22"/>
          <w:szCs w:val="22"/>
          <w:lang w:eastAsia="fr-FR"/>
        </w:rPr>
      </w:pPr>
      <w:bookmarkStart w:id="313" w:name="_Toc5204934"/>
      <w:r w:rsidRPr="00084EFE">
        <w:rPr>
          <w:rFonts w:ascii="Arial" w:hAnsi="Arial" w:cs="Arial"/>
          <w:color w:val="auto"/>
          <w:sz w:val="22"/>
          <w:szCs w:val="22"/>
        </w:rPr>
        <w:t xml:space="preserve">Tableau </w:t>
      </w:r>
      <w:r w:rsidRPr="00084EFE">
        <w:rPr>
          <w:rFonts w:ascii="Arial" w:hAnsi="Arial" w:cs="Arial"/>
          <w:b/>
          <w:color w:val="auto"/>
          <w:sz w:val="22"/>
          <w:szCs w:val="22"/>
        </w:rPr>
        <w:fldChar w:fldCharType="begin"/>
      </w:r>
      <w:r w:rsidRPr="00084EFE">
        <w:rPr>
          <w:rFonts w:ascii="Arial" w:hAnsi="Arial" w:cs="Arial"/>
          <w:color w:val="auto"/>
          <w:sz w:val="22"/>
          <w:szCs w:val="22"/>
        </w:rPr>
        <w:instrText xml:space="preserve"> SEQ Tableau \* ARABIC </w:instrText>
      </w:r>
      <w:r w:rsidRPr="00084EFE">
        <w:rPr>
          <w:rFonts w:ascii="Arial" w:hAnsi="Arial" w:cs="Arial"/>
          <w:b/>
          <w:color w:val="auto"/>
          <w:sz w:val="22"/>
          <w:szCs w:val="22"/>
        </w:rPr>
        <w:fldChar w:fldCharType="separate"/>
      </w:r>
      <w:r w:rsidR="00D57F32">
        <w:rPr>
          <w:rFonts w:ascii="Arial" w:hAnsi="Arial" w:cs="Arial"/>
          <w:noProof/>
          <w:color w:val="auto"/>
          <w:sz w:val="22"/>
          <w:szCs w:val="22"/>
        </w:rPr>
        <w:t>26</w:t>
      </w:r>
      <w:r w:rsidRPr="00084EFE">
        <w:rPr>
          <w:rFonts w:ascii="Arial" w:hAnsi="Arial" w:cs="Arial"/>
          <w:b/>
          <w:color w:val="auto"/>
          <w:sz w:val="22"/>
          <w:szCs w:val="22"/>
        </w:rPr>
        <w:fldChar w:fldCharType="end"/>
      </w:r>
      <w:r w:rsidR="0012266F" w:rsidRPr="00084EFE">
        <w:rPr>
          <w:rFonts w:ascii="Arial" w:hAnsi="Arial" w:cs="Arial"/>
          <w:color w:val="auto"/>
          <w:sz w:val="22"/>
          <w:szCs w:val="22"/>
          <w:lang w:eastAsia="fr-FR"/>
        </w:rPr>
        <w:t> : Impact sur l’ambiance sonore lié à l’exploitation</w:t>
      </w:r>
      <w:bookmarkEnd w:id="313"/>
    </w:p>
    <w:p w14:paraId="6ED3B08F" w14:textId="7625B2ED" w:rsidR="00A55B9D" w:rsidRPr="00084EFE" w:rsidRDefault="00A55B9D" w:rsidP="00A55B9D">
      <w:pPr>
        <w:spacing w:after="0"/>
        <w:ind w:left="0"/>
        <w:rPr>
          <w:rFonts w:cs="Arial"/>
          <w:lang w:eastAsia="en-US"/>
        </w:rPr>
      </w:pPr>
    </w:p>
    <w:tbl>
      <w:tblPr>
        <w:tblW w:w="0" w:type="auto"/>
        <w:jc w:val="right"/>
        <w:tblBorders>
          <w:top w:val="single" w:sz="4" w:space="0" w:color="auto"/>
          <w:bottom w:val="single" w:sz="4" w:space="0" w:color="auto"/>
          <w:insideH w:val="single" w:sz="4" w:space="0" w:color="auto"/>
          <w:insideV w:val="single" w:sz="4" w:space="0" w:color="auto"/>
        </w:tblBorders>
        <w:shd w:val="clear" w:color="auto" w:fill="FFFFFF" w:themeFill="background1"/>
        <w:tblLayout w:type="fixed"/>
        <w:tblCellMar>
          <w:left w:w="72" w:type="dxa"/>
          <w:right w:w="72" w:type="dxa"/>
        </w:tblCellMar>
        <w:tblLook w:val="01E0" w:firstRow="1" w:lastRow="1" w:firstColumn="1" w:lastColumn="1" w:noHBand="0" w:noVBand="0"/>
      </w:tblPr>
      <w:tblGrid>
        <w:gridCol w:w="2970"/>
        <w:gridCol w:w="5382"/>
      </w:tblGrid>
      <w:tr w:rsidR="00A55B9D" w:rsidRPr="00084EFE" w14:paraId="2BB561E4" w14:textId="77777777" w:rsidTr="00726CC3">
        <w:trPr>
          <w:cantSplit/>
          <w:trHeight w:val="302"/>
          <w:jc w:val="right"/>
        </w:trPr>
        <w:tc>
          <w:tcPr>
            <w:tcW w:w="8352" w:type="dxa"/>
            <w:gridSpan w:val="2"/>
            <w:shd w:val="clear" w:color="auto" w:fill="FFFFFF" w:themeFill="background1"/>
            <w:vAlign w:val="center"/>
          </w:tcPr>
          <w:p w14:paraId="4A294127" w14:textId="77777777" w:rsidR="00A55B9D" w:rsidRPr="00084EFE" w:rsidRDefault="00A55B9D" w:rsidP="00726CC3">
            <w:pPr>
              <w:pStyle w:val="TableauTexte"/>
              <w:jc w:val="center"/>
              <w:rPr>
                <w:rFonts w:cs="Arial"/>
                <w:b/>
              </w:rPr>
            </w:pPr>
            <w:r w:rsidRPr="00084EFE">
              <w:rPr>
                <w:rFonts w:cs="Arial"/>
                <w:b/>
              </w:rPr>
              <w:t>Impact sur l’ambiance sonore lié à l’exploitation</w:t>
            </w:r>
          </w:p>
        </w:tc>
      </w:tr>
      <w:tr w:rsidR="00A55B9D" w:rsidRPr="00084EFE" w14:paraId="59B79E51" w14:textId="77777777" w:rsidTr="00726CC3">
        <w:trPr>
          <w:cantSplit/>
          <w:trHeight w:val="302"/>
          <w:jc w:val="right"/>
        </w:trPr>
        <w:tc>
          <w:tcPr>
            <w:tcW w:w="2970" w:type="dxa"/>
            <w:shd w:val="clear" w:color="auto" w:fill="FFFFFF" w:themeFill="background1"/>
            <w:vAlign w:val="center"/>
          </w:tcPr>
          <w:p w14:paraId="687930CE" w14:textId="77777777" w:rsidR="00A55B9D" w:rsidRPr="00084EFE" w:rsidRDefault="00A55B9D" w:rsidP="00726CC3">
            <w:pPr>
              <w:pStyle w:val="TableauTexte"/>
              <w:rPr>
                <w:rFonts w:cs="Arial"/>
              </w:rPr>
            </w:pPr>
            <w:r w:rsidRPr="00084EFE">
              <w:rPr>
                <w:rFonts w:cs="Arial"/>
              </w:rPr>
              <w:t>Intensité : moyenne</w:t>
            </w:r>
          </w:p>
        </w:tc>
        <w:tc>
          <w:tcPr>
            <w:tcW w:w="5382" w:type="dxa"/>
            <w:vMerge w:val="restart"/>
            <w:shd w:val="clear" w:color="auto" w:fill="FFFFFF" w:themeFill="background1"/>
            <w:vAlign w:val="center"/>
          </w:tcPr>
          <w:p w14:paraId="0C524BE5" w14:textId="77777777" w:rsidR="00A55B9D" w:rsidRPr="00084EFE" w:rsidRDefault="00A55B9D" w:rsidP="00726CC3">
            <w:pPr>
              <w:pStyle w:val="TableauTexte"/>
              <w:rPr>
                <w:rFonts w:cs="Arial"/>
              </w:rPr>
            </w:pPr>
            <w:r w:rsidRPr="00084EFE">
              <w:rPr>
                <w:rFonts w:cs="Arial"/>
              </w:rPr>
              <w:t>Nature : négative</w:t>
            </w:r>
          </w:p>
          <w:p w14:paraId="4C3649BC" w14:textId="77777777" w:rsidR="00A55B9D" w:rsidRPr="00084EFE" w:rsidRDefault="00A55B9D" w:rsidP="00726CC3">
            <w:pPr>
              <w:pStyle w:val="TableauTexte"/>
              <w:rPr>
                <w:rFonts w:cs="Arial"/>
              </w:rPr>
            </w:pPr>
            <w:r w:rsidRPr="00084EFE">
              <w:rPr>
                <w:rFonts w:cs="Arial"/>
              </w:rPr>
              <w:t>Importance : mineure</w:t>
            </w:r>
          </w:p>
        </w:tc>
      </w:tr>
      <w:tr w:rsidR="00A55B9D" w:rsidRPr="00084EFE" w14:paraId="199F7F45" w14:textId="77777777" w:rsidTr="00726CC3">
        <w:trPr>
          <w:cantSplit/>
          <w:trHeight w:val="302"/>
          <w:jc w:val="right"/>
        </w:trPr>
        <w:tc>
          <w:tcPr>
            <w:tcW w:w="2970" w:type="dxa"/>
            <w:shd w:val="clear" w:color="auto" w:fill="FFFFFF" w:themeFill="background1"/>
            <w:vAlign w:val="center"/>
          </w:tcPr>
          <w:p w14:paraId="74416E47" w14:textId="77777777" w:rsidR="00A55B9D" w:rsidRPr="00084EFE" w:rsidRDefault="00A55B9D" w:rsidP="00726CC3">
            <w:pPr>
              <w:pStyle w:val="TableauTexte"/>
              <w:rPr>
                <w:rFonts w:cs="Arial"/>
              </w:rPr>
            </w:pPr>
            <w:r w:rsidRPr="00084EFE">
              <w:rPr>
                <w:rFonts w:cs="Arial"/>
              </w:rPr>
              <w:t>Étendue : locale</w:t>
            </w:r>
          </w:p>
        </w:tc>
        <w:tc>
          <w:tcPr>
            <w:tcW w:w="5382" w:type="dxa"/>
            <w:vMerge/>
            <w:shd w:val="clear" w:color="auto" w:fill="FFFFFF" w:themeFill="background1"/>
            <w:vAlign w:val="center"/>
          </w:tcPr>
          <w:p w14:paraId="0D30865E" w14:textId="77777777" w:rsidR="00A55B9D" w:rsidRPr="00084EFE" w:rsidRDefault="00A55B9D" w:rsidP="00726CC3">
            <w:pPr>
              <w:pStyle w:val="TableauTexte"/>
              <w:rPr>
                <w:rFonts w:cs="Arial"/>
              </w:rPr>
            </w:pPr>
          </w:p>
        </w:tc>
      </w:tr>
      <w:tr w:rsidR="00A55B9D" w:rsidRPr="00084EFE" w14:paraId="55078668" w14:textId="77777777" w:rsidTr="00726CC3">
        <w:trPr>
          <w:cantSplit/>
          <w:trHeight w:val="302"/>
          <w:jc w:val="right"/>
        </w:trPr>
        <w:tc>
          <w:tcPr>
            <w:tcW w:w="2970" w:type="dxa"/>
            <w:shd w:val="clear" w:color="auto" w:fill="FFFFFF" w:themeFill="background1"/>
            <w:vAlign w:val="center"/>
          </w:tcPr>
          <w:p w14:paraId="16E2399C" w14:textId="77777777" w:rsidR="00A55B9D" w:rsidRPr="00084EFE" w:rsidRDefault="00A55B9D" w:rsidP="00726CC3">
            <w:pPr>
              <w:pStyle w:val="TableauTexte"/>
              <w:rPr>
                <w:rFonts w:cs="Arial"/>
              </w:rPr>
            </w:pPr>
            <w:r w:rsidRPr="00084EFE">
              <w:rPr>
                <w:rFonts w:cs="Arial"/>
              </w:rPr>
              <w:t>Durée : longue</w:t>
            </w:r>
          </w:p>
        </w:tc>
        <w:tc>
          <w:tcPr>
            <w:tcW w:w="5382" w:type="dxa"/>
            <w:vMerge/>
            <w:shd w:val="clear" w:color="auto" w:fill="FFFFFF" w:themeFill="background1"/>
            <w:vAlign w:val="center"/>
          </w:tcPr>
          <w:p w14:paraId="7FC8CA58" w14:textId="77777777" w:rsidR="00A55B9D" w:rsidRPr="00084EFE" w:rsidRDefault="00A55B9D" w:rsidP="00726CC3">
            <w:pPr>
              <w:pStyle w:val="TableauTexte"/>
              <w:rPr>
                <w:rFonts w:cs="Arial"/>
              </w:rPr>
            </w:pPr>
          </w:p>
        </w:tc>
      </w:tr>
      <w:tr w:rsidR="00A55B9D" w:rsidRPr="00084EFE" w14:paraId="795B9C53" w14:textId="77777777" w:rsidTr="00726CC3">
        <w:trPr>
          <w:cantSplit/>
          <w:trHeight w:val="302"/>
          <w:jc w:val="right"/>
        </w:trPr>
        <w:tc>
          <w:tcPr>
            <w:tcW w:w="8352" w:type="dxa"/>
            <w:gridSpan w:val="2"/>
            <w:shd w:val="clear" w:color="auto" w:fill="FFFFFF" w:themeFill="background1"/>
            <w:vAlign w:val="center"/>
          </w:tcPr>
          <w:p w14:paraId="1CBC281D" w14:textId="77777777" w:rsidR="00A55B9D" w:rsidRPr="00084EFE" w:rsidRDefault="00A55B9D" w:rsidP="00726CC3">
            <w:pPr>
              <w:pStyle w:val="TableauTexte"/>
              <w:rPr>
                <w:rFonts w:cs="Arial"/>
              </w:rPr>
            </w:pPr>
            <w:r w:rsidRPr="00084EFE">
              <w:rPr>
                <w:rFonts w:cs="Arial"/>
              </w:rPr>
              <w:t>Probabilité d’occurrence : élevée</w:t>
            </w:r>
          </w:p>
        </w:tc>
      </w:tr>
    </w:tbl>
    <w:p w14:paraId="08C6E42C" w14:textId="77777777" w:rsidR="00A55B9D" w:rsidRPr="00084EFE" w:rsidRDefault="00A55B9D" w:rsidP="00A55B9D">
      <w:pPr>
        <w:pStyle w:val="Titre2"/>
        <w:rPr>
          <w:rFonts w:cs="Arial"/>
          <w:b/>
          <w:sz w:val="24"/>
          <w:szCs w:val="24"/>
        </w:rPr>
      </w:pPr>
      <w:bookmarkStart w:id="314" w:name="_Toc347821671"/>
      <w:bookmarkStart w:id="315" w:name="_Toc5204838"/>
      <w:r w:rsidRPr="00084EFE">
        <w:rPr>
          <w:rFonts w:cs="Arial"/>
          <w:b/>
          <w:sz w:val="24"/>
          <w:szCs w:val="24"/>
        </w:rPr>
        <w:t>Impacts sur le milieu biologique</w:t>
      </w:r>
      <w:bookmarkEnd w:id="314"/>
      <w:bookmarkEnd w:id="315"/>
    </w:p>
    <w:p w14:paraId="512C1E09" w14:textId="77777777" w:rsidR="00A55B9D" w:rsidRPr="00084EFE" w:rsidRDefault="00A55B9D" w:rsidP="00A55B9D">
      <w:pPr>
        <w:pStyle w:val="Titre3"/>
        <w:rPr>
          <w:rFonts w:cs="Arial"/>
        </w:rPr>
      </w:pPr>
      <w:bookmarkStart w:id="316" w:name="_Toc347821672"/>
      <w:bookmarkStart w:id="317" w:name="_Toc5204839"/>
      <w:r w:rsidRPr="00084EFE">
        <w:rPr>
          <w:rFonts w:cs="Arial"/>
        </w:rPr>
        <w:t>Végétation</w:t>
      </w:r>
      <w:bookmarkEnd w:id="316"/>
      <w:bookmarkEnd w:id="317"/>
    </w:p>
    <w:p w14:paraId="24892600" w14:textId="77777777" w:rsidR="00A55B9D" w:rsidRPr="00084EFE" w:rsidRDefault="00B258AB" w:rsidP="00627494">
      <w:pPr>
        <w:ind w:left="0"/>
        <w:rPr>
          <w:rFonts w:cs="Arial"/>
          <w:lang w:eastAsia="en-US"/>
        </w:rPr>
      </w:pPr>
      <w:r w:rsidRPr="00084EFE">
        <w:rPr>
          <w:rFonts w:cs="Arial"/>
          <w:lang w:eastAsia="en-US"/>
        </w:rPr>
        <w:t>Le site</w:t>
      </w:r>
      <w:r w:rsidR="00A55B9D" w:rsidRPr="00084EFE">
        <w:rPr>
          <w:rFonts w:cs="Arial"/>
          <w:lang w:eastAsia="en-US"/>
        </w:rPr>
        <w:t xml:space="preserve"> </w:t>
      </w:r>
      <w:r w:rsidRPr="00084EFE">
        <w:rPr>
          <w:rFonts w:cs="Arial"/>
          <w:lang w:eastAsia="en-US"/>
        </w:rPr>
        <w:t>visé</w:t>
      </w:r>
      <w:r w:rsidR="00A55B9D" w:rsidRPr="00084EFE">
        <w:rPr>
          <w:rFonts w:cs="Arial"/>
          <w:lang w:eastAsia="en-US"/>
        </w:rPr>
        <w:t xml:space="preserve"> est</w:t>
      </w:r>
      <w:r w:rsidRPr="00084EFE">
        <w:rPr>
          <w:rFonts w:cs="Arial"/>
          <w:lang w:eastAsia="en-US"/>
        </w:rPr>
        <w:t xml:space="preserve"> très</w:t>
      </w:r>
      <w:r w:rsidR="00A55B9D" w:rsidRPr="00084EFE">
        <w:rPr>
          <w:rFonts w:cs="Arial"/>
          <w:lang w:eastAsia="en-US"/>
        </w:rPr>
        <w:t xml:space="preserve"> </w:t>
      </w:r>
      <w:r w:rsidRPr="00084EFE">
        <w:rPr>
          <w:rFonts w:cs="Arial"/>
          <w:lang w:eastAsia="en-US"/>
        </w:rPr>
        <w:t>peu boisé</w:t>
      </w:r>
      <w:r w:rsidR="00A55B9D" w:rsidRPr="00084EFE">
        <w:rPr>
          <w:rFonts w:cs="Arial"/>
          <w:lang w:eastAsia="en-US"/>
        </w:rPr>
        <w:t xml:space="preserve">, </w:t>
      </w:r>
      <w:r w:rsidRPr="00084EFE">
        <w:rPr>
          <w:rFonts w:cs="Arial"/>
          <w:lang w:eastAsia="en-US"/>
        </w:rPr>
        <w:t>aux alentours on retrouve</w:t>
      </w:r>
      <w:r w:rsidR="008E63DA" w:rsidRPr="00084EFE">
        <w:rPr>
          <w:rFonts w:cs="Arial"/>
          <w:lang w:eastAsia="en-US"/>
        </w:rPr>
        <w:t>, une</w:t>
      </w:r>
      <w:r w:rsidR="00A55B9D" w:rsidRPr="00084EFE">
        <w:rPr>
          <w:rFonts w:cs="Arial"/>
          <w:lang w:eastAsia="en-US"/>
        </w:rPr>
        <w:t xml:space="preserve"> savane arbustive ou herbeuse et, dans une moindre mesure, de terres en culture ou en jachère.</w:t>
      </w:r>
    </w:p>
    <w:p w14:paraId="3C83829A" w14:textId="73C416AF" w:rsidR="00A55B9D" w:rsidRPr="00084EFE" w:rsidRDefault="00A55B9D" w:rsidP="00627494">
      <w:pPr>
        <w:pStyle w:val="Intertitre1"/>
        <w:ind w:left="0"/>
        <w:rPr>
          <w:rFonts w:cs="Arial"/>
          <w:lang w:eastAsia="en-US"/>
        </w:rPr>
      </w:pPr>
      <w:r w:rsidRPr="00084EFE">
        <w:rPr>
          <w:rFonts w:cs="Arial"/>
          <w:lang w:eastAsia="en-US"/>
        </w:rPr>
        <w:t xml:space="preserve">Phase </w:t>
      </w:r>
      <w:r w:rsidR="0085052C" w:rsidRPr="00084EFE">
        <w:rPr>
          <w:rFonts w:cs="Arial"/>
        </w:rPr>
        <w:t>d’aménagement</w:t>
      </w:r>
    </w:p>
    <w:p w14:paraId="1C36150E" w14:textId="5E475CB6" w:rsidR="00A55B9D" w:rsidRPr="00084EFE" w:rsidRDefault="00A55B9D" w:rsidP="00627494">
      <w:pPr>
        <w:pStyle w:val="Intertitre2"/>
        <w:spacing w:before="120" w:after="120"/>
        <w:ind w:left="0"/>
        <w:rPr>
          <w:rFonts w:cs="Arial"/>
          <w:lang w:eastAsia="en-US"/>
        </w:rPr>
      </w:pPr>
      <w:r w:rsidRPr="00084EFE">
        <w:rPr>
          <w:rFonts w:cs="Arial"/>
          <w:lang w:eastAsia="en-US"/>
        </w:rPr>
        <w:t xml:space="preserve">Déclaration d’impact sur la végétation en phase </w:t>
      </w:r>
      <w:r w:rsidR="0085052C" w:rsidRPr="00084EFE">
        <w:rPr>
          <w:rFonts w:cs="Arial"/>
        </w:rPr>
        <w:t>d’aménagement</w:t>
      </w:r>
    </w:p>
    <w:p w14:paraId="61D27C05" w14:textId="77777777" w:rsidR="00A55B9D" w:rsidRPr="00084EFE" w:rsidRDefault="00120B2B" w:rsidP="00627494">
      <w:pPr>
        <w:spacing w:after="0"/>
        <w:ind w:left="0"/>
        <w:rPr>
          <w:rFonts w:cs="Arial"/>
          <w:lang w:eastAsia="en-US"/>
        </w:rPr>
      </w:pPr>
      <w:r w:rsidRPr="00084EFE">
        <w:rPr>
          <w:rFonts w:cs="Arial"/>
          <w:lang w:eastAsia="en-US"/>
        </w:rPr>
        <w:t xml:space="preserve">Quelques arbres isolés se </w:t>
      </w:r>
      <w:r w:rsidR="00EE46BE" w:rsidRPr="00084EFE">
        <w:rPr>
          <w:rFonts w:cs="Arial"/>
          <w:lang w:eastAsia="en-US"/>
        </w:rPr>
        <w:t>trouvent</w:t>
      </w:r>
      <w:r w:rsidRPr="00084EFE">
        <w:rPr>
          <w:rFonts w:cs="Arial"/>
          <w:lang w:eastAsia="en-US"/>
        </w:rPr>
        <w:t xml:space="preserve"> sur le site et pourront être touchés par les travaux</w:t>
      </w:r>
      <w:r w:rsidR="00B258AB" w:rsidRPr="00084EFE">
        <w:rPr>
          <w:rFonts w:cs="Arial"/>
          <w:lang w:eastAsia="en-US"/>
        </w:rPr>
        <w:t>.</w:t>
      </w:r>
    </w:p>
    <w:p w14:paraId="62ECC606" w14:textId="47ADD807" w:rsidR="00A55B9D" w:rsidRPr="00084EFE" w:rsidRDefault="00A55B9D" w:rsidP="00627494">
      <w:pPr>
        <w:pStyle w:val="Intertitre2"/>
        <w:spacing w:before="120" w:after="120"/>
        <w:ind w:left="0"/>
        <w:rPr>
          <w:rFonts w:cs="Arial"/>
          <w:lang w:eastAsia="en-US"/>
        </w:rPr>
      </w:pPr>
      <w:r w:rsidRPr="00084EFE">
        <w:rPr>
          <w:rFonts w:cs="Arial"/>
          <w:lang w:eastAsia="en-US"/>
        </w:rPr>
        <w:t xml:space="preserve">Source d’impact sur la végétation en phase </w:t>
      </w:r>
      <w:r w:rsidR="0085052C" w:rsidRPr="00084EFE">
        <w:rPr>
          <w:rFonts w:cs="Arial"/>
        </w:rPr>
        <w:t>d’aménagement</w:t>
      </w:r>
    </w:p>
    <w:p w14:paraId="3075B7D6" w14:textId="77777777" w:rsidR="00A55B9D" w:rsidRPr="00084EFE" w:rsidRDefault="00A55B9D" w:rsidP="0014119E">
      <w:pPr>
        <w:pStyle w:val="Listepuces"/>
        <w:numPr>
          <w:ilvl w:val="1"/>
          <w:numId w:val="20"/>
        </w:numPr>
        <w:spacing w:after="0"/>
        <w:ind w:left="360"/>
        <w:rPr>
          <w:rFonts w:cs="Arial"/>
          <w:sz w:val="22"/>
          <w:szCs w:val="22"/>
          <w:lang w:eastAsia="en-US"/>
        </w:rPr>
      </w:pPr>
      <w:r w:rsidRPr="00084EFE">
        <w:rPr>
          <w:rFonts w:cs="Arial"/>
          <w:sz w:val="22"/>
          <w:szCs w:val="22"/>
          <w:lang w:eastAsia="en-US"/>
        </w:rPr>
        <w:t>Préparation du terrain;</w:t>
      </w:r>
    </w:p>
    <w:p w14:paraId="2F1A568C" w14:textId="77777777" w:rsidR="00A55B9D" w:rsidRPr="00084EFE" w:rsidRDefault="00A55B9D" w:rsidP="0014119E">
      <w:pPr>
        <w:pStyle w:val="Listepuces"/>
        <w:numPr>
          <w:ilvl w:val="1"/>
          <w:numId w:val="20"/>
        </w:numPr>
        <w:spacing w:after="0"/>
        <w:ind w:left="360"/>
        <w:rPr>
          <w:rFonts w:cs="Arial"/>
          <w:sz w:val="22"/>
          <w:szCs w:val="22"/>
          <w:lang w:eastAsia="en-US"/>
        </w:rPr>
      </w:pPr>
      <w:r w:rsidRPr="00084EFE">
        <w:rPr>
          <w:rFonts w:cs="Arial"/>
          <w:sz w:val="22"/>
          <w:szCs w:val="22"/>
          <w:lang w:eastAsia="en-US"/>
        </w:rPr>
        <w:t>Exploitation des bancs d’emprunt et carrières;</w:t>
      </w:r>
    </w:p>
    <w:p w14:paraId="20770F7B" w14:textId="77777777" w:rsidR="00A55B9D" w:rsidRPr="00084EFE" w:rsidRDefault="00A55B9D" w:rsidP="0014119E">
      <w:pPr>
        <w:pStyle w:val="Listepuces"/>
        <w:numPr>
          <w:ilvl w:val="1"/>
          <w:numId w:val="20"/>
        </w:numPr>
        <w:spacing w:after="0"/>
        <w:ind w:left="360"/>
        <w:rPr>
          <w:rFonts w:cs="Arial"/>
          <w:sz w:val="22"/>
          <w:szCs w:val="22"/>
          <w:lang w:eastAsia="en-US"/>
        </w:rPr>
      </w:pPr>
      <w:r w:rsidRPr="00084EFE">
        <w:rPr>
          <w:rFonts w:cs="Arial"/>
          <w:sz w:val="22"/>
          <w:szCs w:val="22"/>
          <w:lang w:eastAsia="en-US"/>
        </w:rPr>
        <w:t>Installation du chantier;</w:t>
      </w:r>
    </w:p>
    <w:p w14:paraId="12999443" w14:textId="77777777" w:rsidR="00A55B9D" w:rsidRPr="00084EFE" w:rsidRDefault="00A55B9D" w:rsidP="0014119E">
      <w:pPr>
        <w:pStyle w:val="Listepuces"/>
        <w:numPr>
          <w:ilvl w:val="1"/>
          <w:numId w:val="20"/>
        </w:numPr>
        <w:spacing w:after="0"/>
        <w:ind w:left="360"/>
        <w:rPr>
          <w:rFonts w:cs="Arial"/>
          <w:sz w:val="22"/>
          <w:szCs w:val="22"/>
          <w:lang w:eastAsia="en-US"/>
        </w:rPr>
      </w:pPr>
      <w:r w:rsidRPr="00084EFE">
        <w:rPr>
          <w:rFonts w:cs="Arial"/>
          <w:sz w:val="22"/>
          <w:szCs w:val="22"/>
          <w:lang w:eastAsia="en-US"/>
        </w:rPr>
        <w:t>Installation des infrastructures permanentes;</w:t>
      </w:r>
    </w:p>
    <w:p w14:paraId="28D9991F" w14:textId="77777777" w:rsidR="00A55B9D" w:rsidRPr="00084EFE" w:rsidRDefault="00A55B9D" w:rsidP="0014119E">
      <w:pPr>
        <w:pStyle w:val="Listepuces"/>
        <w:numPr>
          <w:ilvl w:val="1"/>
          <w:numId w:val="20"/>
        </w:numPr>
        <w:spacing w:after="0"/>
        <w:ind w:left="360"/>
        <w:rPr>
          <w:rFonts w:cs="Arial"/>
          <w:sz w:val="22"/>
          <w:szCs w:val="22"/>
          <w:lang w:eastAsia="en-US"/>
        </w:rPr>
      </w:pPr>
      <w:r w:rsidRPr="00084EFE">
        <w:rPr>
          <w:rFonts w:cs="Arial"/>
          <w:sz w:val="22"/>
          <w:szCs w:val="22"/>
          <w:lang w:eastAsia="en-US"/>
        </w:rPr>
        <w:t>Main-d’œuvre.</w:t>
      </w:r>
    </w:p>
    <w:p w14:paraId="3ED3F861" w14:textId="473727CA" w:rsidR="00A55B9D" w:rsidRPr="00084EFE" w:rsidRDefault="00A55B9D" w:rsidP="005A2579">
      <w:pPr>
        <w:pStyle w:val="Intertitre2"/>
        <w:spacing w:before="120" w:after="120"/>
        <w:ind w:left="0"/>
        <w:rPr>
          <w:rFonts w:cs="Arial"/>
          <w:lang w:eastAsia="en-US"/>
        </w:rPr>
      </w:pPr>
      <w:r w:rsidRPr="00084EFE">
        <w:rPr>
          <w:rFonts w:cs="Arial"/>
          <w:lang w:eastAsia="en-US"/>
        </w:rPr>
        <w:t xml:space="preserve">Description détaillée de l’impact sur la végétation en phase </w:t>
      </w:r>
      <w:r w:rsidR="0085052C" w:rsidRPr="00084EFE">
        <w:rPr>
          <w:rFonts w:cs="Arial"/>
        </w:rPr>
        <w:t>d’aménagement</w:t>
      </w:r>
    </w:p>
    <w:p w14:paraId="64EC6AF7" w14:textId="77777777" w:rsidR="00A55B9D" w:rsidRPr="00084EFE" w:rsidRDefault="00A55B9D" w:rsidP="005A2579">
      <w:pPr>
        <w:keepNext/>
        <w:keepLines/>
        <w:spacing w:after="0"/>
        <w:ind w:left="3"/>
        <w:rPr>
          <w:rFonts w:cs="Arial"/>
          <w:lang w:eastAsia="en-US"/>
        </w:rPr>
      </w:pPr>
      <w:r w:rsidRPr="00084EFE">
        <w:rPr>
          <w:rFonts w:cs="Arial"/>
          <w:lang w:eastAsia="en-US"/>
        </w:rPr>
        <w:t xml:space="preserve">La préparation du terrain pour la mise en place des installations temporaires et permanentes du projet entraînera du déboisement, de même que le décapage des sols, de remblayage et de nivellement. Toutes les interventions sur le milieu devront être limitées au minimum, notamment à proximité des cours d’eau (même intermittents), sur les superficies strictement requises pour l’aménagement </w:t>
      </w:r>
      <w:r w:rsidR="00120B2B" w:rsidRPr="00084EFE">
        <w:rPr>
          <w:rFonts w:cs="Arial"/>
          <w:lang w:eastAsia="en-US"/>
        </w:rPr>
        <w:t>de l’extension de la plaine</w:t>
      </w:r>
      <w:r w:rsidRPr="00084EFE">
        <w:rPr>
          <w:rFonts w:cs="Arial"/>
          <w:lang w:eastAsia="en-US"/>
        </w:rPr>
        <w:t xml:space="preserve">. </w:t>
      </w:r>
    </w:p>
    <w:p w14:paraId="5CD07BBE" w14:textId="1DDF2272" w:rsidR="00A55B9D" w:rsidRPr="00084EFE" w:rsidRDefault="00A55B9D" w:rsidP="005A2579">
      <w:pPr>
        <w:pStyle w:val="Intertitre2"/>
        <w:ind w:left="3"/>
        <w:rPr>
          <w:rFonts w:cs="Arial"/>
          <w:lang w:eastAsia="en-US"/>
        </w:rPr>
      </w:pPr>
      <w:r w:rsidRPr="00084EFE">
        <w:rPr>
          <w:rFonts w:cs="Arial"/>
          <w:lang w:eastAsia="en-US"/>
        </w:rPr>
        <w:t xml:space="preserve">Évaluation de l’impact sur la végétation en phase </w:t>
      </w:r>
      <w:r w:rsidR="0085052C" w:rsidRPr="00084EFE">
        <w:rPr>
          <w:rFonts w:cs="Arial"/>
        </w:rPr>
        <w:t>d’aménagement</w:t>
      </w:r>
    </w:p>
    <w:p w14:paraId="45280516" w14:textId="77777777" w:rsidR="00A55B9D" w:rsidRPr="00084EFE" w:rsidRDefault="00A55B9D" w:rsidP="005A2579">
      <w:pPr>
        <w:ind w:left="3"/>
        <w:rPr>
          <w:rFonts w:cs="Arial"/>
          <w:lang w:eastAsia="en-US"/>
        </w:rPr>
      </w:pPr>
      <w:r w:rsidRPr="00084EFE">
        <w:rPr>
          <w:rFonts w:cs="Arial"/>
          <w:lang w:eastAsia="en-US"/>
        </w:rPr>
        <w:t>L’importance de l’impact sur la végétation est donc moyenne et la probabilité d’occurrence de l’impact est élevée compte tenu de son aspect inévitable.</w:t>
      </w:r>
    </w:p>
    <w:p w14:paraId="613E1AFE" w14:textId="366A1A77" w:rsidR="00DC6B5C" w:rsidRPr="00084EFE" w:rsidRDefault="006C0E47" w:rsidP="002F4B3B">
      <w:pPr>
        <w:pStyle w:val="Tableau"/>
        <w:jc w:val="center"/>
        <w:rPr>
          <w:rFonts w:ascii="Arial" w:hAnsi="Arial" w:cs="Arial"/>
          <w:color w:val="auto"/>
          <w:sz w:val="22"/>
          <w:szCs w:val="22"/>
          <w:lang w:eastAsia="fr-FR"/>
        </w:rPr>
      </w:pPr>
      <w:bookmarkStart w:id="318" w:name="_Toc5204935"/>
      <w:r w:rsidRPr="00084EFE">
        <w:rPr>
          <w:rFonts w:ascii="Arial" w:hAnsi="Arial" w:cs="Arial"/>
          <w:color w:val="auto"/>
          <w:sz w:val="22"/>
          <w:szCs w:val="22"/>
        </w:rPr>
        <w:t xml:space="preserve">Tableau </w:t>
      </w:r>
      <w:r w:rsidRPr="00084EFE">
        <w:rPr>
          <w:rFonts w:ascii="Arial" w:hAnsi="Arial" w:cs="Arial"/>
          <w:b/>
          <w:color w:val="auto"/>
          <w:sz w:val="22"/>
          <w:szCs w:val="22"/>
        </w:rPr>
        <w:fldChar w:fldCharType="begin"/>
      </w:r>
      <w:r w:rsidRPr="00084EFE">
        <w:rPr>
          <w:rFonts w:ascii="Arial" w:hAnsi="Arial" w:cs="Arial"/>
          <w:color w:val="auto"/>
          <w:sz w:val="22"/>
          <w:szCs w:val="22"/>
        </w:rPr>
        <w:instrText xml:space="preserve"> SEQ Tableau \* ARABIC </w:instrText>
      </w:r>
      <w:r w:rsidRPr="00084EFE">
        <w:rPr>
          <w:rFonts w:ascii="Arial" w:hAnsi="Arial" w:cs="Arial"/>
          <w:b/>
          <w:color w:val="auto"/>
          <w:sz w:val="22"/>
          <w:szCs w:val="22"/>
        </w:rPr>
        <w:fldChar w:fldCharType="separate"/>
      </w:r>
      <w:r w:rsidR="00D57F32">
        <w:rPr>
          <w:rFonts w:ascii="Arial" w:hAnsi="Arial" w:cs="Arial"/>
          <w:noProof/>
          <w:color w:val="auto"/>
          <w:sz w:val="22"/>
          <w:szCs w:val="22"/>
        </w:rPr>
        <w:t>27</w:t>
      </w:r>
      <w:r w:rsidRPr="00084EFE">
        <w:rPr>
          <w:rFonts w:ascii="Arial" w:hAnsi="Arial" w:cs="Arial"/>
          <w:b/>
          <w:color w:val="auto"/>
          <w:sz w:val="22"/>
          <w:szCs w:val="22"/>
        </w:rPr>
        <w:fldChar w:fldCharType="end"/>
      </w:r>
      <w:r w:rsidR="0012266F" w:rsidRPr="00084EFE">
        <w:rPr>
          <w:rFonts w:ascii="Arial" w:hAnsi="Arial" w:cs="Arial"/>
          <w:color w:val="auto"/>
          <w:sz w:val="22"/>
          <w:szCs w:val="22"/>
          <w:lang w:eastAsia="fr-FR"/>
        </w:rPr>
        <w:t> : Im</w:t>
      </w:r>
      <w:r w:rsidR="0085052C" w:rsidRPr="00084EFE">
        <w:rPr>
          <w:rFonts w:ascii="Arial" w:hAnsi="Arial" w:cs="Arial"/>
          <w:color w:val="auto"/>
          <w:sz w:val="22"/>
          <w:szCs w:val="22"/>
          <w:lang w:eastAsia="fr-FR"/>
        </w:rPr>
        <w:t>pact sur la végétation lié à l’aménagement</w:t>
      </w:r>
      <w:bookmarkEnd w:id="318"/>
    </w:p>
    <w:tbl>
      <w:tblPr>
        <w:tblW w:w="0" w:type="auto"/>
        <w:jc w:val="right"/>
        <w:tblBorders>
          <w:top w:val="single" w:sz="4" w:space="0" w:color="auto"/>
          <w:bottom w:val="single" w:sz="4" w:space="0" w:color="auto"/>
          <w:insideH w:val="single" w:sz="4" w:space="0" w:color="auto"/>
          <w:insideV w:val="single" w:sz="4" w:space="0" w:color="auto"/>
        </w:tblBorders>
        <w:shd w:val="clear" w:color="auto" w:fill="FFFFFF" w:themeFill="background1"/>
        <w:tblLayout w:type="fixed"/>
        <w:tblCellMar>
          <w:left w:w="72" w:type="dxa"/>
          <w:right w:w="72" w:type="dxa"/>
        </w:tblCellMar>
        <w:tblLook w:val="01E0" w:firstRow="1" w:lastRow="1" w:firstColumn="1" w:lastColumn="1" w:noHBand="0" w:noVBand="0"/>
      </w:tblPr>
      <w:tblGrid>
        <w:gridCol w:w="2970"/>
        <w:gridCol w:w="5382"/>
      </w:tblGrid>
      <w:tr w:rsidR="00A55B9D" w:rsidRPr="00084EFE" w14:paraId="6654F5B1" w14:textId="77777777" w:rsidTr="00726CC3">
        <w:trPr>
          <w:cantSplit/>
          <w:trHeight w:val="302"/>
          <w:jc w:val="right"/>
        </w:trPr>
        <w:tc>
          <w:tcPr>
            <w:tcW w:w="8352" w:type="dxa"/>
            <w:gridSpan w:val="2"/>
            <w:shd w:val="clear" w:color="auto" w:fill="FFFFFF" w:themeFill="background1"/>
            <w:vAlign w:val="center"/>
          </w:tcPr>
          <w:p w14:paraId="2B57E766" w14:textId="41054403" w:rsidR="00A55B9D" w:rsidRPr="00084EFE" w:rsidRDefault="00A55B9D" w:rsidP="00726CC3">
            <w:pPr>
              <w:pStyle w:val="TableauTexte"/>
              <w:jc w:val="center"/>
              <w:rPr>
                <w:rFonts w:cs="Arial"/>
              </w:rPr>
            </w:pPr>
            <w:r w:rsidRPr="00084EFE">
              <w:rPr>
                <w:rFonts w:cs="Arial"/>
              </w:rPr>
              <w:t>Im</w:t>
            </w:r>
            <w:r w:rsidR="0085052C" w:rsidRPr="00084EFE">
              <w:rPr>
                <w:rFonts w:cs="Arial"/>
              </w:rPr>
              <w:t>pact sur la végétation lié à l’aménagement</w:t>
            </w:r>
          </w:p>
        </w:tc>
      </w:tr>
      <w:tr w:rsidR="00A55B9D" w:rsidRPr="00084EFE" w14:paraId="2E8C0D78" w14:textId="77777777" w:rsidTr="00726CC3">
        <w:trPr>
          <w:cantSplit/>
          <w:trHeight w:val="302"/>
          <w:jc w:val="right"/>
        </w:trPr>
        <w:tc>
          <w:tcPr>
            <w:tcW w:w="2970" w:type="dxa"/>
            <w:shd w:val="clear" w:color="auto" w:fill="FFFFFF" w:themeFill="background1"/>
            <w:vAlign w:val="center"/>
          </w:tcPr>
          <w:p w14:paraId="646265A2" w14:textId="77777777" w:rsidR="00A55B9D" w:rsidRPr="00084EFE" w:rsidRDefault="00A55B9D" w:rsidP="00726CC3">
            <w:pPr>
              <w:pStyle w:val="TableauTexte"/>
              <w:rPr>
                <w:rFonts w:cs="Arial"/>
              </w:rPr>
            </w:pPr>
            <w:r w:rsidRPr="00084EFE">
              <w:rPr>
                <w:rFonts w:cs="Arial"/>
              </w:rPr>
              <w:t>Intensité : moyenne</w:t>
            </w:r>
          </w:p>
        </w:tc>
        <w:tc>
          <w:tcPr>
            <w:tcW w:w="5382" w:type="dxa"/>
            <w:vMerge w:val="restart"/>
            <w:shd w:val="clear" w:color="auto" w:fill="FFFFFF" w:themeFill="background1"/>
            <w:vAlign w:val="center"/>
          </w:tcPr>
          <w:p w14:paraId="2DE1EBFE" w14:textId="77777777" w:rsidR="00A55B9D" w:rsidRPr="00084EFE" w:rsidRDefault="00A55B9D" w:rsidP="00726CC3">
            <w:pPr>
              <w:pStyle w:val="TableauTexte"/>
              <w:rPr>
                <w:rFonts w:cs="Arial"/>
              </w:rPr>
            </w:pPr>
            <w:r w:rsidRPr="00084EFE">
              <w:rPr>
                <w:rFonts w:cs="Arial"/>
              </w:rPr>
              <w:t xml:space="preserve">Nature : négative </w:t>
            </w:r>
          </w:p>
          <w:p w14:paraId="4F273794" w14:textId="77777777" w:rsidR="00A55B9D" w:rsidRPr="00084EFE" w:rsidRDefault="00A55B9D" w:rsidP="00726CC3">
            <w:pPr>
              <w:pStyle w:val="TableauTexte"/>
              <w:rPr>
                <w:rFonts w:cs="Arial"/>
              </w:rPr>
            </w:pPr>
            <w:r w:rsidRPr="00084EFE">
              <w:rPr>
                <w:rFonts w:cs="Arial"/>
              </w:rPr>
              <w:t>Importance : moyenne</w:t>
            </w:r>
          </w:p>
        </w:tc>
      </w:tr>
      <w:tr w:rsidR="00A55B9D" w:rsidRPr="00084EFE" w14:paraId="68ECCE07" w14:textId="77777777" w:rsidTr="00726CC3">
        <w:trPr>
          <w:cantSplit/>
          <w:trHeight w:val="302"/>
          <w:jc w:val="right"/>
        </w:trPr>
        <w:tc>
          <w:tcPr>
            <w:tcW w:w="2970" w:type="dxa"/>
            <w:shd w:val="clear" w:color="auto" w:fill="FFFFFF" w:themeFill="background1"/>
            <w:vAlign w:val="center"/>
          </w:tcPr>
          <w:p w14:paraId="4DED933A" w14:textId="77777777" w:rsidR="00A55B9D" w:rsidRPr="00084EFE" w:rsidRDefault="00A55B9D" w:rsidP="00726CC3">
            <w:pPr>
              <w:pStyle w:val="TableauTexte"/>
              <w:rPr>
                <w:rFonts w:cs="Arial"/>
              </w:rPr>
            </w:pPr>
            <w:r w:rsidRPr="00084EFE">
              <w:rPr>
                <w:rFonts w:cs="Arial"/>
              </w:rPr>
              <w:t>Étendue : locale</w:t>
            </w:r>
          </w:p>
        </w:tc>
        <w:tc>
          <w:tcPr>
            <w:tcW w:w="5382" w:type="dxa"/>
            <w:vMerge/>
            <w:shd w:val="clear" w:color="auto" w:fill="FFFFFF" w:themeFill="background1"/>
            <w:vAlign w:val="center"/>
          </w:tcPr>
          <w:p w14:paraId="2E3601B8" w14:textId="77777777" w:rsidR="00A55B9D" w:rsidRPr="00084EFE" w:rsidRDefault="00A55B9D" w:rsidP="00726CC3">
            <w:pPr>
              <w:pStyle w:val="TableauTexte"/>
              <w:rPr>
                <w:rFonts w:cs="Arial"/>
              </w:rPr>
            </w:pPr>
          </w:p>
        </w:tc>
      </w:tr>
      <w:tr w:rsidR="00A55B9D" w:rsidRPr="00084EFE" w14:paraId="0EE50FC8" w14:textId="77777777" w:rsidTr="00726CC3">
        <w:trPr>
          <w:cantSplit/>
          <w:trHeight w:val="302"/>
          <w:jc w:val="right"/>
        </w:trPr>
        <w:tc>
          <w:tcPr>
            <w:tcW w:w="2970" w:type="dxa"/>
            <w:shd w:val="clear" w:color="auto" w:fill="FFFFFF" w:themeFill="background1"/>
            <w:vAlign w:val="center"/>
          </w:tcPr>
          <w:p w14:paraId="5FA8C8BE" w14:textId="77777777" w:rsidR="00A55B9D" w:rsidRPr="00084EFE" w:rsidRDefault="00A55B9D" w:rsidP="00726CC3">
            <w:pPr>
              <w:pStyle w:val="TableauTexte"/>
              <w:rPr>
                <w:rFonts w:cs="Arial"/>
              </w:rPr>
            </w:pPr>
            <w:r w:rsidRPr="00084EFE">
              <w:rPr>
                <w:rFonts w:cs="Arial"/>
              </w:rPr>
              <w:t>Durée : longue</w:t>
            </w:r>
          </w:p>
        </w:tc>
        <w:tc>
          <w:tcPr>
            <w:tcW w:w="5382" w:type="dxa"/>
            <w:vMerge/>
            <w:shd w:val="clear" w:color="auto" w:fill="FFFFFF" w:themeFill="background1"/>
            <w:vAlign w:val="center"/>
          </w:tcPr>
          <w:p w14:paraId="692A17EF" w14:textId="77777777" w:rsidR="00A55B9D" w:rsidRPr="00084EFE" w:rsidRDefault="00A55B9D" w:rsidP="00726CC3">
            <w:pPr>
              <w:pStyle w:val="TableauTexte"/>
              <w:rPr>
                <w:rFonts w:cs="Arial"/>
              </w:rPr>
            </w:pPr>
          </w:p>
        </w:tc>
      </w:tr>
      <w:tr w:rsidR="00A55B9D" w:rsidRPr="00084EFE" w14:paraId="4FCC5897" w14:textId="77777777" w:rsidTr="00726CC3">
        <w:trPr>
          <w:cantSplit/>
          <w:trHeight w:val="302"/>
          <w:jc w:val="right"/>
        </w:trPr>
        <w:tc>
          <w:tcPr>
            <w:tcW w:w="8352" w:type="dxa"/>
            <w:gridSpan w:val="2"/>
            <w:shd w:val="clear" w:color="auto" w:fill="FFFFFF" w:themeFill="background1"/>
            <w:vAlign w:val="center"/>
          </w:tcPr>
          <w:p w14:paraId="049B2AFA" w14:textId="77777777" w:rsidR="00A55B9D" w:rsidRPr="00084EFE" w:rsidRDefault="00A55B9D" w:rsidP="00726CC3">
            <w:pPr>
              <w:pStyle w:val="TableauTexte"/>
              <w:rPr>
                <w:rFonts w:cs="Arial"/>
              </w:rPr>
            </w:pPr>
            <w:r w:rsidRPr="00084EFE">
              <w:rPr>
                <w:rFonts w:cs="Arial"/>
              </w:rPr>
              <w:t>Probabilité d’occurrence : élevée</w:t>
            </w:r>
          </w:p>
        </w:tc>
      </w:tr>
    </w:tbl>
    <w:p w14:paraId="6D6F734B" w14:textId="77777777" w:rsidR="00A55B9D" w:rsidRPr="00084EFE" w:rsidRDefault="00A55B9D" w:rsidP="00A55B9D">
      <w:pPr>
        <w:rPr>
          <w:rFonts w:cs="Arial"/>
          <w:lang w:eastAsia="en-US"/>
        </w:rPr>
      </w:pPr>
    </w:p>
    <w:p w14:paraId="67A6E74D" w14:textId="77777777" w:rsidR="00A55B9D" w:rsidRPr="00084EFE" w:rsidRDefault="00A55B9D" w:rsidP="00627494">
      <w:pPr>
        <w:pStyle w:val="Intertitre1"/>
        <w:ind w:left="0"/>
        <w:rPr>
          <w:rFonts w:cs="Arial"/>
          <w:lang w:eastAsia="en-US"/>
        </w:rPr>
      </w:pPr>
      <w:r w:rsidRPr="00084EFE">
        <w:rPr>
          <w:rFonts w:cs="Arial"/>
          <w:lang w:eastAsia="en-US"/>
        </w:rPr>
        <w:t>Phase exploitation</w:t>
      </w:r>
    </w:p>
    <w:p w14:paraId="090453E9" w14:textId="77777777" w:rsidR="00A55B9D" w:rsidRPr="00084EFE" w:rsidRDefault="00A55B9D" w:rsidP="00627494">
      <w:pPr>
        <w:pStyle w:val="Intertitre2"/>
        <w:spacing w:before="120" w:after="120"/>
        <w:ind w:left="0"/>
        <w:rPr>
          <w:rFonts w:cs="Arial"/>
          <w:lang w:eastAsia="en-US"/>
        </w:rPr>
      </w:pPr>
      <w:r w:rsidRPr="00084EFE">
        <w:rPr>
          <w:rFonts w:cs="Arial"/>
          <w:lang w:eastAsia="en-US"/>
        </w:rPr>
        <w:t>Déclaration d’impact sur la végétation en phase exploitation</w:t>
      </w:r>
    </w:p>
    <w:p w14:paraId="0613CA72" w14:textId="77777777" w:rsidR="00A55B9D" w:rsidRPr="00084EFE" w:rsidRDefault="00A55B9D" w:rsidP="00627494">
      <w:pPr>
        <w:spacing w:after="0"/>
        <w:ind w:left="3"/>
        <w:rPr>
          <w:rFonts w:cs="Arial"/>
          <w:lang w:eastAsia="en-US"/>
        </w:rPr>
      </w:pPr>
      <w:r w:rsidRPr="00084EFE">
        <w:rPr>
          <w:rFonts w:cs="Arial"/>
          <w:lang w:eastAsia="en-US"/>
        </w:rPr>
        <w:t>Perte et dégradation du couvert végétal.</w:t>
      </w:r>
    </w:p>
    <w:p w14:paraId="404A1EC0" w14:textId="77777777" w:rsidR="00A55B9D" w:rsidRPr="00084EFE" w:rsidRDefault="00A55B9D" w:rsidP="00627494">
      <w:pPr>
        <w:spacing w:after="0"/>
        <w:ind w:left="3"/>
        <w:rPr>
          <w:rFonts w:cs="Arial"/>
          <w:lang w:eastAsia="en-US"/>
        </w:rPr>
      </w:pPr>
    </w:p>
    <w:p w14:paraId="768A9373" w14:textId="77777777" w:rsidR="00A55B9D" w:rsidRPr="00084EFE" w:rsidRDefault="00A55B9D" w:rsidP="00627494">
      <w:pPr>
        <w:pStyle w:val="Intertitre2"/>
        <w:spacing w:before="120" w:after="120"/>
        <w:ind w:left="0"/>
        <w:rPr>
          <w:rFonts w:cs="Arial"/>
          <w:lang w:eastAsia="en-US"/>
        </w:rPr>
      </w:pPr>
      <w:r w:rsidRPr="00084EFE">
        <w:rPr>
          <w:rFonts w:cs="Arial"/>
          <w:lang w:eastAsia="en-US"/>
        </w:rPr>
        <w:t>Sources d’impact</w:t>
      </w:r>
    </w:p>
    <w:p w14:paraId="3D478B9A" w14:textId="77777777" w:rsidR="00A55B9D" w:rsidRPr="00084EFE" w:rsidRDefault="00381104" w:rsidP="0014119E">
      <w:pPr>
        <w:pStyle w:val="Listepuces"/>
        <w:numPr>
          <w:ilvl w:val="1"/>
          <w:numId w:val="20"/>
        </w:numPr>
        <w:spacing w:after="0"/>
        <w:ind w:left="363"/>
        <w:rPr>
          <w:rFonts w:cs="Arial"/>
          <w:sz w:val="22"/>
          <w:szCs w:val="22"/>
          <w:lang w:eastAsia="en-US"/>
        </w:rPr>
      </w:pPr>
      <w:r w:rsidRPr="00084EFE">
        <w:rPr>
          <w:rFonts w:cs="Arial"/>
          <w:sz w:val="22"/>
          <w:szCs w:val="22"/>
          <w:lang w:eastAsia="en-US"/>
        </w:rPr>
        <w:t>Travaux motorisés</w:t>
      </w:r>
      <w:r w:rsidR="00A55B9D" w:rsidRPr="00084EFE">
        <w:rPr>
          <w:rFonts w:cs="Arial"/>
          <w:sz w:val="22"/>
          <w:szCs w:val="22"/>
          <w:lang w:eastAsia="en-US"/>
        </w:rPr>
        <w:t>;</w:t>
      </w:r>
    </w:p>
    <w:p w14:paraId="7CC37147" w14:textId="77777777" w:rsidR="00A55B9D" w:rsidRPr="00084EFE" w:rsidRDefault="00A55B9D" w:rsidP="0014119E">
      <w:pPr>
        <w:pStyle w:val="Listepuces"/>
        <w:numPr>
          <w:ilvl w:val="1"/>
          <w:numId w:val="20"/>
        </w:numPr>
        <w:spacing w:after="0"/>
        <w:ind w:left="363"/>
        <w:rPr>
          <w:rFonts w:cs="Arial"/>
          <w:sz w:val="22"/>
          <w:szCs w:val="22"/>
          <w:lang w:eastAsia="en-US"/>
        </w:rPr>
      </w:pPr>
      <w:r w:rsidRPr="00084EFE">
        <w:rPr>
          <w:rFonts w:cs="Arial"/>
          <w:sz w:val="22"/>
          <w:szCs w:val="22"/>
          <w:lang w:eastAsia="en-US"/>
        </w:rPr>
        <w:t>Utilisation des autres infrastructures;</w:t>
      </w:r>
    </w:p>
    <w:p w14:paraId="70DDA4EE" w14:textId="77777777" w:rsidR="00A55B9D" w:rsidRPr="00084EFE" w:rsidRDefault="00A55B9D" w:rsidP="0014119E">
      <w:pPr>
        <w:pStyle w:val="Listepuces"/>
        <w:numPr>
          <w:ilvl w:val="1"/>
          <w:numId w:val="20"/>
        </w:numPr>
        <w:spacing w:after="0"/>
        <w:ind w:left="363"/>
        <w:rPr>
          <w:rFonts w:cs="Arial"/>
          <w:sz w:val="22"/>
          <w:szCs w:val="22"/>
          <w:lang w:eastAsia="en-US"/>
        </w:rPr>
      </w:pPr>
      <w:r w:rsidRPr="00084EFE">
        <w:rPr>
          <w:rFonts w:cs="Arial"/>
          <w:sz w:val="22"/>
          <w:szCs w:val="22"/>
          <w:lang w:eastAsia="en-US"/>
        </w:rPr>
        <w:t>Entretien des équipements;</w:t>
      </w:r>
    </w:p>
    <w:p w14:paraId="020D2D49" w14:textId="77777777" w:rsidR="00A55B9D" w:rsidRPr="00084EFE" w:rsidRDefault="00A55B9D" w:rsidP="0014119E">
      <w:pPr>
        <w:pStyle w:val="Listepuces"/>
        <w:numPr>
          <w:ilvl w:val="1"/>
          <w:numId w:val="20"/>
        </w:numPr>
        <w:spacing w:after="0"/>
        <w:ind w:left="363"/>
        <w:rPr>
          <w:rFonts w:cs="Arial"/>
          <w:sz w:val="22"/>
          <w:szCs w:val="22"/>
          <w:lang w:eastAsia="en-US"/>
        </w:rPr>
      </w:pPr>
      <w:r w:rsidRPr="00084EFE">
        <w:rPr>
          <w:rFonts w:cs="Arial"/>
          <w:sz w:val="22"/>
          <w:szCs w:val="22"/>
          <w:lang w:eastAsia="en-US"/>
        </w:rPr>
        <w:t>Transport routier et circulation;</w:t>
      </w:r>
    </w:p>
    <w:p w14:paraId="4E8EEF82" w14:textId="77777777" w:rsidR="00A55B9D" w:rsidRPr="00084EFE" w:rsidRDefault="00A55B9D" w:rsidP="0014119E">
      <w:pPr>
        <w:pStyle w:val="Listepuces"/>
        <w:numPr>
          <w:ilvl w:val="1"/>
          <w:numId w:val="20"/>
        </w:numPr>
        <w:spacing w:after="0"/>
        <w:ind w:left="363"/>
        <w:rPr>
          <w:rFonts w:cs="Arial"/>
          <w:sz w:val="22"/>
          <w:szCs w:val="22"/>
          <w:lang w:eastAsia="en-US"/>
        </w:rPr>
      </w:pPr>
      <w:r w:rsidRPr="00084EFE">
        <w:rPr>
          <w:rFonts w:cs="Arial"/>
          <w:sz w:val="22"/>
          <w:szCs w:val="22"/>
          <w:lang w:eastAsia="en-US"/>
        </w:rPr>
        <w:t>Main-d’œuvre.</w:t>
      </w:r>
    </w:p>
    <w:p w14:paraId="5C872B97" w14:textId="77777777" w:rsidR="00A55B9D" w:rsidRPr="00084EFE" w:rsidRDefault="00A55B9D" w:rsidP="00627494">
      <w:pPr>
        <w:pStyle w:val="Intertitre2"/>
        <w:keepLines/>
        <w:spacing w:before="0" w:after="0"/>
        <w:ind w:left="1068"/>
        <w:rPr>
          <w:rFonts w:cs="Arial"/>
          <w:lang w:eastAsia="en-US"/>
        </w:rPr>
      </w:pPr>
    </w:p>
    <w:p w14:paraId="48A016C6" w14:textId="77777777" w:rsidR="00A55B9D" w:rsidRPr="00084EFE" w:rsidRDefault="00A55B9D" w:rsidP="00627494">
      <w:pPr>
        <w:pStyle w:val="Intertitre2"/>
        <w:keepLines/>
        <w:spacing w:before="0" w:after="0"/>
        <w:ind w:left="3"/>
        <w:rPr>
          <w:rFonts w:cs="Arial"/>
          <w:lang w:eastAsia="en-US"/>
        </w:rPr>
      </w:pPr>
      <w:r w:rsidRPr="00084EFE">
        <w:rPr>
          <w:rFonts w:cs="Arial"/>
          <w:lang w:eastAsia="en-US"/>
        </w:rPr>
        <w:t>Évaluation de l’impact sur la végétation en phase exploitation</w:t>
      </w:r>
    </w:p>
    <w:p w14:paraId="40967861" w14:textId="77777777" w:rsidR="00A55B9D" w:rsidRPr="00084EFE" w:rsidRDefault="00A55B9D" w:rsidP="00627494">
      <w:pPr>
        <w:keepNext/>
        <w:keepLines/>
        <w:spacing w:after="0"/>
        <w:ind w:left="3"/>
        <w:rPr>
          <w:rFonts w:cs="Arial"/>
          <w:lang w:eastAsia="en-US"/>
        </w:rPr>
      </w:pPr>
      <w:r w:rsidRPr="00084EFE">
        <w:rPr>
          <w:rFonts w:cs="Arial"/>
          <w:lang w:eastAsia="en-US"/>
        </w:rPr>
        <w:t>Les activités d’exploitation n’entraîneront pas de perte de couvert végétal.</w:t>
      </w:r>
    </w:p>
    <w:p w14:paraId="679501E5" w14:textId="77777777" w:rsidR="00A55B9D" w:rsidRPr="00084EFE" w:rsidRDefault="00A55B9D" w:rsidP="00627494">
      <w:pPr>
        <w:pStyle w:val="Intertitre1"/>
        <w:ind w:left="3"/>
        <w:rPr>
          <w:rFonts w:cs="Arial"/>
          <w:lang w:eastAsia="en-US"/>
        </w:rPr>
      </w:pPr>
      <w:r w:rsidRPr="00084EFE">
        <w:rPr>
          <w:rFonts w:cs="Arial"/>
          <w:lang w:eastAsia="en-US"/>
        </w:rPr>
        <w:t>Phase fermeture</w:t>
      </w:r>
    </w:p>
    <w:p w14:paraId="5A76942B" w14:textId="77777777" w:rsidR="00A55B9D" w:rsidRPr="00084EFE" w:rsidRDefault="00A55B9D" w:rsidP="00627494">
      <w:pPr>
        <w:pStyle w:val="Intertitre2"/>
        <w:spacing w:before="120" w:after="120"/>
        <w:ind w:left="0"/>
        <w:rPr>
          <w:rFonts w:cs="Arial"/>
          <w:lang w:eastAsia="en-US"/>
        </w:rPr>
      </w:pPr>
      <w:r w:rsidRPr="00084EFE">
        <w:rPr>
          <w:rFonts w:cs="Arial"/>
          <w:lang w:eastAsia="en-US"/>
        </w:rPr>
        <w:t>Déclaration d’impact sur la végétation en phase fermeture</w:t>
      </w:r>
    </w:p>
    <w:p w14:paraId="121F17A1" w14:textId="77777777" w:rsidR="00A55B9D" w:rsidRPr="00084EFE" w:rsidRDefault="00A55B9D" w:rsidP="00627494">
      <w:pPr>
        <w:spacing w:after="0"/>
        <w:ind w:left="3"/>
        <w:rPr>
          <w:rFonts w:cs="Arial"/>
          <w:lang w:eastAsia="en-US"/>
        </w:rPr>
      </w:pPr>
      <w:r w:rsidRPr="00084EFE">
        <w:rPr>
          <w:rFonts w:cs="Arial"/>
          <w:lang w:eastAsia="en-US"/>
        </w:rPr>
        <w:t>Revégétalisation sur la zone du projet.</w:t>
      </w:r>
    </w:p>
    <w:p w14:paraId="4DDA4571" w14:textId="77777777" w:rsidR="00A55B9D" w:rsidRPr="00084EFE" w:rsidRDefault="00A55B9D" w:rsidP="00627494">
      <w:pPr>
        <w:pStyle w:val="Intertitre2"/>
        <w:spacing w:before="120" w:after="120"/>
        <w:ind w:left="0"/>
        <w:rPr>
          <w:rFonts w:cs="Arial"/>
          <w:lang w:eastAsia="en-US"/>
        </w:rPr>
      </w:pPr>
      <w:r w:rsidRPr="00084EFE">
        <w:rPr>
          <w:rFonts w:cs="Arial"/>
          <w:lang w:eastAsia="en-US"/>
        </w:rPr>
        <w:t>Sources d’impact sur la végétation en phase fermeture</w:t>
      </w:r>
    </w:p>
    <w:p w14:paraId="49A6E49B" w14:textId="77777777" w:rsidR="00A55B9D" w:rsidRPr="00084EFE" w:rsidRDefault="00A55B9D" w:rsidP="0014119E">
      <w:pPr>
        <w:pStyle w:val="Listepuces"/>
        <w:numPr>
          <w:ilvl w:val="1"/>
          <w:numId w:val="20"/>
        </w:numPr>
        <w:spacing w:after="0"/>
        <w:ind w:left="363"/>
        <w:rPr>
          <w:rFonts w:cs="Arial"/>
          <w:sz w:val="22"/>
          <w:szCs w:val="22"/>
          <w:lang w:eastAsia="en-US"/>
        </w:rPr>
      </w:pPr>
      <w:r w:rsidRPr="00084EFE">
        <w:rPr>
          <w:rFonts w:cs="Arial"/>
          <w:sz w:val="22"/>
          <w:szCs w:val="22"/>
          <w:lang w:eastAsia="en-US"/>
        </w:rPr>
        <w:t>Fin de l’exploitation;</w:t>
      </w:r>
    </w:p>
    <w:p w14:paraId="229CDF02" w14:textId="77777777" w:rsidR="00A55B9D" w:rsidRPr="00084EFE" w:rsidRDefault="00A55B9D" w:rsidP="0014119E">
      <w:pPr>
        <w:pStyle w:val="Listepuces"/>
        <w:numPr>
          <w:ilvl w:val="1"/>
          <w:numId w:val="20"/>
        </w:numPr>
        <w:spacing w:after="0"/>
        <w:ind w:left="363"/>
        <w:rPr>
          <w:rFonts w:cs="Arial"/>
          <w:sz w:val="22"/>
          <w:szCs w:val="22"/>
          <w:lang w:eastAsia="en-US"/>
        </w:rPr>
      </w:pPr>
      <w:r w:rsidRPr="00084EFE">
        <w:rPr>
          <w:rFonts w:cs="Arial"/>
          <w:sz w:val="22"/>
          <w:szCs w:val="22"/>
          <w:lang w:eastAsia="en-US"/>
        </w:rPr>
        <w:t xml:space="preserve">Démantèlement des équipements; </w:t>
      </w:r>
    </w:p>
    <w:p w14:paraId="77241B40" w14:textId="77777777" w:rsidR="00A55B9D" w:rsidRPr="00084EFE" w:rsidRDefault="00A55B9D" w:rsidP="0014119E">
      <w:pPr>
        <w:pStyle w:val="Listepuces"/>
        <w:numPr>
          <w:ilvl w:val="1"/>
          <w:numId w:val="20"/>
        </w:numPr>
        <w:spacing w:after="0"/>
        <w:ind w:left="363"/>
        <w:rPr>
          <w:rFonts w:cs="Arial"/>
          <w:sz w:val="22"/>
          <w:szCs w:val="22"/>
          <w:lang w:eastAsia="en-US"/>
        </w:rPr>
      </w:pPr>
      <w:r w:rsidRPr="00084EFE">
        <w:rPr>
          <w:rFonts w:cs="Arial"/>
          <w:sz w:val="22"/>
          <w:szCs w:val="22"/>
          <w:lang w:eastAsia="en-US"/>
        </w:rPr>
        <w:t>Restauration finale du site;</w:t>
      </w:r>
    </w:p>
    <w:p w14:paraId="3F366A0D" w14:textId="77777777" w:rsidR="00A55B9D" w:rsidRPr="00084EFE" w:rsidRDefault="00A55B9D" w:rsidP="00627494">
      <w:pPr>
        <w:pStyle w:val="Intertitre2"/>
        <w:spacing w:before="0" w:after="0"/>
        <w:ind w:left="3"/>
        <w:rPr>
          <w:rFonts w:cs="Arial"/>
          <w:lang w:eastAsia="en-US"/>
        </w:rPr>
      </w:pPr>
      <w:r w:rsidRPr="00084EFE">
        <w:rPr>
          <w:rFonts w:cs="Arial"/>
          <w:lang w:eastAsia="en-US"/>
        </w:rPr>
        <w:t>Description détaillée de l’impact sur la végétation en phase fermeture</w:t>
      </w:r>
    </w:p>
    <w:p w14:paraId="258F3BAF" w14:textId="71749DF7" w:rsidR="00A55B9D" w:rsidRPr="00084EFE" w:rsidRDefault="00A55B9D" w:rsidP="00627494">
      <w:pPr>
        <w:spacing w:after="0"/>
        <w:ind w:left="3"/>
        <w:rPr>
          <w:rFonts w:cs="Arial"/>
          <w:lang w:eastAsia="en-US"/>
        </w:rPr>
      </w:pPr>
      <w:r w:rsidRPr="00084EFE">
        <w:rPr>
          <w:rFonts w:cs="Arial"/>
          <w:lang w:eastAsia="en-US"/>
        </w:rPr>
        <w:t xml:space="preserve">Les travaux liés à la fermeture visent la restauration finale du site. À cette fin, des infrastructures seront démantelées, libérant des espaces qui seront renaturalisés. Les travaux nécessaires généreront des </w:t>
      </w:r>
      <w:r w:rsidR="0085052C" w:rsidRPr="00084EFE">
        <w:rPr>
          <w:rFonts w:cs="Arial"/>
          <w:lang w:eastAsia="en-US"/>
        </w:rPr>
        <w:t>impacts similaires à ceux de l</w:t>
      </w:r>
      <w:r w:rsidR="0085052C" w:rsidRPr="00084EFE">
        <w:rPr>
          <w:rFonts w:cs="Arial"/>
        </w:rPr>
        <w:t>’aménagement</w:t>
      </w:r>
      <w:r w:rsidR="0085052C" w:rsidRPr="00084EFE">
        <w:rPr>
          <w:rFonts w:cs="Arial"/>
          <w:lang w:eastAsia="en-US"/>
        </w:rPr>
        <w:t xml:space="preserve"> </w:t>
      </w:r>
      <w:r w:rsidRPr="00084EFE">
        <w:rPr>
          <w:rFonts w:cs="Arial"/>
          <w:lang w:eastAsia="en-US"/>
        </w:rPr>
        <w:t xml:space="preserve">du </w:t>
      </w:r>
      <w:r w:rsidR="0085052C" w:rsidRPr="00084EFE">
        <w:rPr>
          <w:rFonts w:cs="Arial"/>
          <w:lang w:eastAsia="en-US"/>
        </w:rPr>
        <w:t>périmètre</w:t>
      </w:r>
      <w:r w:rsidRPr="00084EFE">
        <w:rPr>
          <w:rFonts w:cs="Arial"/>
          <w:lang w:eastAsia="en-US"/>
        </w:rPr>
        <w:t xml:space="preserve"> et, de façon générale, seront encadrés par les mêmes mesures d’atténuation. </w:t>
      </w:r>
    </w:p>
    <w:p w14:paraId="02F15C94" w14:textId="77777777" w:rsidR="00A55B9D" w:rsidRPr="00084EFE" w:rsidRDefault="00A55B9D" w:rsidP="00A55B9D">
      <w:pPr>
        <w:pStyle w:val="Intertitre2"/>
        <w:spacing w:before="120" w:after="120"/>
        <w:ind w:left="1077"/>
        <w:rPr>
          <w:rFonts w:cs="Arial"/>
          <w:lang w:eastAsia="en-US"/>
        </w:rPr>
      </w:pPr>
    </w:p>
    <w:p w14:paraId="00794F7E" w14:textId="77777777" w:rsidR="00A55B9D" w:rsidRPr="00084EFE" w:rsidRDefault="00A55B9D" w:rsidP="00627494">
      <w:pPr>
        <w:pStyle w:val="Intertitre2"/>
        <w:spacing w:before="120" w:after="120"/>
        <w:ind w:left="3"/>
        <w:rPr>
          <w:rFonts w:cs="Arial"/>
          <w:lang w:eastAsia="en-US"/>
        </w:rPr>
      </w:pPr>
      <w:r w:rsidRPr="00084EFE">
        <w:rPr>
          <w:rFonts w:cs="Arial"/>
          <w:lang w:eastAsia="en-US"/>
        </w:rPr>
        <w:t>Évaluation de l’impact sur la végétation en phase fermeture</w:t>
      </w:r>
    </w:p>
    <w:p w14:paraId="48EB5151" w14:textId="77777777" w:rsidR="00A55B9D" w:rsidRPr="00084EFE" w:rsidRDefault="00A55B9D" w:rsidP="00627494">
      <w:pPr>
        <w:ind w:left="6"/>
        <w:rPr>
          <w:rFonts w:cs="Arial"/>
          <w:lang w:eastAsia="en-US"/>
        </w:rPr>
      </w:pPr>
      <w:r w:rsidRPr="00084EFE">
        <w:rPr>
          <w:rFonts w:cs="Arial"/>
          <w:lang w:eastAsia="en-US"/>
        </w:rPr>
        <w:t>La restauration du site constitue un impact positif puisqu’elle offrira un couvert végétal similaire à celui qui était présent avant la réalisation du projet.</w:t>
      </w:r>
    </w:p>
    <w:p w14:paraId="069B7846" w14:textId="77777777" w:rsidR="00A55B9D" w:rsidRPr="00084EFE" w:rsidRDefault="00A55B9D" w:rsidP="00A55B9D">
      <w:pPr>
        <w:pStyle w:val="Titre3"/>
        <w:rPr>
          <w:rFonts w:cs="Arial"/>
        </w:rPr>
      </w:pPr>
      <w:bookmarkStart w:id="319" w:name="_Toc347821673"/>
      <w:bookmarkStart w:id="320" w:name="_Toc5204840"/>
      <w:r w:rsidRPr="00084EFE">
        <w:rPr>
          <w:rFonts w:cs="Arial"/>
        </w:rPr>
        <w:t>Faune</w:t>
      </w:r>
      <w:bookmarkEnd w:id="319"/>
      <w:bookmarkEnd w:id="320"/>
      <w:r w:rsidRPr="00084EFE">
        <w:rPr>
          <w:rFonts w:cs="Arial"/>
        </w:rPr>
        <w:t xml:space="preserve"> </w:t>
      </w:r>
    </w:p>
    <w:p w14:paraId="1561D2B9" w14:textId="680D283B" w:rsidR="00A55B9D" w:rsidRPr="00084EFE" w:rsidRDefault="00A55B9D" w:rsidP="00616F7E">
      <w:pPr>
        <w:spacing w:after="0"/>
        <w:ind w:left="0"/>
        <w:rPr>
          <w:rFonts w:cs="Arial"/>
          <w:lang w:eastAsia="en-US"/>
        </w:rPr>
      </w:pPr>
      <w:r w:rsidRPr="00084EFE">
        <w:rPr>
          <w:rFonts w:cs="Arial"/>
          <w:lang w:eastAsia="en-US"/>
        </w:rPr>
        <w:t xml:space="preserve">Les informations disponibles indiquent que la zone du projet, même si elle est bien pourvue en habitat, serait peu utilisée par la faune en raison des perturbations anthropiques ayant déjà affecté les habitats. Outre la faible densité d’utilisation, le secteur est aussi caractérisé par la faible diversité des espèces présentes, tant chez les mammifères qu’au sein de l’herpétofaune et de la faune </w:t>
      </w:r>
      <w:r w:rsidR="00182E69" w:rsidRPr="00084EFE">
        <w:rPr>
          <w:rFonts w:cs="Arial"/>
          <w:lang w:eastAsia="en-US"/>
        </w:rPr>
        <w:t>aviaire</w:t>
      </w:r>
      <w:r w:rsidRPr="00084EFE">
        <w:rPr>
          <w:rFonts w:cs="Arial"/>
          <w:lang w:eastAsia="en-US"/>
        </w:rPr>
        <w:t xml:space="preserve">. </w:t>
      </w:r>
    </w:p>
    <w:p w14:paraId="64DDCD02" w14:textId="77777777" w:rsidR="00A55B9D" w:rsidRPr="00084EFE" w:rsidRDefault="00A55B9D" w:rsidP="00616F7E">
      <w:pPr>
        <w:spacing w:after="0"/>
        <w:ind w:left="0"/>
        <w:rPr>
          <w:rFonts w:cs="Arial"/>
          <w:lang w:eastAsia="en-US"/>
        </w:rPr>
      </w:pPr>
      <w:r w:rsidRPr="00084EFE">
        <w:rPr>
          <w:rFonts w:cs="Arial"/>
          <w:lang w:eastAsia="en-US"/>
        </w:rPr>
        <w:t>Compte tenu de ces faibles diversité et densité fauniques, l’évaluation des impacts du projet sur la faune est traitée globalement, en termes d’impact sur l’habitat faunique et les populations en général, avec présentation des particularités pertinentes le cas échéant.</w:t>
      </w:r>
    </w:p>
    <w:p w14:paraId="2C0EC2B5" w14:textId="3665F418" w:rsidR="00A55B9D" w:rsidRPr="00084EFE" w:rsidRDefault="00A55B9D" w:rsidP="00627494">
      <w:pPr>
        <w:pStyle w:val="Intertitre1"/>
        <w:ind w:left="0"/>
        <w:rPr>
          <w:rFonts w:cs="Arial"/>
          <w:lang w:eastAsia="en-US"/>
        </w:rPr>
      </w:pPr>
      <w:r w:rsidRPr="00084EFE">
        <w:rPr>
          <w:rFonts w:cs="Arial"/>
          <w:lang w:eastAsia="en-US"/>
        </w:rPr>
        <w:t xml:space="preserve">Phase </w:t>
      </w:r>
      <w:r w:rsidR="0085052C" w:rsidRPr="00084EFE">
        <w:rPr>
          <w:rFonts w:cs="Arial"/>
        </w:rPr>
        <w:t>d’aménagement</w:t>
      </w:r>
    </w:p>
    <w:p w14:paraId="4D5072B1" w14:textId="67CDE267" w:rsidR="00A55B9D" w:rsidRPr="00084EFE" w:rsidRDefault="00A55B9D" w:rsidP="00627494">
      <w:pPr>
        <w:pStyle w:val="Intertitre2"/>
        <w:ind w:left="0"/>
        <w:rPr>
          <w:rFonts w:cs="Arial"/>
          <w:lang w:eastAsia="en-US"/>
        </w:rPr>
      </w:pPr>
      <w:r w:rsidRPr="00084EFE">
        <w:rPr>
          <w:rFonts w:cs="Arial"/>
          <w:lang w:eastAsia="en-US"/>
        </w:rPr>
        <w:t xml:space="preserve">Déclaration d’impact sur la faune en phase </w:t>
      </w:r>
      <w:r w:rsidR="0085052C" w:rsidRPr="00084EFE">
        <w:rPr>
          <w:rFonts w:cs="Arial"/>
        </w:rPr>
        <w:t>d’aménagement</w:t>
      </w:r>
    </w:p>
    <w:p w14:paraId="224CE172" w14:textId="77777777" w:rsidR="00A55B9D" w:rsidRPr="00084EFE" w:rsidRDefault="00A55B9D" w:rsidP="00627494">
      <w:pPr>
        <w:ind w:left="0"/>
        <w:rPr>
          <w:rFonts w:cs="Arial"/>
          <w:lang w:eastAsia="en-US"/>
        </w:rPr>
      </w:pPr>
      <w:r w:rsidRPr="00084EFE">
        <w:rPr>
          <w:rFonts w:cs="Arial"/>
          <w:lang w:eastAsia="en-US"/>
        </w:rPr>
        <w:t>Modification de l’abondance et de la répartition des populations en raison de la perte, de la fragmentation et de la dégradation d’habitats, du dérangement de la faune et de la mortalité.</w:t>
      </w:r>
    </w:p>
    <w:p w14:paraId="7A719087" w14:textId="4B3CDB47" w:rsidR="00A55B9D" w:rsidRPr="00084EFE" w:rsidRDefault="00A55B9D" w:rsidP="00627494">
      <w:pPr>
        <w:pStyle w:val="Intertitre2"/>
        <w:ind w:left="3"/>
        <w:rPr>
          <w:rFonts w:cs="Arial"/>
          <w:lang w:eastAsia="en-US"/>
        </w:rPr>
      </w:pPr>
      <w:r w:rsidRPr="00084EFE">
        <w:rPr>
          <w:rFonts w:cs="Arial"/>
          <w:lang w:eastAsia="en-US"/>
        </w:rPr>
        <w:t xml:space="preserve">Sources d’impact sur la faune en phase </w:t>
      </w:r>
      <w:r w:rsidR="0085052C" w:rsidRPr="00084EFE">
        <w:rPr>
          <w:rFonts w:cs="Arial"/>
        </w:rPr>
        <w:t>d’aménagement</w:t>
      </w:r>
    </w:p>
    <w:p w14:paraId="71C27B22" w14:textId="77777777" w:rsidR="00A55B9D" w:rsidRPr="00084EFE" w:rsidRDefault="00A55B9D" w:rsidP="0014119E">
      <w:pPr>
        <w:pStyle w:val="Listepuces"/>
        <w:numPr>
          <w:ilvl w:val="1"/>
          <w:numId w:val="20"/>
        </w:numPr>
        <w:spacing w:after="0"/>
        <w:ind w:left="363"/>
        <w:rPr>
          <w:rFonts w:cs="Arial"/>
          <w:sz w:val="22"/>
          <w:szCs w:val="22"/>
          <w:lang w:eastAsia="en-US"/>
        </w:rPr>
      </w:pPr>
      <w:r w:rsidRPr="00084EFE">
        <w:rPr>
          <w:rFonts w:cs="Arial"/>
          <w:sz w:val="22"/>
          <w:szCs w:val="22"/>
          <w:lang w:eastAsia="en-US"/>
        </w:rPr>
        <w:t>Préparation du terrain;</w:t>
      </w:r>
    </w:p>
    <w:p w14:paraId="4CFABD5D" w14:textId="77777777" w:rsidR="00A55B9D" w:rsidRPr="00084EFE" w:rsidRDefault="00A55B9D" w:rsidP="0014119E">
      <w:pPr>
        <w:pStyle w:val="Listepuces"/>
        <w:numPr>
          <w:ilvl w:val="1"/>
          <w:numId w:val="20"/>
        </w:numPr>
        <w:spacing w:after="0"/>
        <w:ind w:left="363"/>
        <w:rPr>
          <w:rFonts w:cs="Arial"/>
          <w:sz w:val="22"/>
          <w:szCs w:val="22"/>
          <w:lang w:eastAsia="en-US"/>
        </w:rPr>
      </w:pPr>
      <w:r w:rsidRPr="00084EFE">
        <w:rPr>
          <w:rFonts w:cs="Arial"/>
          <w:sz w:val="22"/>
          <w:szCs w:val="22"/>
          <w:lang w:eastAsia="en-US"/>
        </w:rPr>
        <w:t>Exploitation des bancs d’emprunt et carrières;</w:t>
      </w:r>
    </w:p>
    <w:p w14:paraId="4A3F75EC" w14:textId="77777777" w:rsidR="00A55B9D" w:rsidRPr="00084EFE" w:rsidRDefault="00A55B9D" w:rsidP="0014119E">
      <w:pPr>
        <w:pStyle w:val="Listepuces"/>
        <w:numPr>
          <w:ilvl w:val="1"/>
          <w:numId w:val="20"/>
        </w:numPr>
        <w:spacing w:after="0"/>
        <w:ind w:left="363"/>
        <w:rPr>
          <w:rFonts w:cs="Arial"/>
          <w:sz w:val="22"/>
          <w:szCs w:val="22"/>
          <w:lang w:eastAsia="en-US"/>
        </w:rPr>
      </w:pPr>
      <w:r w:rsidRPr="00084EFE">
        <w:rPr>
          <w:rFonts w:cs="Arial"/>
          <w:sz w:val="22"/>
          <w:szCs w:val="22"/>
          <w:lang w:eastAsia="en-US"/>
        </w:rPr>
        <w:t>Installation du chantier;</w:t>
      </w:r>
    </w:p>
    <w:p w14:paraId="7F9BB01A" w14:textId="77777777" w:rsidR="00A55B9D" w:rsidRPr="00084EFE" w:rsidRDefault="00A55B9D" w:rsidP="0014119E">
      <w:pPr>
        <w:pStyle w:val="Listepuces"/>
        <w:numPr>
          <w:ilvl w:val="1"/>
          <w:numId w:val="20"/>
        </w:numPr>
        <w:spacing w:after="0"/>
        <w:ind w:left="363"/>
        <w:rPr>
          <w:rFonts w:cs="Arial"/>
          <w:sz w:val="22"/>
          <w:szCs w:val="22"/>
          <w:lang w:eastAsia="en-US"/>
        </w:rPr>
      </w:pPr>
      <w:r w:rsidRPr="00084EFE">
        <w:rPr>
          <w:rFonts w:cs="Arial"/>
          <w:sz w:val="22"/>
          <w:szCs w:val="22"/>
          <w:lang w:eastAsia="en-US"/>
        </w:rPr>
        <w:t>Installation des infrastructures permanentes;</w:t>
      </w:r>
    </w:p>
    <w:p w14:paraId="12BFDFB1" w14:textId="77777777" w:rsidR="00A55B9D" w:rsidRPr="00084EFE" w:rsidRDefault="00A55B9D" w:rsidP="0014119E">
      <w:pPr>
        <w:pStyle w:val="Listepuces"/>
        <w:numPr>
          <w:ilvl w:val="1"/>
          <w:numId w:val="20"/>
        </w:numPr>
        <w:spacing w:after="0"/>
        <w:ind w:left="363"/>
        <w:rPr>
          <w:rFonts w:cs="Arial"/>
          <w:sz w:val="22"/>
          <w:szCs w:val="22"/>
          <w:lang w:eastAsia="en-US"/>
        </w:rPr>
      </w:pPr>
      <w:r w:rsidRPr="00084EFE">
        <w:rPr>
          <w:rFonts w:cs="Arial"/>
          <w:sz w:val="22"/>
          <w:szCs w:val="22"/>
          <w:lang w:eastAsia="en-US"/>
        </w:rPr>
        <w:t>Transport routier et circulation;</w:t>
      </w:r>
    </w:p>
    <w:p w14:paraId="65F541B8" w14:textId="77777777" w:rsidR="00A55B9D" w:rsidRPr="00084EFE" w:rsidRDefault="00A55B9D" w:rsidP="0014119E">
      <w:pPr>
        <w:pStyle w:val="Listepuces"/>
        <w:numPr>
          <w:ilvl w:val="1"/>
          <w:numId w:val="20"/>
        </w:numPr>
        <w:spacing w:after="0"/>
        <w:ind w:left="363"/>
        <w:rPr>
          <w:rFonts w:cs="Arial"/>
          <w:sz w:val="22"/>
          <w:szCs w:val="22"/>
          <w:lang w:eastAsia="en-US"/>
        </w:rPr>
      </w:pPr>
      <w:r w:rsidRPr="00084EFE">
        <w:rPr>
          <w:rFonts w:cs="Arial"/>
          <w:sz w:val="22"/>
          <w:szCs w:val="22"/>
          <w:lang w:eastAsia="en-US"/>
        </w:rPr>
        <w:t>Main-d’œuvre.</w:t>
      </w:r>
    </w:p>
    <w:p w14:paraId="0CE7276F" w14:textId="54259ADC" w:rsidR="00A55B9D" w:rsidRPr="00084EFE" w:rsidRDefault="00A55B9D" w:rsidP="00627494">
      <w:pPr>
        <w:pStyle w:val="Intertitre2"/>
        <w:spacing w:after="220"/>
        <w:ind w:left="3"/>
        <w:rPr>
          <w:rFonts w:cs="Arial"/>
          <w:lang w:eastAsia="en-US"/>
        </w:rPr>
      </w:pPr>
      <w:r w:rsidRPr="00084EFE">
        <w:rPr>
          <w:rFonts w:cs="Arial"/>
          <w:lang w:eastAsia="en-US"/>
        </w:rPr>
        <w:t xml:space="preserve">Description détaillée de l’impact sur la faune en phase </w:t>
      </w:r>
      <w:r w:rsidR="0085052C" w:rsidRPr="00084EFE">
        <w:rPr>
          <w:rFonts w:cs="Arial"/>
        </w:rPr>
        <w:t>d’aménagement</w:t>
      </w:r>
    </w:p>
    <w:p w14:paraId="1AE07CE8" w14:textId="77777777" w:rsidR="00A55B9D" w:rsidRPr="00084EFE" w:rsidRDefault="00120B2B" w:rsidP="00627494">
      <w:pPr>
        <w:spacing w:after="200"/>
        <w:ind w:left="3"/>
        <w:rPr>
          <w:rFonts w:cs="Arial"/>
          <w:lang w:eastAsia="en-US"/>
        </w:rPr>
      </w:pPr>
      <w:r w:rsidRPr="00084EFE">
        <w:rPr>
          <w:rFonts w:cs="Arial"/>
          <w:lang w:eastAsia="en-US"/>
        </w:rPr>
        <w:t xml:space="preserve">Comme on l’a vu, l’aménagement </w:t>
      </w:r>
      <w:r w:rsidR="00A55B9D" w:rsidRPr="00084EFE">
        <w:rPr>
          <w:rFonts w:cs="Arial"/>
          <w:lang w:eastAsia="en-US"/>
        </w:rPr>
        <w:t>se traduira par une modification du milieu. La préparation du terrain nécessaire à la mise en place des infrastructures entraînera des remaniements et des pertes de sols, de la dévégétalisation et du déboisement, une dégradation de la qualité de l’air et de l’ambiance sonore, ainsi qu’un risque de contamination des sols, des eaux (de surface et souterraines) et de l’air. Ces différentes composantes forment des habitats fauniques qui seront par le fait même perturbés, voire détruits.</w:t>
      </w:r>
    </w:p>
    <w:p w14:paraId="312490DF" w14:textId="77777777" w:rsidR="00A55B9D" w:rsidRPr="00084EFE" w:rsidRDefault="00A55B9D" w:rsidP="00627494">
      <w:pPr>
        <w:spacing w:after="200"/>
        <w:ind w:left="3"/>
        <w:rPr>
          <w:rFonts w:cs="Arial"/>
          <w:lang w:eastAsia="en-US"/>
        </w:rPr>
      </w:pPr>
      <w:r w:rsidRPr="00084EFE">
        <w:rPr>
          <w:rFonts w:cs="Arial"/>
          <w:lang w:eastAsia="en-US"/>
        </w:rPr>
        <w:t xml:space="preserve">La destruction ou la dégradation des différents habitats provoquera le déplacement ou la mortalité d’animaux. Les espèces les plus mobiles ou qui possèdent de plus grands domaines vitaux (grande faune, oiseaux) s’éloigneront pour éviter les zones de travaux et retrouver des conditions propices à leur alimentation et à leur reproduction. </w:t>
      </w:r>
    </w:p>
    <w:p w14:paraId="62D68484" w14:textId="038290B4" w:rsidR="00A55B9D" w:rsidRPr="00084EFE" w:rsidRDefault="00A55B9D" w:rsidP="00627494">
      <w:pPr>
        <w:pStyle w:val="Intertitre2"/>
        <w:ind w:left="3"/>
        <w:rPr>
          <w:rFonts w:cs="Arial"/>
          <w:lang w:eastAsia="en-US"/>
        </w:rPr>
      </w:pPr>
      <w:r w:rsidRPr="00084EFE">
        <w:rPr>
          <w:rFonts w:cs="Arial"/>
          <w:lang w:eastAsia="en-US"/>
        </w:rPr>
        <w:t xml:space="preserve">Évaluation de l’impact sur la faune en phase </w:t>
      </w:r>
      <w:r w:rsidR="0085052C" w:rsidRPr="00084EFE">
        <w:rPr>
          <w:rFonts w:cs="Arial"/>
        </w:rPr>
        <w:t>d’aménagement</w:t>
      </w:r>
    </w:p>
    <w:p w14:paraId="5AA69D0F" w14:textId="77777777" w:rsidR="00A55B9D" w:rsidRPr="00084EFE" w:rsidRDefault="00A55B9D" w:rsidP="00627494">
      <w:pPr>
        <w:ind w:left="3"/>
        <w:rPr>
          <w:rFonts w:cs="Arial"/>
          <w:lang w:eastAsia="en-US"/>
        </w:rPr>
      </w:pPr>
      <w:r w:rsidRPr="00084EFE">
        <w:rPr>
          <w:rFonts w:cs="Arial"/>
          <w:lang w:eastAsia="en-US"/>
        </w:rPr>
        <w:t xml:space="preserve">Malgré les précautions, il y aura mortalité et modification de la distribution de la faune dans les environs du chantier. Ceci n’altérera cependant pas l’intégrité des populations. </w:t>
      </w:r>
    </w:p>
    <w:p w14:paraId="44E431E0" w14:textId="77777777" w:rsidR="00A55B9D" w:rsidRPr="00084EFE" w:rsidRDefault="00A55B9D" w:rsidP="00627494">
      <w:pPr>
        <w:ind w:left="3"/>
        <w:rPr>
          <w:rFonts w:cs="Arial"/>
          <w:lang w:eastAsia="en-US"/>
        </w:rPr>
      </w:pPr>
      <w:r w:rsidRPr="00084EFE">
        <w:rPr>
          <w:rFonts w:cs="Arial"/>
          <w:lang w:eastAsia="en-US"/>
        </w:rPr>
        <w:t xml:space="preserve">Par conséquent, l’intensité de l’impact est donc jugée moyenne. L’étendue est locale, touchant une portion limitée des populations aux environs du site, alors que la durée de l’impact est longue car elle se prolongera durant l’exploitation </w:t>
      </w:r>
      <w:r w:rsidR="00120B2B" w:rsidRPr="00084EFE">
        <w:rPr>
          <w:rFonts w:cs="Arial"/>
          <w:lang w:eastAsia="en-US"/>
        </w:rPr>
        <w:t>de la plaine</w:t>
      </w:r>
      <w:r w:rsidRPr="00084EFE">
        <w:rPr>
          <w:rFonts w:cs="Arial"/>
          <w:lang w:eastAsia="en-US"/>
        </w:rPr>
        <w:t xml:space="preserve"> avec la perturbation des habitats. </w:t>
      </w:r>
    </w:p>
    <w:p w14:paraId="015A27A9" w14:textId="77777777" w:rsidR="00A55B9D" w:rsidRPr="00084EFE" w:rsidRDefault="00A55B9D" w:rsidP="00627494">
      <w:pPr>
        <w:ind w:left="3"/>
        <w:rPr>
          <w:rFonts w:cs="Arial"/>
          <w:lang w:eastAsia="en-US"/>
        </w:rPr>
      </w:pPr>
      <w:r w:rsidRPr="00084EFE">
        <w:rPr>
          <w:rFonts w:cs="Arial"/>
          <w:lang w:eastAsia="en-US"/>
        </w:rPr>
        <w:t>Somme toute, l’importance de l’impact est moyenne et la probabilité est élevée car inévitable en raison des travaux.</w:t>
      </w:r>
    </w:p>
    <w:p w14:paraId="0F713F83" w14:textId="07A43956" w:rsidR="0012266F" w:rsidRPr="00084EFE" w:rsidRDefault="007B6742" w:rsidP="00DC6B5C">
      <w:pPr>
        <w:pStyle w:val="Tableau"/>
        <w:jc w:val="center"/>
        <w:rPr>
          <w:rFonts w:ascii="Arial" w:hAnsi="Arial" w:cs="Arial"/>
          <w:color w:val="auto"/>
          <w:sz w:val="22"/>
          <w:szCs w:val="22"/>
          <w:lang w:eastAsia="fr-FR"/>
        </w:rPr>
      </w:pPr>
      <w:bookmarkStart w:id="321" w:name="_Toc5204936"/>
      <w:r w:rsidRPr="00084EFE">
        <w:rPr>
          <w:rFonts w:ascii="Arial" w:hAnsi="Arial" w:cs="Arial"/>
          <w:color w:val="auto"/>
          <w:sz w:val="22"/>
          <w:szCs w:val="22"/>
        </w:rPr>
        <w:t xml:space="preserve">Tableau </w:t>
      </w:r>
      <w:r w:rsidRPr="00084EFE">
        <w:rPr>
          <w:rFonts w:ascii="Arial" w:hAnsi="Arial" w:cs="Arial"/>
          <w:b/>
          <w:color w:val="auto"/>
          <w:sz w:val="22"/>
          <w:szCs w:val="22"/>
        </w:rPr>
        <w:fldChar w:fldCharType="begin"/>
      </w:r>
      <w:r w:rsidRPr="00084EFE">
        <w:rPr>
          <w:rFonts w:ascii="Arial" w:hAnsi="Arial" w:cs="Arial"/>
          <w:color w:val="auto"/>
          <w:sz w:val="22"/>
          <w:szCs w:val="22"/>
        </w:rPr>
        <w:instrText xml:space="preserve"> SEQ Tableau \* ARABIC </w:instrText>
      </w:r>
      <w:r w:rsidRPr="00084EFE">
        <w:rPr>
          <w:rFonts w:ascii="Arial" w:hAnsi="Arial" w:cs="Arial"/>
          <w:b/>
          <w:color w:val="auto"/>
          <w:sz w:val="22"/>
          <w:szCs w:val="22"/>
        </w:rPr>
        <w:fldChar w:fldCharType="separate"/>
      </w:r>
      <w:r w:rsidR="00D57F32">
        <w:rPr>
          <w:rFonts w:ascii="Arial" w:hAnsi="Arial" w:cs="Arial"/>
          <w:noProof/>
          <w:color w:val="auto"/>
          <w:sz w:val="22"/>
          <w:szCs w:val="22"/>
        </w:rPr>
        <w:t>28</w:t>
      </w:r>
      <w:r w:rsidRPr="00084EFE">
        <w:rPr>
          <w:rFonts w:ascii="Arial" w:hAnsi="Arial" w:cs="Arial"/>
          <w:b/>
          <w:color w:val="auto"/>
          <w:sz w:val="22"/>
          <w:szCs w:val="22"/>
        </w:rPr>
        <w:fldChar w:fldCharType="end"/>
      </w:r>
      <w:r w:rsidR="0012266F" w:rsidRPr="00084EFE">
        <w:rPr>
          <w:rFonts w:ascii="Arial" w:hAnsi="Arial" w:cs="Arial"/>
          <w:color w:val="auto"/>
          <w:sz w:val="22"/>
          <w:szCs w:val="22"/>
          <w:lang w:eastAsia="fr-FR"/>
        </w:rPr>
        <w:t xml:space="preserve"> : Impact sur la faune lié à la </w:t>
      </w:r>
      <w:r w:rsidR="0085052C" w:rsidRPr="00084EFE">
        <w:rPr>
          <w:rFonts w:ascii="Arial" w:hAnsi="Arial" w:cs="Arial"/>
          <w:color w:val="auto"/>
          <w:sz w:val="22"/>
          <w:szCs w:val="22"/>
          <w:lang w:eastAsia="fr-FR"/>
        </w:rPr>
        <w:t>d’aménagement</w:t>
      </w:r>
      <w:bookmarkEnd w:id="321"/>
    </w:p>
    <w:p w14:paraId="269E5F69" w14:textId="77777777" w:rsidR="00DC6B5C" w:rsidRPr="00084EFE" w:rsidRDefault="00DC6B5C" w:rsidP="00DC6B5C">
      <w:pPr>
        <w:pStyle w:val="Tableau"/>
        <w:jc w:val="center"/>
        <w:rPr>
          <w:rFonts w:ascii="Arial" w:hAnsi="Arial" w:cs="Arial"/>
          <w:color w:val="auto"/>
          <w:sz w:val="22"/>
          <w:szCs w:val="22"/>
          <w:lang w:eastAsia="fr-FR"/>
        </w:rPr>
      </w:pPr>
    </w:p>
    <w:tbl>
      <w:tblPr>
        <w:tblW w:w="0" w:type="auto"/>
        <w:jc w:val="right"/>
        <w:tblBorders>
          <w:top w:val="single" w:sz="4" w:space="0" w:color="auto"/>
          <w:bottom w:val="single" w:sz="4" w:space="0" w:color="auto"/>
          <w:insideH w:val="single" w:sz="4" w:space="0" w:color="auto"/>
          <w:insideV w:val="single" w:sz="4" w:space="0" w:color="auto"/>
        </w:tblBorders>
        <w:shd w:val="clear" w:color="auto" w:fill="FFFFFF" w:themeFill="background1"/>
        <w:tblLayout w:type="fixed"/>
        <w:tblCellMar>
          <w:left w:w="72" w:type="dxa"/>
          <w:right w:w="72" w:type="dxa"/>
        </w:tblCellMar>
        <w:tblLook w:val="01E0" w:firstRow="1" w:lastRow="1" w:firstColumn="1" w:lastColumn="1" w:noHBand="0" w:noVBand="0"/>
      </w:tblPr>
      <w:tblGrid>
        <w:gridCol w:w="2970"/>
        <w:gridCol w:w="5382"/>
      </w:tblGrid>
      <w:tr w:rsidR="00A55B9D" w:rsidRPr="00084EFE" w14:paraId="526AE139" w14:textId="77777777" w:rsidTr="00726CC3">
        <w:trPr>
          <w:cantSplit/>
          <w:trHeight w:val="302"/>
          <w:jc w:val="right"/>
        </w:trPr>
        <w:tc>
          <w:tcPr>
            <w:tcW w:w="8352" w:type="dxa"/>
            <w:gridSpan w:val="2"/>
            <w:shd w:val="clear" w:color="auto" w:fill="FFFFFF" w:themeFill="background1"/>
            <w:vAlign w:val="center"/>
          </w:tcPr>
          <w:p w14:paraId="7AB0243B" w14:textId="22E86C0F" w:rsidR="00A55B9D" w:rsidRPr="00084EFE" w:rsidRDefault="0085052C" w:rsidP="00726CC3">
            <w:pPr>
              <w:pStyle w:val="TableauTexte"/>
              <w:jc w:val="center"/>
              <w:rPr>
                <w:rFonts w:cs="Arial"/>
              </w:rPr>
            </w:pPr>
            <w:r w:rsidRPr="00084EFE">
              <w:rPr>
                <w:rFonts w:cs="Arial"/>
              </w:rPr>
              <w:t>Impact sur la faune lié à l’aménagement</w:t>
            </w:r>
          </w:p>
        </w:tc>
      </w:tr>
      <w:tr w:rsidR="00A55B9D" w:rsidRPr="00084EFE" w14:paraId="5EE092B5" w14:textId="77777777" w:rsidTr="00726CC3">
        <w:trPr>
          <w:cantSplit/>
          <w:trHeight w:val="302"/>
          <w:jc w:val="right"/>
        </w:trPr>
        <w:tc>
          <w:tcPr>
            <w:tcW w:w="2970" w:type="dxa"/>
            <w:shd w:val="clear" w:color="auto" w:fill="FFFFFF" w:themeFill="background1"/>
            <w:vAlign w:val="center"/>
          </w:tcPr>
          <w:p w14:paraId="694F1B66" w14:textId="77777777" w:rsidR="00A55B9D" w:rsidRPr="00084EFE" w:rsidRDefault="00A55B9D" w:rsidP="00726CC3">
            <w:pPr>
              <w:pStyle w:val="TableauTexte"/>
              <w:rPr>
                <w:rFonts w:cs="Arial"/>
              </w:rPr>
            </w:pPr>
            <w:r w:rsidRPr="00084EFE">
              <w:rPr>
                <w:rFonts w:cs="Arial"/>
              </w:rPr>
              <w:t>Intensité : moyenne</w:t>
            </w:r>
          </w:p>
        </w:tc>
        <w:tc>
          <w:tcPr>
            <w:tcW w:w="5382" w:type="dxa"/>
            <w:vMerge w:val="restart"/>
            <w:shd w:val="clear" w:color="auto" w:fill="FFFFFF" w:themeFill="background1"/>
            <w:vAlign w:val="center"/>
          </w:tcPr>
          <w:p w14:paraId="1ADB1423" w14:textId="77777777" w:rsidR="00A55B9D" w:rsidRPr="00084EFE" w:rsidRDefault="00A55B9D" w:rsidP="00726CC3">
            <w:pPr>
              <w:pStyle w:val="TableauTexte"/>
              <w:rPr>
                <w:rFonts w:cs="Arial"/>
              </w:rPr>
            </w:pPr>
            <w:r w:rsidRPr="00084EFE">
              <w:rPr>
                <w:rFonts w:cs="Arial"/>
              </w:rPr>
              <w:t xml:space="preserve">Nature : négative </w:t>
            </w:r>
          </w:p>
          <w:p w14:paraId="61A054C2" w14:textId="77777777" w:rsidR="00A55B9D" w:rsidRPr="00084EFE" w:rsidRDefault="00A55B9D" w:rsidP="00726CC3">
            <w:pPr>
              <w:pStyle w:val="TableauTexte"/>
              <w:rPr>
                <w:rFonts w:cs="Arial"/>
              </w:rPr>
            </w:pPr>
            <w:r w:rsidRPr="00084EFE">
              <w:rPr>
                <w:rFonts w:cs="Arial"/>
              </w:rPr>
              <w:t>Importance : moyenne</w:t>
            </w:r>
          </w:p>
        </w:tc>
      </w:tr>
      <w:tr w:rsidR="00A55B9D" w:rsidRPr="00084EFE" w14:paraId="50E58240" w14:textId="77777777" w:rsidTr="00726CC3">
        <w:trPr>
          <w:cantSplit/>
          <w:trHeight w:val="302"/>
          <w:jc w:val="right"/>
        </w:trPr>
        <w:tc>
          <w:tcPr>
            <w:tcW w:w="2970" w:type="dxa"/>
            <w:shd w:val="clear" w:color="auto" w:fill="FFFFFF" w:themeFill="background1"/>
            <w:vAlign w:val="center"/>
          </w:tcPr>
          <w:p w14:paraId="686909BC" w14:textId="77777777" w:rsidR="00A55B9D" w:rsidRPr="00084EFE" w:rsidRDefault="00A55B9D" w:rsidP="00726CC3">
            <w:pPr>
              <w:pStyle w:val="TableauTexte"/>
              <w:rPr>
                <w:rFonts w:cs="Arial"/>
              </w:rPr>
            </w:pPr>
            <w:r w:rsidRPr="00084EFE">
              <w:rPr>
                <w:rFonts w:cs="Arial"/>
              </w:rPr>
              <w:t>Étendue : locale</w:t>
            </w:r>
          </w:p>
        </w:tc>
        <w:tc>
          <w:tcPr>
            <w:tcW w:w="5382" w:type="dxa"/>
            <w:vMerge/>
            <w:shd w:val="clear" w:color="auto" w:fill="FFFFFF" w:themeFill="background1"/>
            <w:vAlign w:val="center"/>
          </w:tcPr>
          <w:p w14:paraId="20A7654A" w14:textId="77777777" w:rsidR="00A55B9D" w:rsidRPr="00084EFE" w:rsidRDefault="00A55B9D" w:rsidP="00726CC3">
            <w:pPr>
              <w:pStyle w:val="TableauTexte"/>
              <w:rPr>
                <w:rFonts w:cs="Arial"/>
              </w:rPr>
            </w:pPr>
          </w:p>
        </w:tc>
      </w:tr>
      <w:tr w:rsidR="00A55B9D" w:rsidRPr="00084EFE" w14:paraId="5F49570D" w14:textId="77777777" w:rsidTr="00726CC3">
        <w:trPr>
          <w:cantSplit/>
          <w:trHeight w:val="302"/>
          <w:jc w:val="right"/>
        </w:trPr>
        <w:tc>
          <w:tcPr>
            <w:tcW w:w="2970" w:type="dxa"/>
            <w:shd w:val="clear" w:color="auto" w:fill="FFFFFF" w:themeFill="background1"/>
            <w:vAlign w:val="center"/>
          </w:tcPr>
          <w:p w14:paraId="0FC2BE33" w14:textId="77777777" w:rsidR="00A55B9D" w:rsidRPr="00084EFE" w:rsidRDefault="00A55B9D" w:rsidP="00726CC3">
            <w:pPr>
              <w:pStyle w:val="TableauTexte"/>
              <w:rPr>
                <w:rFonts w:cs="Arial"/>
              </w:rPr>
            </w:pPr>
            <w:r w:rsidRPr="00084EFE">
              <w:rPr>
                <w:rFonts w:cs="Arial"/>
              </w:rPr>
              <w:t>Durée : longue</w:t>
            </w:r>
          </w:p>
        </w:tc>
        <w:tc>
          <w:tcPr>
            <w:tcW w:w="5382" w:type="dxa"/>
            <w:vMerge/>
            <w:shd w:val="clear" w:color="auto" w:fill="FFFFFF" w:themeFill="background1"/>
            <w:vAlign w:val="center"/>
          </w:tcPr>
          <w:p w14:paraId="3D07620D" w14:textId="77777777" w:rsidR="00A55B9D" w:rsidRPr="00084EFE" w:rsidRDefault="00A55B9D" w:rsidP="00726CC3">
            <w:pPr>
              <w:pStyle w:val="TableauTexte"/>
              <w:rPr>
                <w:rFonts w:cs="Arial"/>
              </w:rPr>
            </w:pPr>
          </w:p>
        </w:tc>
      </w:tr>
      <w:tr w:rsidR="00A55B9D" w:rsidRPr="00084EFE" w14:paraId="01AEC493" w14:textId="77777777" w:rsidTr="00726CC3">
        <w:trPr>
          <w:cantSplit/>
          <w:trHeight w:val="302"/>
          <w:jc w:val="right"/>
        </w:trPr>
        <w:tc>
          <w:tcPr>
            <w:tcW w:w="8352" w:type="dxa"/>
            <w:gridSpan w:val="2"/>
            <w:shd w:val="clear" w:color="auto" w:fill="FFFFFF" w:themeFill="background1"/>
            <w:vAlign w:val="center"/>
          </w:tcPr>
          <w:p w14:paraId="1B9D6EC2" w14:textId="77777777" w:rsidR="00A55B9D" w:rsidRPr="00084EFE" w:rsidRDefault="00A55B9D" w:rsidP="00726CC3">
            <w:pPr>
              <w:pStyle w:val="TableauTexte"/>
              <w:rPr>
                <w:rFonts w:cs="Arial"/>
              </w:rPr>
            </w:pPr>
            <w:r w:rsidRPr="00084EFE">
              <w:rPr>
                <w:rFonts w:cs="Arial"/>
              </w:rPr>
              <w:t>Probabilité d’occurrence : élevée</w:t>
            </w:r>
          </w:p>
        </w:tc>
      </w:tr>
    </w:tbl>
    <w:p w14:paraId="28B7E271" w14:textId="77777777" w:rsidR="00A55B9D" w:rsidRPr="00084EFE" w:rsidRDefault="00A55B9D" w:rsidP="00A55B9D">
      <w:pPr>
        <w:rPr>
          <w:rFonts w:cs="Arial"/>
          <w:lang w:eastAsia="en-US"/>
        </w:rPr>
      </w:pPr>
    </w:p>
    <w:p w14:paraId="3176D4E2" w14:textId="77777777" w:rsidR="00A55B9D" w:rsidRPr="00084EFE" w:rsidRDefault="00A55B9D" w:rsidP="00627494">
      <w:pPr>
        <w:pStyle w:val="Intertitre1"/>
        <w:ind w:left="0"/>
        <w:rPr>
          <w:rFonts w:cs="Arial"/>
          <w:lang w:eastAsia="en-US"/>
        </w:rPr>
      </w:pPr>
      <w:r w:rsidRPr="00084EFE">
        <w:rPr>
          <w:rFonts w:cs="Arial"/>
          <w:lang w:eastAsia="en-US"/>
        </w:rPr>
        <w:t>Phase exploitation</w:t>
      </w:r>
    </w:p>
    <w:p w14:paraId="36D1A5B0" w14:textId="77777777" w:rsidR="00A55B9D" w:rsidRPr="00084EFE" w:rsidRDefault="00A55B9D" w:rsidP="00627494">
      <w:pPr>
        <w:pStyle w:val="Intertitre2"/>
        <w:ind w:left="0"/>
        <w:rPr>
          <w:rFonts w:cs="Arial"/>
          <w:lang w:eastAsia="en-US"/>
        </w:rPr>
      </w:pPr>
      <w:r w:rsidRPr="00084EFE">
        <w:rPr>
          <w:rFonts w:cs="Arial"/>
          <w:lang w:eastAsia="en-US"/>
        </w:rPr>
        <w:t>Déclaration d’impact sur la faune en phase exploitation</w:t>
      </w:r>
    </w:p>
    <w:p w14:paraId="23CE24A2" w14:textId="77777777" w:rsidR="00A55B9D" w:rsidRPr="00084EFE" w:rsidRDefault="00A55B9D" w:rsidP="00627494">
      <w:pPr>
        <w:ind w:left="0"/>
        <w:rPr>
          <w:rFonts w:cs="Arial"/>
          <w:lang w:eastAsia="en-US"/>
        </w:rPr>
      </w:pPr>
      <w:r w:rsidRPr="00084EFE">
        <w:rPr>
          <w:rFonts w:cs="Arial"/>
          <w:lang w:eastAsia="en-US"/>
        </w:rPr>
        <w:t>Modification de l’abondance et de la répartition des populations en raison de la perte, de la fragmentation et de la dégradation d’habitats, du dérangement de la faune et de la mortalité.</w:t>
      </w:r>
    </w:p>
    <w:p w14:paraId="36603092" w14:textId="77777777" w:rsidR="00A55B9D" w:rsidRPr="00084EFE" w:rsidRDefault="00A55B9D" w:rsidP="00627494">
      <w:pPr>
        <w:pStyle w:val="Intertitre2"/>
        <w:ind w:left="0"/>
        <w:rPr>
          <w:rFonts w:cs="Arial"/>
          <w:lang w:eastAsia="en-US"/>
        </w:rPr>
      </w:pPr>
      <w:r w:rsidRPr="00084EFE">
        <w:rPr>
          <w:rFonts w:cs="Arial"/>
          <w:lang w:eastAsia="en-US"/>
        </w:rPr>
        <w:t>Sources d’impact sur la faune en phase exploitation</w:t>
      </w:r>
    </w:p>
    <w:p w14:paraId="23342316" w14:textId="77777777" w:rsidR="00A55B9D" w:rsidRPr="00084EFE" w:rsidRDefault="00A55B9D" w:rsidP="0014119E">
      <w:pPr>
        <w:pStyle w:val="Listepuces"/>
        <w:numPr>
          <w:ilvl w:val="1"/>
          <w:numId w:val="20"/>
        </w:numPr>
        <w:spacing w:after="0"/>
        <w:ind w:left="360"/>
        <w:rPr>
          <w:rFonts w:cs="Arial"/>
          <w:sz w:val="22"/>
          <w:szCs w:val="22"/>
          <w:lang w:eastAsia="en-US"/>
        </w:rPr>
      </w:pPr>
      <w:r w:rsidRPr="00084EFE">
        <w:rPr>
          <w:rFonts w:cs="Arial"/>
          <w:sz w:val="22"/>
          <w:szCs w:val="22"/>
          <w:lang w:eastAsia="en-US"/>
        </w:rPr>
        <w:t>Stockage des eaux;</w:t>
      </w:r>
    </w:p>
    <w:p w14:paraId="2232D8DD" w14:textId="77777777" w:rsidR="00A55B9D" w:rsidRPr="00084EFE" w:rsidRDefault="00A55B9D" w:rsidP="0014119E">
      <w:pPr>
        <w:pStyle w:val="Listepuces"/>
        <w:numPr>
          <w:ilvl w:val="1"/>
          <w:numId w:val="20"/>
        </w:numPr>
        <w:spacing w:after="0"/>
        <w:ind w:left="360"/>
        <w:rPr>
          <w:rFonts w:cs="Arial"/>
          <w:sz w:val="22"/>
          <w:szCs w:val="22"/>
          <w:lang w:eastAsia="en-US"/>
        </w:rPr>
      </w:pPr>
      <w:r w:rsidRPr="00084EFE">
        <w:rPr>
          <w:rFonts w:cs="Arial"/>
          <w:sz w:val="22"/>
          <w:szCs w:val="22"/>
          <w:lang w:eastAsia="en-US"/>
        </w:rPr>
        <w:t>Entretien des équipements;</w:t>
      </w:r>
    </w:p>
    <w:p w14:paraId="13B64FE8" w14:textId="77777777" w:rsidR="00616F7E" w:rsidRPr="00084EFE" w:rsidRDefault="00616F7E" w:rsidP="0014119E">
      <w:pPr>
        <w:pStyle w:val="Listepuces"/>
        <w:numPr>
          <w:ilvl w:val="1"/>
          <w:numId w:val="20"/>
        </w:numPr>
        <w:spacing w:after="0"/>
        <w:ind w:left="360"/>
        <w:rPr>
          <w:rFonts w:cs="Arial"/>
          <w:sz w:val="22"/>
          <w:szCs w:val="22"/>
          <w:lang w:eastAsia="en-US"/>
        </w:rPr>
      </w:pPr>
      <w:r w:rsidRPr="00084EFE">
        <w:rPr>
          <w:rFonts w:cs="Arial"/>
          <w:sz w:val="22"/>
          <w:szCs w:val="22"/>
          <w:lang w:eastAsia="en-US"/>
        </w:rPr>
        <w:t>Usage des pesticides et insecticides,</w:t>
      </w:r>
    </w:p>
    <w:p w14:paraId="542444E8" w14:textId="77777777" w:rsidR="00A55B9D" w:rsidRPr="00084EFE" w:rsidRDefault="00A55B9D" w:rsidP="0014119E">
      <w:pPr>
        <w:pStyle w:val="Listepuces"/>
        <w:numPr>
          <w:ilvl w:val="1"/>
          <w:numId w:val="20"/>
        </w:numPr>
        <w:spacing w:after="0"/>
        <w:ind w:left="360"/>
        <w:rPr>
          <w:rFonts w:cs="Arial"/>
          <w:sz w:val="22"/>
          <w:szCs w:val="22"/>
          <w:lang w:eastAsia="en-US"/>
        </w:rPr>
      </w:pPr>
      <w:r w:rsidRPr="00084EFE">
        <w:rPr>
          <w:rFonts w:cs="Arial"/>
          <w:sz w:val="22"/>
          <w:szCs w:val="22"/>
          <w:lang w:eastAsia="en-US"/>
        </w:rPr>
        <w:t>Transport routier et circulation;</w:t>
      </w:r>
    </w:p>
    <w:p w14:paraId="0E745904" w14:textId="77777777" w:rsidR="00A55B9D" w:rsidRPr="00084EFE" w:rsidRDefault="00A55B9D" w:rsidP="0014119E">
      <w:pPr>
        <w:pStyle w:val="Listepuces"/>
        <w:numPr>
          <w:ilvl w:val="1"/>
          <w:numId w:val="20"/>
        </w:numPr>
        <w:spacing w:after="0"/>
        <w:ind w:left="360"/>
        <w:rPr>
          <w:rFonts w:cs="Arial"/>
          <w:sz w:val="22"/>
          <w:szCs w:val="22"/>
          <w:lang w:eastAsia="en-US"/>
        </w:rPr>
      </w:pPr>
      <w:r w:rsidRPr="00084EFE">
        <w:rPr>
          <w:rFonts w:cs="Arial"/>
          <w:sz w:val="22"/>
          <w:szCs w:val="22"/>
          <w:lang w:eastAsia="en-US"/>
        </w:rPr>
        <w:t>Main-d’œuvre.</w:t>
      </w:r>
    </w:p>
    <w:p w14:paraId="2087B50A" w14:textId="77777777" w:rsidR="00A55B9D" w:rsidRPr="00084EFE" w:rsidRDefault="00A55B9D" w:rsidP="00627494">
      <w:pPr>
        <w:pStyle w:val="Intertitre2"/>
        <w:ind w:left="0"/>
        <w:rPr>
          <w:rFonts w:cs="Arial"/>
          <w:lang w:eastAsia="en-US"/>
        </w:rPr>
      </w:pPr>
      <w:r w:rsidRPr="00084EFE">
        <w:rPr>
          <w:rFonts w:cs="Arial"/>
          <w:lang w:eastAsia="en-US"/>
        </w:rPr>
        <w:t>Description détaillée de l’impact sur la faune en phase exploitation</w:t>
      </w:r>
    </w:p>
    <w:p w14:paraId="1138F828" w14:textId="0D174324" w:rsidR="00A55B9D" w:rsidRPr="00084EFE" w:rsidRDefault="00A55B9D" w:rsidP="00627494">
      <w:pPr>
        <w:ind w:left="0"/>
        <w:rPr>
          <w:rFonts w:cs="Arial"/>
          <w:lang w:eastAsia="en-US"/>
        </w:rPr>
      </w:pPr>
      <w:r w:rsidRPr="00084EFE">
        <w:rPr>
          <w:rFonts w:cs="Arial"/>
          <w:lang w:eastAsia="en-US"/>
        </w:rPr>
        <w:t xml:space="preserve">Comme on l’a vu pour les composantes précédentes, les plus importantes perturbations de la zone du projet auront eu lieu au cours de la phase </w:t>
      </w:r>
      <w:r w:rsidR="0085052C" w:rsidRPr="00084EFE">
        <w:rPr>
          <w:rFonts w:cs="Arial"/>
        </w:rPr>
        <w:t>d’aménagement</w:t>
      </w:r>
      <w:r w:rsidR="0085052C" w:rsidRPr="00084EFE">
        <w:rPr>
          <w:rFonts w:cs="Arial"/>
          <w:lang w:eastAsia="en-US"/>
        </w:rPr>
        <w:t xml:space="preserve"> </w:t>
      </w:r>
      <w:r w:rsidRPr="00084EFE">
        <w:rPr>
          <w:rFonts w:cs="Arial"/>
          <w:lang w:eastAsia="en-US"/>
        </w:rPr>
        <w:t>avec la préparation des terrains puis l’implantation des infrastructures. Les populations fauniques auront déjà été touchées par la mortalité et les déplacements; également, leurs habitudes auront été modifiées.</w:t>
      </w:r>
    </w:p>
    <w:p w14:paraId="5194E0DC" w14:textId="77777777" w:rsidR="00A55B9D" w:rsidRPr="00084EFE" w:rsidRDefault="00A55B9D" w:rsidP="00627494">
      <w:pPr>
        <w:pStyle w:val="Intertitre2"/>
        <w:ind w:left="0"/>
        <w:rPr>
          <w:rFonts w:cs="Arial"/>
          <w:lang w:eastAsia="en-US"/>
        </w:rPr>
      </w:pPr>
      <w:r w:rsidRPr="00084EFE">
        <w:rPr>
          <w:rFonts w:cs="Arial"/>
          <w:lang w:eastAsia="en-US"/>
        </w:rPr>
        <w:t>Évaluation de l’impact sur la faune en phase exploitation</w:t>
      </w:r>
    </w:p>
    <w:p w14:paraId="578338F4" w14:textId="77777777" w:rsidR="00A55B9D" w:rsidRPr="00084EFE" w:rsidRDefault="00A55B9D" w:rsidP="00627494">
      <w:pPr>
        <w:ind w:left="0"/>
        <w:rPr>
          <w:rFonts w:cs="Arial"/>
          <w:lang w:eastAsia="en-US"/>
        </w:rPr>
      </w:pPr>
      <w:r w:rsidRPr="00084EFE">
        <w:rPr>
          <w:rFonts w:cs="Arial"/>
          <w:lang w:eastAsia="en-US"/>
        </w:rPr>
        <w:t xml:space="preserve">L’intensité de l’impact sur la faune est jugée faible durant la phase d’exploitation car les modifications de l’abondance et de la répartition des populations seront de moindre envergure qu’à la phase précédente. L’étendue demeurera locale car les sources d’impact se feront sentir dans une bonne partie de la zone du projet et la durée sera longue car elle est associée à toute la période d’exploitation. </w:t>
      </w:r>
    </w:p>
    <w:p w14:paraId="602CCB18" w14:textId="77777777" w:rsidR="00A55B9D" w:rsidRPr="00084EFE" w:rsidRDefault="00A55B9D" w:rsidP="00627494">
      <w:pPr>
        <w:ind w:left="0"/>
        <w:rPr>
          <w:rFonts w:cs="Arial"/>
          <w:lang w:eastAsia="en-US"/>
        </w:rPr>
      </w:pPr>
      <w:r w:rsidRPr="00084EFE">
        <w:rPr>
          <w:rFonts w:cs="Arial"/>
          <w:lang w:eastAsia="en-US"/>
        </w:rPr>
        <w:t>Somme toute, l’importance de l’impact est jugée moyenne et la probabilité d’occurrence est élevée.</w:t>
      </w:r>
    </w:p>
    <w:p w14:paraId="10C4ED75" w14:textId="43577AF3" w:rsidR="0012266F" w:rsidRPr="00084EFE" w:rsidRDefault="007B6742" w:rsidP="0040677C">
      <w:pPr>
        <w:pStyle w:val="Tableau"/>
        <w:jc w:val="center"/>
        <w:rPr>
          <w:rFonts w:ascii="Arial" w:hAnsi="Arial" w:cs="Arial"/>
          <w:color w:val="auto"/>
          <w:sz w:val="22"/>
          <w:szCs w:val="22"/>
          <w:lang w:eastAsia="fr-FR"/>
        </w:rPr>
      </w:pPr>
      <w:bookmarkStart w:id="322" w:name="_Toc5204937"/>
      <w:r w:rsidRPr="00084EFE">
        <w:rPr>
          <w:rFonts w:ascii="Arial" w:hAnsi="Arial" w:cs="Arial"/>
          <w:color w:val="auto"/>
          <w:sz w:val="22"/>
          <w:szCs w:val="22"/>
        </w:rPr>
        <w:t xml:space="preserve">Tableau </w:t>
      </w:r>
      <w:r w:rsidRPr="00084EFE">
        <w:rPr>
          <w:rFonts w:ascii="Arial" w:hAnsi="Arial" w:cs="Arial"/>
          <w:b/>
          <w:color w:val="auto"/>
          <w:sz w:val="22"/>
          <w:szCs w:val="22"/>
        </w:rPr>
        <w:fldChar w:fldCharType="begin"/>
      </w:r>
      <w:r w:rsidRPr="00084EFE">
        <w:rPr>
          <w:rFonts w:ascii="Arial" w:hAnsi="Arial" w:cs="Arial"/>
          <w:color w:val="auto"/>
          <w:sz w:val="22"/>
          <w:szCs w:val="22"/>
        </w:rPr>
        <w:instrText xml:space="preserve"> SEQ Tableau \* ARABIC </w:instrText>
      </w:r>
      <w:r w:rsidRPr="00084EFE">
        <w:rPr>
          <w:rFonts w:ascii="Arial" w:hAnsi="Arial" w:cs="Arial"/>
          <w:b/>
          <w:color w:val="auto"/>
          <w:sz w:val="22"/>
          <w:szCs w:val="22"/>
        </w:rPr>
        <w:fldChar w:fldCharType="separate"/>
      </w:r>
      <w:r w:rsidR="00D57F32">
        <w:rPr>
          <w:rFonts w:ascii="Arial" w:hAnsi="Arial" w:cs="Arial"/>
          <w:noProof/>
          <w:color w:val="auto"/>
          <w:sz w:val="22"/>
          <w:szCs w:val="22"/>
        </w:rPr>
        <w:t>29</w:t>
      </w:r>
      <w:r w:rsidRPr="00084EFE">
        <w:rPr>
          <w:rFonts w:ascii="Arial" w:hAnsi="Arial" w:cs="Arial"/>
          <w:b/>
          <w:color w:val="auto"/>
          <w:sz w:val="22"/>
          <w:szCs w:val="22"/>
        </w:rPr>
        <w:fldChar w:fldCharType="end"/>
      </w:r>
      <w:r w:rsidR="0012266F" w:rsidRPr="00084EFE">
        <w:rPr>
          <w:rFonts w:ascii="Arial" w:hAnsi="Arial" w:cs="Arial"/>
          <w:color w:val="auto"/>
          <w:sz w:val="22"/>
          <w:szCs w:val="22"/>
          <w:lang w:eastAsia="fr-FR"/>
        </w:rPr>
        <w:t> : Impact sur la faune lié à l’exploitation</w:t>
      </w:r>
      <w:bookmarkEnd w:id="322"/>
    </w:p>
    <w:p w14:paraId="243225C3" w14:textId="77777777" w:rsidR="00875042" w:rsidRPr="00084EFE" w:rsidRDefault="00875042" w:rsidP="0040677C">
      <w:pPr>
        <w:pStyle w:val="Tableau"/>
        <w:jc w:val="center"/>
        <w:rPr>
          <w:rFonts w:ascii="Arial" w:hAnsi="Arial" w:cs="Arial"/>
          <w:color w:val="auto"/>
          <w:sz w:val="22"/>
          <w:szCs w:val="22"/>
          <w:lang w:eastAsia="fr-FR"/>
        </w:rPr>
      </w:pPr>
    </w:p>
    <w:tbl>
      <w:tblPr>
        <w:tblW w:w="0" w:type="auto"/>
        <w:jc w:val="right"/>
        <w:tblBorders>
          <w:top w:val="single" w:sz="4" w:space="0" w:color="auto"/>
          <w:bottom w:val="single" w:sz="4" w:space="0" w:color="auto"/>
          <w:insideH w:val="single" w:sz="4" w:space="0" w:color="auto"/>
          <w:insideV w:val="single" w:sz="4" w:space="0" w:color="auto"/>
        </w:tblBorders>
        <w:shd w:val="clear" w:color="auto" w:fill="FFFFFF" w:themeFill="background1"/>
        <w:tblLayout w:type="fixed"/>
        <w:tblCellMar>
          <w:left w:w="72" w:type="dxa"/>
          <w:right w:w="72" w:type="dxa"/>
        </w:tblCellMar>
        <w:tblLook w:val="01E0" w:firstRow="1" w:lastRow="1" w:firstColumn="1" w:lastColumn="1" w:noHBand="0" w:noVBand="0"/>
      </w:tblPr>
      <w:tblGrid>
        <w:gridCol w:w="2970"/>
        <w:gridCol w:w="5382"/>
      </w:tblGrid>
      <w:tr w:rsidR="00A55B9D" w:rsidRPr="00084EFE" w14:paraId="6EF49FDF" w14:textId="77777777" w:rsidTr="00726CC3">
        <w:trPr>
          <w:cantSplit/>
          <w:trHeight w:val="302"/>
          <w:jc w:val="right"/>
        </w:trPr>
        <w:tc>
          <w:tcPr>
            <w:tcW w:w="8352" w:type="dxa"/>
            <w:gridSpan w:val="2"/>
            <w:shd w:val="clear" w:color="auto" w:fill="FFFFFF" w:themeFill="background1"/>
            <w:vAlign w:val="center"/>
          </w:tcPr>
          <w:p w14:paraId="31784B7C" w14:textId="77777777" w:rsidR="00A55B9D" w:rsidRPr="00084EFE" w:rsidRDefault="00A55B9D" w:rsidP="00726CC3">
            <w:pPr>
              <w:pStyle w:val="TableauTexte"/>
              <w:keepNext/>
              <w:keepLines/>
              <w:jc w:val="center"/>
              <w:rPr>
                <w:rFonts w:cs="Arial"/>
                <w:b/>
              </w:rPr>
            </w:pPr>
            <w:r w:rsidRPr="00084EFE">
              <w:rPr>
                <w:rFonts w:cs="Arial"/>
                <w:b/>
              </w:rPr>
              <w:t>Impact sur la faune lié à l’exploitation</w:t>
            </w:r>
          </w:p>
        </w:tc>
      </w:tr>
      <w:tr w:rsidR="00A55B9D" w:rsidRPr="00084EFE" w14:paraId="34B5B1E9" w14:textId="77777777" w:rsidTr="00726CC3">
        <w:trPr>
          <w:cantSplit/>
          <w:trHeight w:val="302"/>
          <w:jc w:val="right"/>
        </w:trPr>
        <w:tc>
          <w:tcPr>
            <w:tcW w:w="2970" w:type="dxa"/>
            <w:shd w:val="clear" w:color="auto" w:fill="FFFFFF" w:themeFill="background1"/>
            <w:vAlign w:val="center"/>
          </w:tcPr>
          <w:p w14:paraId="39A62752" w14:textId="77777777" w:rsidR="00A55B9D" w:rsidRPr="00084EFE" w:rsidRDefault="00A55B9D" w:rsidP="00726CC3">
            <w:pPr>
              <w:pStyle w:val="TableauTexte"/>
              <w:keepNext/>
              <w:keepLines/>
              <w:rPr>
                <w:rFonts w:cs="Arial"/>
              </w:rPr>
            </w:pPr>
            <w:r w:rsidRPr="00084EFE">
              <w:rPr>
                <w:rFonts w:cs="Arial"/>
              </w:rPr>
              <w:t>Intensité : faible</w:t>
            </w:r>
          </w:p>
        </w:tc>
        <w:tc>
          <w:tcPr>
            <w:tcW w:w="5382" w:type="dxa"/>
            <w:vMerge w:val="restart"/>
            <w:shd w:val="clear" w:color="auto" w:fill="FFFFFF" w:themeFill="background1"/>
            <w:vAlign w:val="center"/>
          </w:tcPr>
          <w:p w14:paraId="363F51A0" w14:textId="77777777" w:rsidR="00A55B9D" w:rsidRPr="00084EFE" w:rsidRDefault="00A55B9D" w:rsidP="00726CC3">
            <w:pPr>
              <w:pStyle w:val="TableauTexte"/>
              <w:keepNext/>
              <w:keepLines/>
              <w:rPr>
                <w:rFonts w:cs="Arial"/>
              </w:rPr>
            </w:pPr>
            <w:r w:rsidRPr="00084EFE">
              <w:rPr>
                <w:rFonts w:cs="Arial"/>
              </w:rPr>
              <w:t xml:space="preserve">Nature : négative </w:t>
            </w:r>
          </w:p>
          <w:p w14:paraId="362B42FD" w14:textId="77777777" w:rsidR="00A55B9D" w:rsidRPr="00084EFE" w:rsidRDefault="00A55B9D" w:rsidP="00726CC3">
            <w:pPr>
              <w:pStyle w:val="TableauTexte"/>
              <w:keepNext/>
              <w:keepLines/>
              <w:rPr>
                <w:rFonts w:cs="Arial"/>
              </w:rPr>
            </w:pPr>
            <w:r w:rsidRPr="00084EFE">
              <w:rPr>
                <w:rFonts w:cs="Arial"/>
              </w:rPr>
              <w:t>Importance : moyenne</w:t>
            </w:r>
          </w:p>
        </w:tc>
      </w:tr>
      <w:tr w:rsidR="00A55B9D" w:rsidRPr="00084EFE" w14:paraId="361E7050" w14:textId="77777777" w:rsidTr="00726CC3">
        <w:trPr>
          <w:cantSplit/>
          <w:trHeight w:val="302"/>
          <w:jc w:val="right"/>
        </w:trPr>
        <w:tc>
          <w:tcPr>
            <w:tcW w:w="2970" w:type="dxa"/>
            <w:shd w:val="clear" w:color="auto" w:fill="FFFFFF" w:themeFill="background1"/>
            <w:vAlign w:val="center"/>
          </w:tcPr>
          <w:p w14:paraId="397714DB" w14:textId="77777777" w:rsidR="00A55B9D" w:rsidRPr="00084EFE" w:rsidRDefault="00A55B9D" w:rsidP="00726CC3">
            <w:pPr>
              <w:pStyle w:val="TableauTexte"/>
              <w:keepNext/>
              <w:keepLines/>
              <w:rPr>
                <w:rFonts w:cs="Arial"/>
              </w:rPr>
            </w:pPr>
            <w:r w:rsidRPr="00084EFE">
              <w:rPr>
                <w:rFonts w:cs="Arial"/>
              </w:rPr>
              <w:t>Étendue : locale</w:t>
            </w:r>
          </w:p>
        </w:tc>
        <w:tc>
          <w:tcPr>
            <w:tcW w:w="5382" w:type="dxa"/>
            <w:vMerge/>
            <w:shd w:val="clear" w:color="auto" w:fill="FFFFFF" w:themeFill="background1"/>
            <w:vAlign w:val="center"/>
          </w:tcPr>
          <w:p w14:paraId="2867EDE7" w14:textId="77777777" w:rsidR="00A55B9D" w:rsidRPr="00084EFE" w:rsidRDefault="00A55B9D" w:rsidP="00726CC3">
            <w:pPr>
              <w:pStyle w:val="TableauTexte"/>
              <w:keepNext/>
              <w:keepLines/>
              <w:rPr>
                <w:rFonts w:cs="Arial"/>
              </w:rPr>
            </w:pPr>
          </w:p>
        </w:tc>
      </w:tr>
      <w:tr w:rsidR="00A55B9D" w:rsidRPr="00084EFE" w14:paraId="19AFF798" w14:textId="77777777" w:rsidTr="00726CC3">
        <w:trPr>
          <w:cantSplit/>
          <w:trHeight w:val="302"/>
          <w:jc w:val="right"/>
        </w:trPr>
        <w:tc>
          <w:tcPr>
            <w:tcW w:w="2970" w:type="dxa"/>
            <w:shd w:val="clear" w:color="auto" w:fill="FFFFFF" w:themeFill="background1"/>
            <w:vAlign w:val="center"/>
          </w:tcPr>
          <w:p w14:paraId="48C78C25" w14:textId="77777777" w:rsidR="00A55B9D" w:rsidRPr="00084EFE" w:rsidRDefault="00A55B9D" w:rsidP="00726CC3">
            <w:pPr>
              <w:pStyle w:val="TableauTexte"/>
              <w:keepNext/>
              <w:keepLines/>
              <w:rPr>
                <w:rFonts w:cs="Arial"/>
              </w:rPr>
            </w:pPr>
            <w:r w:rsidRPr="00084EFE">
              <w:rPr>
                <w:rFonts w:cs="Arial"/>
              </w:rPr>
              <w:t>Durée : longue</w:t>
            </w:r>
          </w:p>
        </w:tc>
        <w:tc>
          <w:tcPr>
            <w:tcW w:w="5382" w:type="dxa"/>
            <w:vMerge/>
            <w:shd w:val="clear" w:color="auto" w:fill="FFFFFF" w:themeFill="background1"/>
            <w:vAlign w:val="center"/>
          </w:tcPr>
          <w:p w14:paraId="2A58548A" w14:textId="77777777" w:rsidR="00A55B9D" w:rsidRPr="00084EFE" w:rsidRDefault="00A55B9D" w:rsidP="00726CC3">
            <w:pPr>
              <w:pStyle w:val="TableauTexte"/>
              <w:keepNext/>
              <w:keepLines/>
              <w:rPr>
                <w:rFonts w:cs="Arial"/>
              </w:rPr>
            </w:pPr>
          </w:p>
        </w:tc>
      </w:tr>
      <w:tr w:rsidR="00A55B9D" w:rsidRPr="00084EFE" w14:paraId="1ADB461F" w14:textId="77777777" w:rsidTr="00726CC3">
        <w:trPr>
          <w:cantSplit/>
          <w:trHeight w:val="302"/>
          <w:jc w:val="right"/>
        </w:trPr>
        <w:tc>
          <w:tcPr>
            <w:tcW w:w="8352" w:type="dxa"/>
            <w:gridSpan w:val="2"/>
            <w:shd w:val="clear" w:color="auto" w:fill="FFFFFF" w:themeFill="background1"/>
            <w:vAlign w:val="center"/>
          </w:tcPr>
          <w:p w14:paraId="0EBA444F" w14:textId="77777777" w:rsidR="00A55B9D" w:rsidRPr="00084EFE" w:rsidRDefault="00A55B9D" w:rsidP="00726CC3">
            <w:pPr>
              <w:pStyle w:val="TableauTexte"/>
              <w:keepNext/>
              <w:keepLines/>
              <w:rPr>
                <w:rFonts w:cs="Arial"/>
              </w:rPr>
            </w:pPr>
            <w:r w:rsidRPr="00084EFE">
              <w:rPr>
                <w:rFonts w:cs="Arial"/>
              </w:rPr>
              <w:t>Probabilité d’occurrence : élevée</w:t>
            </w:r>
          </w:p>
        </w:tc>
      </w:tr>
    </w:tbl>
    <w:p w14:paraId="691DC84F" w14:textId="77777777" w:rsidR="00A55B9D" w:rsidRPr="00084EFE" w:rsidRDefault="00A55B9D" w:rsidP="00875042">
      <w:pPr>
        <w:ind w:left="0"/>
        <w:rPr>
          <w:rFonts w:cs="Arial"/>
          <w:lang w:eastAsia="en-US"/>
        </w:rPr>
      </w:pPr>
    </w:p>
    <w:p w14:paraId="369A6F9E" w14:textId="77777777" w:rsidR="00A55B9D" w:rsidRPr="00084EFE" w:rsidRDefault="00A55B9D" w:rsidP="00627494">
      <w:pPr>
        <w:pStyle w:val="Intertitre1"/>
        <w:ind w:left="0"/>
        <w:rPr>
          <w:rFonts w:cs="Arial"/>
          <w:lang w:eastAsia="en-US"/>
        </w:rPr>
      </w:pPr>
      <w:r w:rsidRPr="00084EFE">
        <w:rPr>
          <w:rFonts w:cs="Arial"/>
          <w:lang w:eastAsia="en-US"/>
        </w:rPr>
        <w:t>Phase fermeture</w:t>
      </w:r>
    </w:p>
    <w:p w14:paraId="5DB8CFF9" w14:textId="77777777" w:rsidR="00A55B9D" w:rsidRPr="00084EFE" w:rsidRDefault="00A55B9D" w:rsidP="00B77E3E">
      <w:pPr>
        <w:pStyle w:val="Intertitre2"/>
        <w:spacing w:before="0" w:after="0"/>
        <w:ind w:left="0"/>
        <w:rPr>
          <w:rFonts w:cs="Arial"/>
          <w:lang w:eastAsia="en-US"/>
        </w:rPr>
      </w:pPr>
      <w:r w:rsidRPr="00084EFE">
        <w:rPr>
          <w:rFonts w:cs="Arial"/>
          <w:lang w:eastAsia="en-US"/>
        </w:rPr>
        <w:t>Déclaration d’impact sur la faune en phase fermeture</w:t>
      </w:r>
    </w:p>
    <w:p w14:paraId="160F598D" w14:textId="77777777" w:rsidR="00A55B9D" w:rsidRPr="00084EFE" w:rsidRDefault="00A55B9D" w:rsidP="00B77E3E">
      <w:pPr>
        <w:spacing w:after="0"/>
        <w:ind w:left="0"/>
        <w:rPr>
          <w:rFonts w:cs="Arial"/>
          <w:lang w:eastAsia="en-US"/>
        </w:rPr>
      </w:pPr>
      <w:r w:rsidRPr="00084EFE">
        <w:rPr>
          <w:rFonts w:cs="Arial"/>
          <w:lang w:eastAsia="en-US"/>
        </w:rPr>
        <w:t>Restauration d’habitats fauniques et réappropriation du secteur par la faune.</w:t>
      </w:r>
    </w:p>
    <w:p w14:paraId="65EB44BF" w14:textId="77777777" w:rsidR="00A55B9D" w:rsidRPr="00084EFE" w:rsidRDefault="00A55B9D" w:rsidP="00B77E3E">
      <w:pPr>
        <w:pStyle w:val="Intertitre2"/>
        <w:spacing w:before="0" w:after="0"/>
        <w:ind w:left="0"/>
        <w:rPr>
          <w:rFonts w:cs="Arial"/>
          <w:lang w:eastAsia="en-US"/>
        </w:rPr>
      </w:pPr>
      <w:r w:rsidRPr="00084EFE">
        <w:rPr>
          <w:rFonts w:cs="Arial"/>
          <w:lang w:eastAsia="en-US"/>
        </w:rPr>
        <w:t>Sources d’impact sur la faune en phase fermeture</w:t>
      </w:r>
    </w:p>
    <w:p w14:paraId="0DB93B04" w14:textId="77777777" w:rsidR="00A55B9D" w:rsidRPr="00084EFE" w:rsidRDefault="00A55B9D" w:rsidP="0014119E">
      <w:pPr>
        <w:pStyle w:val="Listepuces"/>
        <w:numPr>
          <w:ilvl w:val="1"/>
          <w:numId w:val="20"/>
        </w:numPr>
        <w:spacing w:after="0"/>
        <w:ind w:left="360"/>
        <w:rPr>
          <w:rFonts w:cs="Arial"/>
          <w:sz w:val="22"/>
          <w:szCs w:val="22"/>
          <w:lang w:eastAsia="en-US"/>
        </w:rPr>
      </w:pPr>
      <w:r w:rsidRPr="00084EFE">
        <w:rPr>
          <w:rFonts w:cs="Arial"/>
          <w:sz w:val="22"/>
          <w:szCs w:val="22"/>
          <w:lang w:eastAsia="en-US"/>
        </w:rPr>
        <w:t>Fin de l’exploitation;</w:t>
      </w:r>
    </w:p>
    <w:p w14:paraId="1619C3F3" w14:textId="77777777" w:rsidR="00A55B9D" w:rsidRPr="00084EFE" w:rsidRDefault="00A55B9D" w:rsidP="0014119E">
      <w:pPr>
        <w:pStyle w:val="Listepuces"/>
        <w:numPr>
          <w:ilvl w:val="1"/>
          <w:numId w:val="20"/>
        </w:numPr>
        <w:spacing w:after="0"/>
        <w:ind w:left="360"/>
        <w:rPr>
          <w:rFonts w:cs="Arial"/>
          <w:sz w:val="22"/>
          <w:szCs w:val="22"/>
          <w:lang w:eastAsia="en-US"/>
        </w:rPr>
      </w:pPr>
      <w:r w:rsidRPr="00084EFE">
        <w:rPr>
          <w:rFonts w:cs="Arial"/>
          <w:sz w:val="22"/>
          <w:szCs w:val="22"/>
          <w:lang w:eastAsia="en-US"/>
        </w:rPr>
        <w:t>Démantèlement des équipements;</w:t>
      </w:r>
    </w:p>
    <w:p w14:paraId="757EFD4B" w14:textId="77777777" w:rsidR="00A55B9D" w:rsidRPr="00084EFE" w:rsidRDefault="00A55B9D" w:rsidP="0014119E">
      <w:pPr>
        <w:pStyle w:val="Listepuces"/>
        <w:numPr>
          <w:ilvl w:val="1"/>
          <w:numId w:val="20"/>
        </w:numPr>
        <w:spacing w:after="0"/>
        <w:ind w:left="360"/>
        <w:rPr>
          <w:rFonts w:cs="Arial"/>
          <w:sz w:val="22"/>
          <w:szCs w:val="22"/>
          <w:lang w:eastAsia="en-US"/>
        </w:rPr>
      </w:pPr>
      <w:r w:rsidRPr="00084EFE">
        <w:rPr>
          <w:rFonts w:cs="Arial"/>
          <w:sz w:val="22"/>
          <w:szCs w:val="22"/>
          <w:lang w:eastAsia="en-US"/>
        </w:rPr>
        <w:t>Restauration finale du site.</w:t>
      </w:r>
    </w:p>
    <w:p w14:paraId="23C8130B" w14:textId="77777777" w:rsidR="00A55B9D" w:rsidRPr="00084EFE" w:rsidRDefault="00A55B9D" w:rsidP="00627494">
      <w:pPr>
        <w:pStyle w:val="Intertitre2"/>
        <w:ind w:left="0"/>
        <w:rPr>
          <w:rFonts w:cs="Arial"/>
          <w:lang w:eastAsia="en-US"/>
        </w:rPr>
      </w:pPr>
      <w:r w:rsidRPr="00084EFE">
        <w:rPr>
          <w:rFonts w:cs="Arial"/>
          <w:lang w:eastAsia="en-US"/>
        </w:rPr>
        <w:t>Description détaillée de l’impact sur la faune en phase fermeture</w:t>
      </w:r>
    </w:p>
    <w:p w14:paraId="4D8F5CF2" w14:textId="3DCEC62D" w:rsidR="00A55B9D" w:rsidRPr="00084EFE" w:rsidRDefault="00A55B9D" w:rsidP="00627494">
      <w:pPr>
        <w:ind w:left="0"/>
        <w:rPr>
          <w:rFonts w:cs="Arial"/>
          <w:lang w:eastAsia="en-US"/>
        </w:rPr>
      </w:pPr>
      <w:r w:rsidRPr="00084EFE">
        <w:rPr>
          <w:rFonts w:cs="Arial"/>
          <w:lang w:eastAsia="en-US"/>
        </w:rPr>
        <w:t xml:space="preserve">Les sources d’impact décrites en </w:t>
      </w:r>
      <w:r w:rsidR="0085052C" w:rsidRPr="00084EFE">
        <w:rPr>
          <w:rFonts w:cs="Arial"/>
        </w:rPr>
        <w:t>d’aménagement</w:t>
      </w:r>
      <w:r w:rsidR="0085052C" w:rsidRPr="00084EFE">
        <w:rPr>
          <w:rFonts w:cs="Arial"/>
          <w:lang w:eastAsia="en-US"/>
        </w:rPr>
        <w:t xml:space="preserve"> </w:t>
      </w:r>
      <w:r w:rsidRPr="00084EFE">
        <w:rPr>
          <w:rFonts w:cs="Arial"/>
          <w:lang w:eastAsia="en-US"/>
        </w:rPr>
        <w:t xml:space="preserve">demeureront présentes le temps du démantèlement du complexe et de sa restauration. Pendant cette période, la mortalité et l’éloignement d’animaux qui fréquentent toujours le site. </w:t>
      </w:r>
    </w:p>
    <w:p w14:paraId="0FED827D" w14:textId="77777777" w:rsidR="00A55B9D" w:rsidRPr="00084EFE" w:rsidRDefault="00A55B9D" w:rsidP="00627494">
      <w:pPr>
        <w:pStyle w:val="Intertitre2"/>
        <w:ind w:left="0"/>
        <w:rPr>
          <w:rFonts w:cs="Arial"/>
          <w:lang w:eastAsia="en-US"/>
        </w:rPr>
      </w:pPr>
      <w:r w:rsidRPr="00084EFE">
        <w:rPr>
          <w:rFonts w:cs="Arial"/>
          <w:lang w:eastAsia="en-US"/>
        </w:rPr>
        <w:t>Évaluation de l’impact sur la faune en phase fermeture</w:t>
      </w:r>
    </w:p>
    <w:p w14:paraId="25B3AF55" w14:textId="77777777" w:rsidR="00A55B9D" w:rsidRPr="00084EFE" w:rsidRDefault="00A55B9D" w:rsidP="00627494">
      <w:pPr>
        <w:ind w:left="0"/>
        <w:rPr>
          <w:rFonts w:cs="Arial"/>
          <w:lang w:eastAsia="en-US"/>
        </w:rPr>
      </w:pPr>
      <w:r w:rsidRPr="00084EFE">
        <w:rPr>
          <w:rFonts w:cs="Arial"/>
          <w:lang w:eastAsia="en-US"/>
        </w:rPr>
        <w:t xml:space="preserve">L’impact de la </w:t>
      </w:r>
      <w:r w:rsidR="00B258AB" w:rsidRPr="00084EFE">
        <w:rPr>
          <w:rFonts w:cs="Arial"/>
          <w:lang w:eastAsia="en-US"/>
        </w:rPr>
        <w:t>« </w:t>
      </w:r>
      <w:r w:rsidRPr="00084EFE">
        <w:rPr>
          <w:rFonts w:cs="Arial"/>
          <w:lang w:eastAsia="en-US"/>
        </w:rPr>
        <w:t>renaturalisation</w:t>
      </w:r>
      <w:r w:rsidR="00B258AB" w:rsidRPr="00084EFE">
        <w:rPr>
          <w:rFonts w:cs="Arial"/>
          <w:lang w:eastAsia="en-US"/>
        </w:rPr>
        <w:t> »</w:t>
      </w:r>
      <w:r w:rsidRPr="00084EFE">
        <w:rPr>
          <w:rFonts w:cs="Arial"/>
          <w:lang w:eastAsia="en-US"/>
        </w:rPr>
        <w:t xml:space="preserve"> et de la fermeture du site est jugé positif pour la faune.</w:t>
      </w:r>
    </w:p>
    <w:tbl>
      <w:tblPr>
        <w:tblW w:w="0" w:type="auto"/>
        <w:jc w:val="right"/>
        <w:tblBorders>
          <w:top w:val="single" w:sz="4" w:space="0" w:color="auto"/>
          <w:bottom w:val="single" w:sz="4" w:space="0" w:color="auto"/>
          <w:insideH w:val="single" w:sz="4" w:space="0" w:color="auto"/>
          <w:insideV w:val="single" w:sz="4" w:space="0" w:color="auto"/>
        </w:tblBorders>
        <w:shd w:val="clear" w:color="auto" w:fill="FFFFFF" w:themeFill="background1"/>
        <w:tblLayout w:type="fixed"/>
        <w:tblCellMar>
          <w:left w:w="72" w:type="dxa"/>
          <w:right w:w="72" w:type="dxa"/>
        </w:tblCellMar>
        <w:tblLook w:val="01E0" w:firstRow="1" w:lastRow="1" w:firstColumn="1" w:lastColumn="1" w:noHBand="0" w:noVBand="0"/>
      </w:tblPr>
      <w:tblGrid>
        <w:gridCol w:w="8352"/>
      </w:tblGrid>
      <w:tr w:rsidR="00A55B9D" w:rsidRPr="00084EFE" w14:paraId="0F9850B4" w14:textId="77777777" w:rsidTr="00726CC3">
        <w:trPr>
          <w:cantSplit/>
          <w:jc w:val="right"/>
        </w:trPr>
        <w:tc>
          <w:tcPr>
            <w:tcW w:w="8352" w:type="dxa"/>
            <w:shd w:val="clear" w:color="auto" w:fill="FFFFFF" w:themeFill="background1"/>
            <w:vAlign w:val="center"/>
          </w:tcPr>
          <w:p w14:paraId="795A1303" w14:textId="77777777" w:rsidR="00A55B9D" w:rsidRPr="00084EFE" w:rsidRDefault="00A55B9D" w:rsidP="00726CC3">
            <w:pPr>
              <w:pStyle w:val="TableauTexte"/>
              <w:jc w:val="center"/>
              <w:rPr>
                <w:rFonts w:cs="Arial"/>
                <w:b/>
              </w:rPr>
            </w:pPr>
            <w:r w:rsidRPr="00084EFE">
              <w:rPr>
                <w:rFonts w:cs="Arial"/>
                <w:b/>
              </w:rPr>
              <w:t>Impact sur la faune lié à la fermeture</w:t>
            </w:r>
          </w:p>
        </w:tc>
      </w:tr>
      <w:tr w:rsidR="00A55B9D" w:rsidRPr="00084EFE" w14:paraId="40DFBEA0" w14:textId="77777777" w:rsidTr="00726CC3">
        <w:trPr>
          <w:cantSplit/>
          <w:jc w:val="right"/>
        </w:trPr>
        <w:tc>
          <w:tcPr>
            <w:tcW w:w="8352" w:type="dxa"/>
            <w:shd w:val="clear" w:color="auto" w:fill="FFFFFF" w:themeFill="background1"/>
            <w:vAlign w:val="center"/>
          </w:tcPr>
          <w:p w14:paraId="615CD18B" w14:textId="77777777" w:rsidR="00A55B9D" w:rsidRPr="00084EFE" w:rsidRDefault="00A55B9D" w:rsidP="00726CC3">
            <w:pPr>
              <w:pStyle w:val="TableauTexte"/>
              <w:jc w:val="center"/>
              <w:rPr>
                <w:rFonts w:cs="Arial"/>
              </w:rPr>
            </w:pPr>
            <w:r w:rsidRPr="00084EFE">
              <w:rPr>
                <w:rFonts w:cs="Arial"/>
              </w:rPr>
              <w:t>Nature : Positive</w:t>
            </w:r>
          </w:p>
        </w:tc>
      </w:tr>
    </w:tbl>
    <w:p w14:paraId="62A0E700" w14:textId="77777777" w:rsidR="00A55B9D" w:rsidRPr="00084EFE" w:rsidRDefault="00A55B9D" w:rsidP="00A55B9D">
      <w:pPr>
        <w:rPr>
          <w:rFonts w:cs="Arial"/>
          <w:lang w:eastAsia="en-US"/>
        </w:rPr>
      </w:pPr>
    </w:p>
    <w:p w14:paraId="51CAD3E6" w14:textId="77777777" w:rsidR="00A55B9D" w:rsidRPr="00084EFE" w:rsidRDefault="00A55B9D" w:rsidP="00A55B9D">
      <w:pPr>
        <w:pStyle w:val="Titre2"/>
        <w:rPr>
          <w:rFonts w:cs="Arial"/>
          <w:b/>
          <w:sz w:val="24"/>
          <w:szCs w:val="24"/>
        </w:rPr>
      </w:pPr>
      <w:bookmarkStart w:id="323" w:name="_Toc347821674"/>
      <w:bookmarkStart w:id="324" w:name="_Toc5204841"/>
      <w:r w:rsidRPr="00084EFE">
        <w:rPr>
          <w:rFonts w:cs="Arial"/>
          <w:b/>
          <w:sz w:val="24"/>
          <w:szCs w:val="24"/>
        </w:rPr>
        <w:t>Impacts sur le milieu humain</w:t>
      </w:r>
      <w:bookmarkEnd w:id="323"/>
      <w:bookmarkEnd w:id="324"/>
    </w:p>
    <w:p w14:paraId="6D3003C8" w14:textId="77777777" w:rsidR="00A55B9D" w:rsidRPr="00084EFE" w:rsidRDefault="00A55B9D" w:rsidP="00A55B9D">
      <w:pPr>
        <w:pStyle w:val="Titre3"/>
        <w:rPr>
          <w:rFonts w:cs="Arial"/>
        </w:rPr>
      </w:pPr>
      <w:bookmarkStart w:id="325" w:name="_Toc347821675"/>
      <w:bookmarkStart w:id="326" w:name="_Toc5204842"/>
      <w:r w:rsidRPr="00084EFE">
        <w:rPr>
          <w:rFonts w:cs="Arial"/>
        </w:rPr>
        <w:t>Économie locale, régionale et nationale</w:t>
      </w:r>
      <w:bookmarkEnd w:id="325"/>
      <w:bookmarkEnd w:id="326"/>
    </w:p>
    <w:p w14:paraId="660DF8B4" w14:textId="77777777" w:rsidR="00A55B9D" w:rsidRPr="00084EFE" w:rsidRDefault="00A55B9D" w:rsidP="00627494">
      <w:pPr>
        <w:ind w:left="0"/>
        <w:rPr>
          <w:rFonts w:cs="Arial"/>
          <w:lang w:eastAsia="en-US"/>
        </w:rPr>
      </w:pPr>
      <w:r w:rsidRPr="00084EFE">
        <w:rPr>
          <w:rFonts w:cs="Arial"/>
          <w:lang w:eastAsia="en-US"/>
        </w:rPr>
        <w:t xml:space="preserve">La vaste majorité de la population active du pays est essentiellement concentrée dans les secteurs de l’agriculture et de l’élevage. Les autres secteurs d’activité sont le commerce, l’artisanat, les services et le secteur informel. La main-d’œuvre du pays se démarque par le très faible nombre d’ouvriers qualifiés. </w:t>
      </w:r>
    </w:p>
    <w:p w14:paraId="410B04B5" w14:textId="44D37F64" w:rsidR="00A55B9D" w:rsidRPr="00084EFE" w:rsidRDefault="00A55B9D" w:rsidP="00627494">
      <w:pPr>
        <w:pStyle w:val="Intertitre1"/>
        <w:keepLines/>
        <w:ind w:left="0"/>
        <w:rPr>
          <w:rFonts w:cs="Arial"/>
          <w:lang w:eastAsia="en-US"/>
        </w:rPr>
      </w:pPr>
      <w:r w:rsidRPr="00084EFE">
        <w:rPr>
          <w:rFonts w:cs="Arial"/>
          <w:lang w:eastAsia="en-US"/>
        </w:rPr>
        <w:t xml:space="preserve">Phase </w:t>
      </w:r>
      <w:r w:rsidR="0085052C" w:rsidRPr="00084EFE">
        <w:rPr>
          <w:rFonts w:cs="Arial"/>
        </w:rPr>
        <w:t>d’aménagement</w:t>
      </w:r>
    </w:p>
    <w:p w14:paraId="5EC05C22" w14:textId="07554652" w:rsidR="00A55B9D" w:rsidRPr="00084EFE" w:rsidRDefault="00A55B9D" w:rsidP="005B3B75">
      <w:pPr>
        <w:pStyle w:val="Intertitre2"/>
        <w:keepLines/>
        <w:spacing w:before="0" w:after="0"/>
        <w:ind w:left="0"/>
        <w:rPr>
          <w:rFonts w:cs="Arial"/>
          <w:lang w:eastAsia="en-US"/>
        </w:rPr>
      </w:pPr>
      <w:r w:rsidRPr="00084EFE">
        <w:rPr>
          <w:rFonts w:cs="Arial"/>
          <w:lang w:eastAsia="en-US"/>
        </w:rPr>
        <w:t xml:space="preserve">Déclaration d’impact sur l’économie locale, régionale et nationale en phase </w:t>
      </w:r>
      <w:r w:rsidR="0085052C" w:rsidRPr="00084EFE">
        <w:rPr>
          <w:rFonts w:cs="Arial"/>
        </w:rPr>
        <w:t>d’aménagement</w:t>
      </w:r>
    </w:p>
    <w:p w14:paraId="149B7007" w14:textId="77777777" w:rsidR="00A55B9D" w:rsidRPr="00084EFE" w:rsidRDefault="00A55B9D" w:rsidP="005B3B75">
      <w:pPr>
        <w:keepNext/>
        <w:keepLines/>
        <w:spacing w:after="0"/>
        <w:ind w:left="0"/>
        <w:rPr>
          <w:rFonts w:cs="Arial"/>
          <w:lang w:eastAsia="en-US"/>
        </w:rPr>
      </w:pPr>
      <w:r w:rsidRPr="00084EFE">
        <w:rPr>
          <w:rFonts w:cs="Arial"/>
          <w:lang w:eastAsia="en-US"/>
        </w:rPr>
        <w:t xml:space="preserve">Création d'emplois directs et retombées économiques indirectes et induites inhérentes </w:t>
      </w:r>
      <w:r w:rsidR="00B258AB" w:rsidRPr="00084EFE">
        <w:rPr>
          <w:rFonts w:cs="Arial"/>
          <w:lang w:eastAsia="en-US"/>
        </w:rPr>
        <w:t>à l’aménagement et à l’exploitation de la plaine par les jeunes et les femmes</w:t>
      </w:r>
      <w:r w:rsidR="005B3B75" w:rsidRPr="00084EFE">
        <w:rPr>
          <w:rFonts w:cs="Arial"/>
          <w:lang w:eastAsia="en-US"/>
        </w:rPr>
        <w:t>.</w:t>
      </w:r>
    </w:p>
    <w:p w14:paraId="2A2570B2" w14:textId="77777777" w:rsidR="00A55B9D" w:rsidRPr="00084EFE" w:rsidRDefault="00A55B9D" w:rsidP="005B3B75">
      <w:pPr>
        <w:pStyle w:val="Intertitre2"/>
        <w:keepNext w:val="0"/>
        <w:spacing w:before="0" w:after="0"/>
        <w:ind w:left="0"/>
        <w:rPr>
          <w:rFonts w:cs="Arial"/>
          <w:lang w:eastAsia="en-US"/>
        </w:rPr>
      </w:pPr>
      <w:r w:rsidRPr="00084EFE">
        <w:rPr>
          <w:rFonts w:cs="Arial"/>
          <w:lang w:eastAsia="en-US"/>
        </w:rPr>
        <w:t>Sources d’impact sur l’économie locale, régionale et nationale</w:t>
      </w:r>
    </w:p>
    <w:p w14:paraId="79612052" w14:textId="77777777" w:rsidR="00A55B9D" w:rsidRPr="00084EFE" w:rsidRDefault="00A55B9D" w:rsidP="005B3B75">
      <w:pPr>
        <w:pStyle w:val="Listepuces"/>
        <w:numPr>
          <w:ilvl w:val="1"/>
          <w:numId w:val="20"/>
        </w:numPr>
        <w:spacing w:after="0"/>
        <w:ind w:left="360"/>
        <w:rPr>
          <w:rFonts w:cs="Arial"/>
          <w:sz w:val="22"/>
          <w:szCs w:val="22"/>
          <w:lang w:eastAsia="en-US"/>
        </w:rPr>
      </w:pPr>
      <w:r w:rsidRPr="00084EFE">
        <w:rPr>
          <w:rFonts w:cs="Arial"/>
          <w:sz w:val="22"/>
          <w:szCs w:val="22"/>
          <w:lang w:eastAsia="en-US"/>
        </w:rPr>
        <w:t>Main-d’œuvre;</w:t>
      </w:r>
    </w:p>
    <w:p w14:paraId="1E21EAD1" w14:textId="77777777" w:rsidR="00A55B9D" w:rsidRPr="00084EFE" w:rsidRDefault="00A55B9D" w:rsidP="005B3B75">
      <w:pPr>
        <w:pStyle w:val="Listepuces"/>
        <w:numPr>
          <w:ilvl w:val="1"/>
          <w:numId w:val="20"/>
        </w:numPr>
        <w:spacing w:after="0"/>
        <w:ind w:left="360"/>
        <w:rPr>
          <w:rFonts w:cs="Arial"/>
          <w:sz w:val="22"/>
          <w:szCs w:val="22"/>
          <w:lang w:eastAsia="en-US"/>
        </w:rPr>
      </w:pPr>
      <w:r w:rsidRPr="00084EFE">
        <w:rPr>
          <w:rFonts w:cs="Arial"/>
          <w:sz w:val="22"/>
          <w:szCs w:val="22"/>
          <w:lang w:eastAsia="en-US"/>
        </w:rPr>
        <w:t>Achats de biens et de matériaux.</w:t>
      </w:r>
    </w:p>
    <w:p w14:paraId="163A25AD" w14:textId="19AE4921" w:rsidR="00A55B9D" w:rsidRPr="00084EFE" w:rsidRDefault="00A55B9D" w:rsidP="005B3B75">
      <w:pPr>
        <w:pStyle w:val="Intertitre2"/>
        <w:spacing w:before="0" w:after="0"/>
        <w:ind w:left="0"/>
        <w:rPr>
          <w:rFonts w:cs="Arial"/>
          <w:lang w:eastAsia="en-US"/>
        </w:rPr>
      </w:pPr>
      <w:r w:rsidRPr="00084EFE">
        <w:rPr>
          <w:rFonts w:cs="Arial"/>
          <w:lang w:eastAsia="en-US"/>
        </w:rPr>
        <w:t xml:space="preserve">Description détaillée de l’impact sur l’économie locale, régionale et nationale en phase </w:t>
      </w:r>
      <w:r w:rsidR="0085052C" w:rsidRPr="00084EFE">
        <w:rPr>
          <w:rFonts w:cs="Arial"/>
        </w:rPr>
        <w:t>d’aménagement</w:t>
      </w:r>
    </w:p>
    <w:p w14:paraId="4FC417D7" w14:textId="77777777" w:rsidR="00A55B9D" w:rsidRPr="00084EFE" w:rsidRDefault="00A55B9D" w:rsidP="00627494">
      <w:pPr>
        <w:ind w:left="0"/>
        <w:rPr>
          <w:rFonts w:cs="Arial"/>
          <w:lang w:eastAsia="en-US"/>
        </w:rPr>
      </w:pPr>
      <w:r w:rsidRPr="00084EFE">
        <w:rPr>
          <w:rFonts w:cs="Arial"/>
          <w:lang w:eastAsia="en-US"/>
        </w:rPr>
        <w:t xml:space="preserve">Le projet générera un nombre significatif d’emplois directs, indirects et induits. L’emploi direct réfère aux employés qui seront directement embauchés par </w:t>
      </w:r>
      <w:r w:rsidR="00CA5D1A" w:rsidRPr="00084EFE">
        <w:rPr>
          <w:rFonts w:cs="Arial"/>
          <w:lang w:eastAsia="en-US"/>
        </w:rPr>
        <w:t>le Projet</w:t>
      </w:r>
      <w:r w:rsidRPr="00084EFE">
        <w:rPr>
          <w:rFonts w:cs="Arial"/>
          <w:lang w:eastAsia="en-US"/>
        </w:rPr>
        <w:t>, tandis que l’emploi indirect regroupe les employés requis par les fournisseurs ou prestataires de services de l’entreprise. L’emploi induit correspond quant à lui aux emplois générés par l’effet multiplicateur des investissements et des revenus créés dans l’économie, en considérant notamment les retombées imputables aux dépenses effectuées par les travailleurs pour la nourriture, l’achat de biens et services divers, etc.</w:t>
      </w:r>
    </w:p>
    <w:p w14:paraId="30D38393" w14:textId="5D3D57D4" w:rsidR="00A55B9D" w:rsidRPr="00084EFE" w:rsidRDefault="00A55B9D" w:rsidP="00627494">
      <w:pPr>
        <w:pStyle w:val="Intertitre2"/>
        <w:ind w:left="0"/>
        <w:rPr>
          <w:rFonts w:cs="Arial"/>
          <w:lang w:eastAsia="en-US"/>
        </w:rPr>
      </w:pPr>
      <w:r w:rsidRPr="00084EFE">
        <w:rPr>
          <w:rFonts w:cs="Arial"/>
          <w:lang w:eastAsia="en-US"/>
        </w:rPr>
        <w:t xml:space="preserve">Évaluation de l’impact sur l’économie locale, régionale et nationale en phase </w:t>
      </w:r>
      <w:r w:rsidR="0085052C" w:rsidRPr="00084EFE">
        <w:rPr>
          <w:rFonts w:cs="Arial"/>
        </w:rPr>
        <w:t>d’aménagement</w:t>
      </w:r>
    </w:p>
    <w:p w14:paraId="3D6B6A88" w14:textId="77777777" w:rsidR="00A55B9D" w:rsidRPr="00084EFE" w:rsidRDefault="00B258AB" w:rsidP="00627494">
      <w:pPr>
        <w:ind w:left="0"/>
        <w:rPr>
          <w:rFonts w:cs="Arial"/>
          <w:lang w:eastAsia="en-US"/>
        </w:rPr>
      </w:pPr>
      <w:r w:rsidRPr="00084EFE">
        <w:rPr>
          <w:rFonts w:cs="Arial"/>
          <w:lang w:eastAsia="en-US"/>
        </w:rPr>
        <w:t>Les travaux de réhabilitation et d’extension</w:t>
      </w:r>
      <w:r w:rsidR="00A55B9D" w:rsidRPr="00084EFE">
        <w:rPr>
          <w:rFonts w:cs="Arial"/>
          <w:lang w:eastAsia="en-US"/>
        </w:rPr>
        <w:t xml:space="preserve"> vont permettre l’embauche de travailleurs burkinabè pour la réalisation de travaux nécessitant peu de spécialisation ou de qualification. L’impact du projet est positif en raison de cette embauche et des retombées économiques qui seront générées par la présence des travailleurs en général ainsi que par toutes les dépenses associées aux travaux.</w:t>
      </w:r>
    </w:p>
    <w:tbl>
      <w:tblPr>
        <w:tblW w:w="0" w:type="auto"/>
        <w:jc w:val="right"/>
        <w:tblBorders>
          <w:top w:val="single" w:sz="4" w:space="0" w:color="auto"/>
          <w:bottom w:val="single" w:sz="4" w:space="0" w:color="auto"/>
          <w:insideH w:val="single" w:sz="4" w:space="0" w:color="auto"/>
          <w:insideV w:val="single" w:sz="4" w:space="0" w:color="auto"/>
        </w:tblBorders>
        <w:shd w:val="clear" w:color="auto" w:fill="FFFFFF" w:themeFill="background1"/>
        <w:tblLayout w:type="fixed"/>
        <w:tblCellMar>
          <w:left w:w="72" w:type="dxa"/>
          <w:right w:w="72" w:type="dxa"/>
        </w:tblCellMar>
        <w:tblLook w:val="01E0" w:firstRow="1" w:lastRow="1" w:firstColumn="1" w:lastColumn="1" w:noHBand="0" w:noVBand="0"/>
      </w:tblPr>
      <w:tblGrid>
        <w:gridCol w:w="8352"/>
      </w:tblGrid>
      <w:tr w:rsidR="00A55B9D" w:rsidRPr="00084EFE" w14:paraId="7EE8098F" w14:textId="77777777" w:rsidTr="00726CC3">
        <w:trPr>
          <w:cantSplit/>
          <w:jc w:val="right"/>
        </w:trPr>
        <w:tc>
          <w:tcPr>
            <w:tcW w:w="8352" w:type="dxa"/>
            <w:shd w:val="clear" w:color="auto" w:fill="FFFFFF" w:themeFill="background1"/>
            <w:vAlign w:val="center"/>
          </w:tcPr>
          <w:p w14:paraId="5CE2ABDC" w14:textId="4C55F241" w:rsidR="00A55B9D" w:rsidRPr="00084EFE" w:rsidRDefault="00A55B9D" w:rsidP="00726CC3">
            <w:pPr>
              <w:pStyle w:val="TableauTexte"/>
              <w:jc w:val="center"/>
              <w:rPr>
                <w:rFonts w:cs="Arial"/>
                <w:b/>
              </w:rPr>
            </w:pPr>
            <w:r w:rsidRPr="00084EFE">
              <w:rPr>
                <w:rFonts w:cs="Arial"/>
                <w:b/>
              </w:rPr>
              <w:t xml:space="preserve">Impact sur l’économie locale, </w:t>
            </w:r>
            <w:r w:rsidR="0085052C" w:rsidRPr="00084EFE">
              <w:rPr>
                <w:rFonts w:cs="Arial"/>
                <w:b/>
              </w:rPr>
              <w:t>régionale et nationale lié à l’aménagement</w:t>
            </w:r>
          </w:p>
        </w:tc>
      </w:tr>
      <w:tr w:rsidR="00A55B9D" w:rsidRPr="00084EFE" w14:paraId="3C3876DD" w14:textId="77777777" w:rsidTr="00726CC3">
        <w:trPr>
          <w:cantSplit/>
          <w:jc w:val="right"/>
        </w:trPr>
        <w:tc>
          <w:tcPr>
            <w:tcW w:w="8352" w:type="dxa"/>
            <w:shd w:val="clear" w:color="auto" w:fill="FFFFFF" w:themeFill="background1"/>
            <w:vAlign w:val="center"/>
          </w:tcPr>
          <w:p w14:paraId="26C3AFB5" w14:textId="77777777" w:rsidR="00A55B9D" w:rsidRPr="00084EFE" w:rsidRDefault="00A55B9D" w:rsidP="00726CC3">
            <w:pPr>
              <w:pStyle w:val="TableauTexte"/>
              <w:jc w:val="center"/>
              <w:rPr>
                <w:rFonts w:cs="Arial"/>
              </w:rPr>
            </w:pPr>
            <w:r w:rsidRPr="00084EFE">
              <w:rPr>
                <w:rFonts w:cs="Arial"/>
              </w:rPr>
              <w:t>Nature : positive</w:t>
            </w:r>
          </w:p>
        </w:tc>
      </w:tr>
    </w:tbl>
    <w:p w14:paraId="5D34DA65" w14:textId="77777777" w:rsidR="00A55B9D" w:rsidRPr="00084EFE" w:rsidRDefault="00A55B9D" w:rsidP="00A55B9D">
      <w:pPr>
        <w:rPr>
          <w:rFonts w:cs="Arial"/>
          <w:lang w:eastAsia="en-US"/>
        </w:rPr>
      </w:pPr>
    </w:p>
    <w:p w14:paraId="4FAB33ED" w14:textId="77777777" w:rsidR="00A55B9D" w:rsidRPr="00084EFE" w:rsidRDefault="00A55B9D" w:rsidP="00627494">
      <w:pPr>
        <w:pStyle w:val="Intertitre1"/>
        <w:ind w:left="0"/>
        <w:rPr>
          <w:rFonts w:cs="Arial"/>
          <w:lang w:eastAsia="en-US"/>
        </w:rPr>
      </w:pPr>
      <w:r w:rsidRPr="00084EFE">
        <w:rPr>
          <w:rFonts w:cs="Arial"/>
          <w:lang w:eastAsia="en-US"/>
        </w:rPr>
        <w:t>Phase exploitation</w:t>
      </w:r>
    </w:p>
    <w:p w14:paraId="75F3DFC3" w14:textId="77777777" w:rsidR="00A55B9D" w:rsidRPr="00084EFE" w:rsidRDefault="00A55B9D" w:rsidP="005B3B75">
      <w:pPr>
        <w:pStyle w:val="Intertitre2"/>
        <w:spacing w:before="0" w:after="0"/>
        <w:ind w:left="0"/>
        <w:rPr>
          <w:rFonts w:cs="Arial"/>
          <w:lang w:eastAsia="en-US"/>
        </w:rPr>
      </w:pPr>
      <w:r w:rsidRPr="00084EFE">
        <w:rPr>
          <w:rFonts w:cs="Arial"/>
          <w:lang w:eastAsia="en-US"/>
        </w:rPr>
        <w:t>Déclaration d’impact sur l’économie locale, régionale et nationale en phase exploitation</w:t>
      </w:r>
    </w:p>
    <w:p w14:paraId="27DC45C9" w14:textId="77777777" w:rsidR="00A55B9D" w:rsidRPr="00084EFE" w:rsidRDefault="00A55B9D" w:rsidP="005B3B75">
      <w:pPr>
        <w:spacing w:after="0"/>
        <w:ind w:left="0"/>
        <w:rPr>
          <w:rFonts w:cs="Arial"/>
          <w:lang w:eastAsia="en-US"/>
        </w:rPr>
      </w:pPr>
      <w:r w:rsidRPr="00084EFE">
        <w:rPr>
          <w:rFonts w:cs="Arial"/>
          <w:lang w:eastAsia="en-US"/>
        </w:rPr>
        <w:t>Création d'emplois directs et retombées économiques indirectes et induites inhérentes aux</w:t>
      </w:r>
      <w:r w:rsidR="00381104" w:rsidRPr="00084EFE">
        <w:rPr>
          <w:rFonts w:cs="Arial"/>
          <w:lang w:eastAsia="en-US"/>
        </w:rPr>
        <w:t xml:space="preserve"> activités de la plaine</w:t>
      </w:r>
      <w:r w:rsidRPr="00084EFE">
        <w:rPr>
          <w:rFonts w:cs="Arial"/>
          <w:lang w:eastAsia="en-US"/>
        </w:rPr>
        <w:t>.</w:t>
      </w:r>
    </w:p>
    <w:p w14:paraId="486DF2EE" w14:textId="77777777" w:rsidR="00A55B9D" w:rsidRPr="00084EFE" w:rsidRDefault="00A55B9D" w:rsidP="005B3B75">
      <w:pPr>
        <w:pStyle w:val="Intertitre2"/>
        <w:spacing w:before="0" w:after="0"/>
        <w:ind w:left="0"/>
        <w:rPr>
          <w:rFonts w:cs="Arial"/>
          <w:lang w:eastAsia="en-US"/>
        </w:rPr>
      </w:pPr>
      <w:r w:rsidRPr="00084EFE">
        <w:rPr>
          <w:rFonts w:cs="Arial"/>
          <w:lang w:eastAsia="en-US"/>
        </w:rPr>
        <w:t>Sources d’impact sur l’économie locale, régionale et nationale en phase exploitation</w:t>
      </w:r>
    </w:p>
    <w:p w14:paraId="3D0D762B" w14:textId="77777777" w:rsidR="00A55B9D" w:rsidRPr="00084EFE" w:rsidRDefault="00A55B9D" w:rsidP="005B3B75">
      <w:pPr>
        <w:pStyle w:val="Listepuces"/>
        <w:numPr>
          <w:ilvl w:val="1"/>
          <w:numId w:val="20"/>
        </w:numPr>
        <w:spacing w:after="0"/>
        <w:ind w:left="360"/>
        <w:rPr>
          <w:rFonts w:cs="Arial"/>
          <w:sz w:val="22"/>
          <w:szCs w:val="22"/>
          <w:lang w:eastAsia="en-US"/>
        </w:rPr>
      </w:pPr>
      <w:r w:rsidRPr="00084EFE">
        <w:rPr>
          <w:rFonts w:cs="Arial"/>
          <w:sz w:val="22"/>
          <w:szCs w:val="22"/>
          <w:lang w:eastAsia="en-US"/>
        </w:rPr>
        <w:t>Main-d’œuvre;</w:t>
      </w:r>
    </w:p>
    <w:p w14:paraId="487B2411" w14:textId="77777777" w:rsidR="00A55B9D" w:rsidRPr="00084EFE" w:rsidRDefault="00A55B9D" w:rsidP="005B3B75">
      <w:pPr>
        <w:pStyle w:val="Listepuces"/>
        <w:numPr>
          <w:ilvl w:val="1"/>
          <w:numId w:val="20"/>
        </w:numPr>
        <w:spacing w:after="0"/>
        <w:ind w:left="360"/>
        <w:rPr>
          <w:rFonts w:cs="Arial"/>
          <w:sz w:val="22"/>
          <w:szCs w:val="22"/>
          <w:lang w:eastAsia="en-US"/>
        </w:rPr>
      </w:pPr>
      <w:r w:rsidRPr="00084EFE">
        <w:rPr>
          <w:rFonts w:cs="Arial"/>
          <w:sz w:val="22"/>
          <w:szCs w:val="22"/>
          <w:lang w:eastAsia="en-US"/>
        </w:rPr>
        <w:t>Achats de biens et matériaux.</w:t>
      </w:r>
    </w:p>
    <w:p w14:paraId="37236EDA" w14:textId="77777777" w:rsidR="00A55B9D" w:rsidRPr="00084EFE" w:rsidRDefault="00A55B9D" w:rsidP="00627494">
      <w:pPr>
        <w:pStyle w:val="Intertitre2"/>
        <w:ind w:left="360"/>
        <w:rPr>
          <w:rFonts w:cs="Arial"/>
          <w:lang w:eastAsia="en-US"/>
        </w:rPr>
      </w:pPr>
      <w:r w:rsidRPr="00084EFE">
        <w:rPr>
          <w:rFonts w:cs="Arial"/>
          <w:lang w:eastAsia="en-US"/>
        </w:rPr>
        <w:t>Description détaillée de l’impact sur l’économie locale, régionale et nationale en phase exploitation</w:t>
      </w:r>
    </w:p>
    <w:p w14:paraId="65607064" w14:textId="77777777" w:rsidR="00A55B9D" w:rsidRPr="00084EFE" w:rsidRDefault="00A55B9D" w:rsidP="00627494">
      <w:pPr>
        <w:ind w:left="360"/>
        <w:rPr>
          <w:rFonts w:cs="Arial"/>
          <w:lang w:eastAsia="en-US"/>
        </w:rPr>
      </w:pPr>
      <w:r w:rsidRPr="00084EFE">
        <w:rPr>
          <w:rFonts w:cs="Arial"/>
          <w:lang w:eastAsia="en-US"/>
        </w:rPr>
        <w:t>De façon générale, les bénéfices économiques en phase d’exploitation incluront les éléments suivants :</w:t>
      </w:r>
    </w:p>
    <w:p w14:paraId="3FC4AC4E" w14:textId="77777777" w:rsidR="00A55B9D" w:rsidRPr="00084EFE" w:rsidRDefault="00A55B9D" w:rsidP="0014119E">
      <w:pPr>
        <w:pStyle w:val="Listepuces"/>
        <w:numPr>
          <w:ilvl w:val="1"/>
          <w:numId w:val="20"/>
        </w:numPr>
        <w:spacing w:after="0"/>
        <w:ind w:left="720"/>
        <w:rPr>
          <w:rFonts w:cs="Arial"/>
          <w:sz w:val="22"/>
          <w:szCs w:val="22"/>
          <w:lang w:eastAsia="en-US"/>
        </w:rPr>
      </w:pPr>
      <w:r w:rsidRPr="00084EFE">
        <w:rPr>
          <w:rFonts w:cs="Arial"/>
          <w:sz w:val="22"/>
          <w:szCs w:val="22"/>
          <w:lang w:eastAsia="en-US"/>
        </w:rPr>
        <w:t>Augmentation du taux d’emploi et du revenu des ménages;</w:t>
      </w:r>
    </w:p>
    <w:p w14:paraId="77130F77" w14:textId="77777777" w:rsidR="00A55B9D" w:rsidRPr="00084EFE" w:rsidRDefault="00A55B9D" w:rsidP="0014119E">
      <w:pPr>
        <w:pStyle w:val="Listepuces"/>
        <w:numPr>
          <w:ilvl w:val="1"/>
          <w:numId w:val="20"/>
        </w:numPr>
        <w:spacing w:after="0"/>
        <w:ind w:left="720"/>
        <w:rPr>
          <w:rFonts w:cs="Arial"/>
          <w:sz w:val="22"/>
          <w:szCs w:val="22"/>
          <w:lang w:eastAsia="en-US"/>
        </w:rPr>
      </w:pPr>
      <w:r w:rsidRPr="00084EFE">
        <w:rPr>
          <w:rFonts w:cs="Arial"/>
          <w:sz w:val="22"/>
          <w:szCs w:val="22"/>
          <w:lang w:eastAsia="en-US"/>
        </w:rPr>
        <w:t>Amélioration des conditions de vie en raison de l’accroissement des revenus;</w:t>
      </w:r>
    </w:p>
    <w:p w14:paraId="31452DFC" w14:textId="77777777" w:rsidR="00B258AB" w:rsidRPr="00084EFE" w:rsidRDefault="00A55B9D" w:rsidP="0014119E">
      <w:pPr>
        <w:pStyle w:val="Listepuces"/>
        <w:numPr>
          <w:ilvl w:val="1"/>
          <w:numId w:val="20"/>
        </w:numPr>
        <w:spacing w:after="0"/>
        <w:ind w:left="720"/>
        <w:rPr>
          <w:rFonts w:cs="Arial"/>
          <w:sz w:val="22"/>
          <w:szCs w:val="22"/>
          <w:lang w:eastAsia="en-US"/>
        </w:rPr>
      </w:pPr>
      <w:r w:rsidRPr="00084EFE">
        <w:rPr>
          <w:rFonts w:cs="Arial"/>
          <w:sz w:val="22"/>
          <w:szCs w:val="22"/>
          <w:lang w:eastAsia="en-US"/>
        </w:rPr>
        <w:t>Création d’une activité économique induite</w:t>
      </w:r>
      <w:r w:rsidR="00B258AB" w:rsidRPr="00084EFE">
        <w:rPr>
          <w:rFonts w:cs="Arial"/>
          <w:sz w:val="22"/>
          <w:szCs w:val="22"/>
          <w:lang w:eastAsia="en-US"/>
        </w:rPr>
        <w:t>,</w:t>
      </w:r>
    </w:p>
    <w:p w14:paraId="4601E9CC" w14:textId="77777777" w:rsidR="00A55B9D" w:rsidRPr="00084EFE" w:rsidRDefault="00314864" w:rsidP="0014119E">
      <w:pPr>
        <w:pStyle w:val="Listepuces"/>
        <w:numPr>
          <w:ilvl w:val="1"/>
          <w:numId w:val="20"/>
        </w:numPr>
        <w:spacing w:after="0"/>
        <w:ind w:left="720"/>
        <w:rPr>
          <w:rFonts w:cs="Arial"/>
          <w:sz w:val="22"/>
          <w:szCs w:val="22"/>
          <w:lang w:eastAsia="en-US"/>
        </w:rPr>
      </w:pPr>
      <w:r w:rsidRPr="00084EFE">
        <w:rPr>
          <w:rFonts w:cs="Arial"/>
          <w:sz w:val="22"/>
          <w:szCs w:val="22"/>
          <w:lang w:eastAsia="en-US"/>
        </w:rPr>
        <w:t>Augmentation de la production agricole (riz, produits maraichers)</w:t>
      </w:r>
    </w:p>
    <w:p w14:paraId="52731B5D" w14:textId="77777777" w:rsidR="00314864" w:rsidRPr="00084EFE" w:rsidRDefault="00314864" w:rsidP="0014119E">
      <w:pPr>
        <w:pStyle w:val="Listepuces"/>
        <w:numPr>
          <w:ilvl w:val="1"/>
          <w:numId w:val="20"/>
        </w:numPr>
        <w:spacing w:after="0"/>
        <w:ind w:left="720"/>
        <w:rPr>
          <w:rFonts w:cs="Arial"/>
          <w:sz w:val="22"/>
          <w:szCs w:val="22"/>
          <w:lang w:eastAsia="en-US"/>
        </w:rPr>
      </w:pPr>
      <w:r w:rsidRPr="00084EFE">
        <w:rPr>
          <w:rFonts w:cs="Arial"/>
          <w:sz w:val="22"/>
          <w:szCs w:val="22"/>
          <w:lang w:eastAsia="en-US"/>
        </w:rPr>
        <w:t>Autosuffisance alimentaire</w:t>
      </w:r>
    </w:p>
    <w:p w14:paraId="24ED99FA" w14:textId="77777777" w:rsidR="00A55B9D" w:rsidRPr="00084EFE" w:rsidRDefault="00A55B9D" w:rsidP="00627494">
      <w:pPr>
        <w:pStyle w:val="Intertitre2"/>
        <w:ind w:left="360"/>
        <w:rPr>
          <w:rFonts w:cs="Arial"/>
          <w:lang w:eastAsia="en-US"/>
        </w:rPr>
      </w:pPr>
      <w:r w:rsidRPr="00084EFE">
        <w:rPr>
          <w:rFonts w:cs="Arial"/>
          <w:lang w:eastAsia="en-US"/>
        </w:rPr>
        <w:t>Évaluation de l’impact sur l’économie locale, régionale et nationale en phase exploitation</w:t>
      </w:r>
    </w:p>
    <w:p w14:paraId="4A38C178" w14:textId="77777777" w:rsidR="00A55B9D" w:rsidRPr="00084EFE" w:rsidRDefault="00A55B9D" w:rsidP="00627494">
      <w:pPr>
        <w:ind w:left="360"/>
        <w:rPr>
          <w:rFonts w:cs="Arial"/>
          <w:lang w:eastAsia="en-US"/>
        </w:rPr>
      </w:pPr>
      <w:r w:rsidRPr="00084EFE">
        <w:rPr>
          <w:rFonts w:cs="Arial"/>
          <w:lang w:eastAsia="en-US"/>
        </w:rPr>
        <w:t>L’impact sur l’économie locale, régionale et nationale en phase d’exploitation est de nature positive.</w:t>
      </w:r>
    </w:p>
    <w:tbl>
      <w:tblPr>
        <w:tblW w:w="0" w:type="auto"/>
        <w:jc w:val="right"/>
        <w:tblBorders>
          <w:top w:val="single" w:sz="4" w:space="0" w:color="auto"/>
          <w:bottom w:val="single" w:sz="4" w:space="0" w:color="auto"/>
          <w:insideH w:val="single" w:sz="4" w:space="0" w:color="auto"/>
          <w:insideV w:val="single" w:sz="4" w:space="0" w:color="auto"/>
        </w:tblBorders>
        <w:shd w:val="clear" w:color="auto" w:fill="FFFFFF" w:themeFill="background1"/>
        <w:tblLayout w:type="fixed"/>
        <w:tblCellMar>
          <w:left w:w="72" w:type="dxa"/>
          <w:right w:w="72" w:type="dxa"/>
        </w:tblCellMar>
        <w:tblLook w:val="01E0" w:firstRow="1" w:lastRow="1" w:firstColumn="1" w:lastColumn="1" w:noHBand="0" w:noVBand="0"/>
      </w:tblPr>
      <w:tblGrid>
        <w:gridCol w:w="8352"/>
      </w:tblGrid>
      <w:tr w:rsidR="00A55B9D" w:rsidRPr="00084EFE" w14:paraId="354BDA60" w14:textId="77777777" w:rsidTr="00726CC3">
        <w:trPr>
          <w:cantSplit/>
          <w:trHeight w:val="302"/>
          <w:jc w:val="right"/>
        </w:trPr>
        <w:tc>
          <w:tcPr>
            <w:tcW w:w="8352" w:type="dxa"/>
            <w:shd w:val="clear" w:color="auto" w:fill="FFFFFF" w:themeFill="background1"/>
            <w:vAlign w:val="center"/>
          </w:tcPr>
          <w:p w14:paraId="7E62F487" w14:textId="77777777" w:rsidR="00A55B9D" w:rsidRPr="00084EFE" w:rsidRDefault="00A55B9D" w:rsidP="00726CC3">
            <w:pPr>
              <w:pStyle w:val="TableauTexte"/>
              <w:jc w:val="center"/>
              <w:rPr>
                <w:rFonts w:cs="Arial"/>
                <w:b/>
              </w:rPr>
            </w:pPr>
            <w:r w:rsidRPr="00084EFE">
              <w:rPr>
                <w:rFonts w:cs="Arial"/>
                <w:b/>
              </w:rPr>
              <w:t>Impact sur l’économie locale, régionale et nationale lié à l’exploitation</w:t>
            </w:r>
          </w:p>
        </w:tc>
      </w:tr>
      <w:tr w:rsidR="00A55B9D" w:rsidRPr="00084EFE" w14:paraId="7D5E352F" w14:textId="77777777" w:rsidTr="00726CC3">
        <w:trPr>
          <w:cantSplit/>
          <w:trHeight w:val="302"/>
          <w:jc w:val="right"/>
        </w:trPr>
        <w:tc>
          <w:tcPr>
            <w:tcW w:w="8352" w:type="dxa"/>
            <w:shd w:val="clear" w:color="auto" w:fill="FFFFFF" w:themeFill="background1"/>
            <w:vAlign w:val="center"/>
          </w:tcPr>
          <w:p w14:paraId="3A056E1E" w14:textId="77777777" w:rsidR="00A55B9D" w:rsidRPr="00084EFE" w:rsidRDefault="00A55B9D" w:rsidP="00726CC3">
            <w:pPr>
              <w:pStyle w:val="TableauTexte"/>
              <w:jc w:val="center"/>
              <w:rPr>
                <w:rFonts w:cs="Arial"/>
              </w:rPr>
            </w:pPr>
            <w:r w:rsidRPr="00084EFE">
              <w:rPr>
                <w:rFonts w:cs="Arial"/>
              </w:rPr>
              <w:t>Nature : positive</w:t>
            </w:r>
          </w:p>
        </w:tc>
      </w:tr>
    </w:tbl>
    <w:p w14:paraId="222B466F" w14:textId="77777777" w:rsidR="00A55B9D" w:rsidRPr="00084EFE" w:rsidRDefault="00A55B9D" w:rsidP="00A55B9D">
      <w:pPr>
        <w:rPr>
          <w:rFonts w:cs="Arial"/>
          <w:lang w:eastAsia="en-US"/>
        </w:rPr>
      </w:pPr>
    </w:p>
    <w:p w14:paraId="7139DBA0" w14:textId="77777777" w:rsidR="00A55B9D" w:rsidRPr="00084EFE" w:rsidRDefault="00A55B9D" w:rsidP="00627494">
      <w:pPr>
        <w:pStyle w:val="Intertitre1"/>
        <w:ind w:left="0"/>
        <w:rPr>
          <w:rFonts w:cs="Arial"/>
          <w:lang w:eastAsia="en-US"/>
        </w:rPr>
      </w:pPr>
      <w:r w:rsidRPr="00084EFE">
        <w:rPr>
          <w:rFonts w:cs="Arial"/>
          <w:lang w:eastAsia="en-US"/>
        </w:rPr>
        <w:t>Phase fermeture</w:t>
      </w:r>
    </w:p>
    <w:p w14:paraId="53AB7805" w14:textId="77777777" w:rsidR="00A55B9D" w:rsidRPr="00084EFE" w:rsidRDefault="00A55B9D" w:rsidP="005B3B75">
      <w:pPr>
        <w:pStyle w:val="Intertitre2"/>
        <w:spacing w:before="0" w:after="0"/>
        <w:ind w:left="0"/>
        <w:rPr>
          <w:rFonts w:cs="Arial"/>
          <w:lang w:eastAsia="en-US"/>
        </w:rPr>
      </w:pPr>
      <w:r w:rsidRPr="00084EFE">
        <w:rPr>
          <w:rFonts w:cs="Arial"/>
          <w:lang w:eastAsia="en-US"/>
        </w:rPr>
        <w:t>Déclaration d’impact sur l’économie locale, régionale et nationale en phase fermeture</w:t>
      </w:r>
    </w:p>
    <w:p w14:paraId="74282B0F" w14:textId="77777777" w:rsidR="00A55B9D" w:rsidRPr="00084EFE" w:rsidRDefault="00A55B9D" w:rsidP="005B3B75">
      <w:pPr>
        <w:spacing w:after="0"/>
        <w:ind w:left="0"/>
        <w:rPr>
          <w:rFonts w:cs="Arial"/>
          <w:lang w:eastAsia="en-US"/>
        </w:rPr>
      </w:pPr>
      <w:r w:rsidRPr="00084EFE">
        <w:rPr>
          <w:rFonts w:cs="Arial"/>
          <w:lang w:eastAsia="en-US"/>
        </w:rPr>
        <w:t>Création d'emplois temporaires et de retombées économiques liés aux activités de fermeture et perte des emplois liés à l'exploitation.</w:t>
      </w:r>
    </w:p>
    <w:p w14:paraId="4408D715" w14:textId="77777777" w:rsidR="00A55B9D" w:rsidRPr="00084EFE" w:rsidRDefault="00A55B9D" w:rsidP="005B3B75">
      <w:pPr>
        <w:pStyle w:val="Intertitre2"/>
        <w:spacing w:before="0" w:after="0"/>
        <w:ind w:left="0"/>
        <w:rPr>
          <w:rFonts w:cs="Arial"/>
          <w:lang w:eastAsia="en-US"/>
        </w:rPr>
      </w:pPr>
      <w:r w:rsidRPr="00084EFE">
        <w:rPr>
          <w:rFonts w:cs="Arial"/>
          <w:lang w:eastAsia="en-US"/>
        </w:rPr>
        <w:t>Sources d’impact sur l’économie locale, régionale et nationale en phase fermeture</w:t>
      </w:r>
    </w:p>
    <w:p w14:paraId="22302B8E" w14:textId="77777777" w:rsidR="00A55B9D" w:rsidRPr="00084EFE" w:rsidRDefault="00A55B9D" w:rsidP="005B3B75">
      <w:pPr>
        <w:pStyle w:val="Listepuces"/>
        <w:numPr>
          <w:ilvl w:val="1"/>
          <w:numId w:val="20"/>
        </w:numPr>
        <w:spacing w:after="0"/>
        <w:ind w:left="360"/>
        <w:rPr>
          <w:rFonts w:cs="Arial"/>
          <w:sz w:val="22"/>
          <w:szCs w:val="22"/>
          <w:lang w:eastAsia="en-US"/>
        </w:rPr>
      </w:pPr>
      <w:r w:rsidRPr="00084EFE">
        <w:rPr>
          <w:rFonts w:cs="Arial"/>
          <w:sz w:val="22"/>
          <w:szCs w:val="22"/>
          <w:lang w:eastAsia="en-US"/>
        </w:rPr>
        <w:t>Main-d’œuvre et achats;</w:t>
      </w:r>
    </w:p>
    <w:p w14:paraId="2D03A1C8" w14:textId="77777777" w:rsidR="00A55B9D" w:rsidRPr="00084EFE" w:rsidRDefault="00A55B9D" w:rsidP="005B3B75">
      <w:pPr>
        <w:pStyle w:val="Listepuces"/>
        <w:numPr>
          <w:ilvl w:val="1"/>
          <w:numId w:val="20"/>
        </w:numPr>
        <w:spacing w:after="0"/>
        <w:ind w:left="360"/>
        <w:rPr>
          <w:rFonts w:cs="Arial"/>
          <w:sz w:val="22"/>
          <w:szCs w:val="22"/>
          <w:lang w:eastAsia="en-US"/>
        </w:rPr>
      </w:pPr>
      <w:r w:rsidRPr="00084EFE">
        <w:rPr>
          <w:rFonts w:cs="Arial"/>
          <w:sz w:val="22"/>
          <w:szCs w:val="22"/>
          <w:lang w:eastAsia="en-US"/>
        </w:rPr>
        <w:t>Fin de l’exploitation.</w:t>
      </w:r>
    </w:p>
    <w:p w14:paraId="7F623C29" w14:textId="77777777" w:rsidR="00A55B9D" w:rsidRPr="00084EFE" w:rsidRDefault="00A55B9D" w:rsidP="005B3B75">
      <w:pPr>
        <w:pStyle w:val="Listepuces"/>
        <w:numPr>
          <w:ilvl w:val="0"/>
          <w:numId w:val="0"/>
        </w:numPr>
        <w:spacing w:after="0"/>
        <w:ind w:left="360"/>
        <w:rPr>
          <w:rFonts w:cs="Arial"/>
          <w:sz w:val="22"/>
          <w:szCs w:val="22"/>
          <w:lang w:eastAsia="en-US"/>
        </w:rPr>
      </w:pPr>
    </w:p>
    <w:p w14:paraId="76AAEE2C" w14:textId="77777777" w:rsidR="00A55B9D" w:rsidRPr="00084EFE" w:rsidRDefault="00A55B9D" w:rsidP="00627494">
      <w:pPr>
        <w:pStyle w:val="Listepuces"/>
        <w:numPr>
          <w:ilvl w:val="0"/>
          <w:numId w:val="0"/>
        </w:numPr>
        <w:spacing w:after="0"/>
        <w:rPr>
          <w:rFonts w:cs="Arial"/>
          <w:sz w:val="22"/>
          <w:szCs w:val="22"/>
          <w:lang w:eastAsia="en-US"/>
        </w:rPr>
      </w:pPr>
      <w:r w:rsidRPr="00084EFE">
        <w:rPr>
          <w:rFonts w:cs="Arial"/>
          <w:lang w:eastAsia="en-US"/>
        </w:rPr>
        <w:t>Description détaillée de l’impact sur l’économie locale, régionale et nationale en phase fermeture</w:t>
      </w:r>
    </w:p>
    <w:p w14:paraId="168002CD" w14:textId="77777777" w:rsidR="00A55B9D" w:rsidRPr="00084EFE" w:rsidRDefault="00A55B9D" w:rsidP="00627494">
      <w:pPr>
        <w:pStyle w:val="Intertitre2"/>
        <w:ind w:left="0"/>
        <w:rPr>
          <w:rFonts w:cs="Arial"/>
          <w:lang w:eastAsia="en-US"/>
        </w:rPr>
      </w:pPr>
      <w:r w:rsidRPr="00084EFE">
        <w:rPr>
          <w:rFonts w:cs="Arial"/>
          <w:lang w:eastAsia="en-US"/>
        </w:rPr>
        <w:t>Évaluation de l’impact sur l’économie locale, régionale et nationale en phase fermeture</w:t>
      </w:r>
    </w:p>
    <w:p w14:paraId="47F82CD7" w14:textId="77777777" w:rsidR="00A55B9D" w:rsidRPr="00084EFE" w:rsidRDefault="00A55B9D" w:rsidP="00627494">
      <w:pPr>
        <w:ind w:left="0"/>
        <w:rPr>
          <w:rFonts w:cs="Arial"/>
          <w:lang w:eastAsia="en-US"/>
        </w:rPr>
      </w:pPr>
      <w:r w:rsidRPr="00084EFE">
        <w:rPr>
          <w:rFonts w:cs="Arial"/>
          <w:lang w:eastAsia="en-US"/>
        </w:rPr>
        <w:t xml:space="preserve">L’intensité est considérée moyenne, puisque la cessation des emplois liés à l’exploitation aura une incidence sur les revenus des ménages et sur les retombées induites. Par contre, si la mise en place de diversification de l’économie et la consolidation d’activité agricole est dynamique, l’intensité de l’impact sera faible. De plus, l’impact de cette perte massive d’emplois pourrait être amenuisé dans l’éventualité où l’exploitation d’autres projets du genre permettrait le prolongement des activités. L’étendue est principalement locale et dépendra de l’étalement de la provenance des travailleurs. La durée est considérée longue et dépendra, telle que mentionnée précédemment, de la réussite des efforts qui seront mis en œuvre pour assurer une diversification de l’activité économique à moyen et long termes. </w:t>
      </w:r>
    </w:p>
    <w:p w14:paraId="16DD210E" w14:textId="77777777" w:rsidR="00A55B9D" w:rsidRPr="00084EFE" w:rsidRDefault="00A55B9D" w:rsidP="00627494">
      <w:pPr>
        <w:ind w:left="0"/>
        <w:rPr>
          <w:rFonts w:cs="Arial"/>
          <w:lang w:eastAsia="en-US"/>
        </w:rPr>
      </w:pPr>
      <w:r w:rsidRPr="00084EFE">
        <w:rPr>
          <w:rFonts w:cs="Arial"/>
          <w:lang w:eastAsia="en-US"/>
        </w:rPr>
        <w:t>Somme toute, l’importance de l’impact est jugée moyenne et la probabilité d’occurrence est élevée puisqu’elle est directement liée à la fermeture du site.</w:t>
      </w:r>
    </w:p>
    <w:p w14:paraId="1E8A7396" w14:textId="4C428163" w:rsidR="0012266F" w:rsidRPr="00084EFE" w:rsidRDefault="007B6742" w:rsidP="00DC6B5C">
      <w:pPr>
        <w:pStyle w:val="Tableau"/>
        <w:jc w:val="center"/>
        <w:rPr>
          <w:rFonts w:ascii="Arial" w:hAnsi="Arial" w:cs="Arial"/>
          <w:color w:val="auto"/>
          <w:sz w:val="22"/>
          <w:szCs w:val="22"/>
          <w:lang w:eastAsia="fr-FR"/>
        </w:rPr>
      </w:pPr>
      <w:bookmarkStart w:id="327" w:name="_Toc5204938"/>
      <w:r w:rsidRPr="00084EFE">
        <w:rPr>
          <w:rFonts w:ascii="Arial" w:hAnsi="Arial" w:cs="Arial"/>
          <w:color w:val="auto"/>
          <w:sz w:val="22"/>
          <w:szCs w:val="22"/>
        </w:rPr>
        <w:t xml:space="preserve">Tableau </w:t>
      </w:r>
      <w:r w:rsidRPr="00084EFE">
        <w:rPr>
          <w:rFonts w:ascii="Arial" w:hAnsi="Arial" w:cs="Arial"/>
          <w:b/>
          <w:color w:val="auto"/>
          <w:sz w:val="22"/>
          <w:szCs w:val="22"/>
        </w:rPr>
        <w:fldChar w:fldCharType="begin"/>
      </w:r>
      <w:r w:rsidRPr="00084EFE">
        <w:rPr>
          <w:rFonts w:ascii="Arial" w:hAnsi="Arial" w:cs="Arial"/>
          <w:color w:val="auto"/>
          <w:sz w:val="22"/>
          <w:szCs w:val="22"/>
        </w:rPr>
        <w:instrText xml:space="preserve"> SEQ Tableau \* ARABIC </w:instrText>
      </w:r>
      <w:r w:rsidRPr="00084EFE">
        <w:rPr>
          <w:rFonts w:ascii="Arial" w:hAnsi="Arial" w:cs="Arial"/>
          <w:b/>
          <w:color w:val="auto"/>
          <w:sz w:val="22"/>
          <w:szCs w:val="22"/>
        </w:rPr>
        <w:fldChar w:fldCharType="separate"/>
      </w:r>
      <w:r w:rsidR="00D57F32">
        <w:rPr>
          <w:rFonts w:ascii="Arial" w:hAnsi="Arial" w:cs="Arial"/>
          <w:noProof/>
          <w:color w:val="auto"/>
          <w:sz w:val="22"/>
          <w:szCs w:val="22"/>
        </w:rPr>
        <w:t>30</w:t>
      </w:r>
      <w:r w:rsidRPr="00084EFE">
        <w:rPr>
          <w:rFonts w:ascii="Arial" w:hAnsi="Arial" w:cs="Arial"/>
          <w:b/>
          <w:color w:val="auto"/>
          <w:sz w:val="22"/>
          <w:szCs w:val="22"/>
        </w:rPr>
        <w:fldChar w:fldCharType="end"/>
      </w:r>
      <w:r w:rsidR="0012266F" w:rsidRPr="00084EFE">
        <w:rPr>
          <w:rFonts w:ascii="Arial" w:hAnsi="Arial" w:cs="Arial"/>
          <w:color w:val="auto"/>
          <w:sz w:val="22"/>
          <w:szCs w:val="22"/>
          <w:lang w:eastAsia="fr-FR"/>
        </w:rPr>
        <w:t> : Impact sur l’économie locale, régionale et nationale lié à la fermeture</w:t>
      </w:r>
      <w:bookmarkEnd w:id="327"/>
    </w:p>
    <w:p w14:paraId="24BF1085" w14:textId="77777777" w:rsidR="00DC6B5C" w:rsidRPr="00084EFE" w:rsidRDefault="00DC6B5C" w:rsidP="00DC6B5C">
      <w:pPr>
        <w:pStyle w:val="Tableau"/>
        <w:jc w:val="center"/>
        <w:rPr>
          <w:rFonts w:ascii="Arial" w:hAnsi="Arial" w:cs="Arial"/>
          <w:lang w:eastAsia="en-US"/>
        </w:rPr>
      </w:pPr>
    </w:p>
    <w:tbl>
      <w:tblPr>
        <w:tblW w:w="0" w:type="auto"/>
        <w:jc w:val="right"/>
        <w:tblBorders>
          <w:top w:val="single" w:sz="4" w:space="0" w:color="auto"/>
          <w:bottom w:val="single" w:sz="4" w:space="0" w:color="auto"/>
          <w:insideH w:val="single" w:sz="4" w:space="0" w:color="auto"/>
          <w:insideV w:val="single" w:sz="4" w:space="0" w:color="auto"/>
        </w:tblBorders>
        <w:shd w:val="clear" w:color="auto" w:fill="FFFFFF" w:themeFill="background1"/>
        <w:tblLayout w:type="fixed"/>
        <w:tblCellMar>
          <w:left w:w="72" w:type="dxa"/>
          <w:right w:w="72" w:type="dxa"/>
        </w:tblCellMar>
        <w:tblLook w:val="01E0" w:firstRow="1" w:lastRow="1" w:firstColumn="1" w:lastColumn="1" w:noHBand="0" w:noVBand="0"/>
      </w:tblPr>
      <w:tblGrid>
        <w:gridCol w:w="2970"/>
        <w:gridCol w:w="5382"/>
      </w:tblGrid>
      <w:tr w:rsidR="00A55B9D" w:rsidRPr="00084EFE" w14:paraId="7661A3FF" w14:textId="77777777" w:rsidTr="00726CC3">
        <w:trPr>
          <w:cantSplit/>
          <w:trHeight w:val="302"/>
          <w:jc w:val="right"/>
        </w:trPr>
        <w:tc>
          <w:tcPr>
            <w:tcW w:w="8352" w:type="dxa"/>
            <w:gridSpan w:val="2"/>
            <w:shd w:val="clear" w:color="auto" w:fill="FFFFFF" w:themeFill="background1"/>
            <w:vAlign w:val="center"/>
          </w:tcPr>
          <w:p w14:paraId="3C49CD9C" w14:textId="77777777" w:rsidR="00A55B9D" w:rsidRPr="00084EFE" w:rsidRDefault="00A55B9D" w:rsidP="00726CC3">
            <w:pPr>
              <w:pStyle w:val="TableauTexte"/>
              <w:jc w:val="center"/>
              <w:rPr>
                <w:rFonts w:cs="Arial"/>
                <w:b/>
              </w:rPr>
            </w:pPr>
            <w:r w:rsidRPr="00084EFE">
              <w:rPr>
                <w:rFonts w:cs="Arial"/>
                <w:b/>
              </w:rPr>
              <w:t>Impact sur l’économie locale, régionale et nationale lié à la fermeture</w:t>
            </w:r>
          </w:p>
        </w:tc>
      </w:tr>
      <w:tr w:rsidR="00A55B9D" w:rsidRPr="00084EFE" w14:paraId="2169D628" w14:textId="77777777" w:rsidTr="00726CC3">
        <w:trPr>
          <w:cantSplit/>
          <w:trHeight w:val="302"/>
          <w:jc w:val="right"/>
        </w:trPr>
        <w:tc>
          <w:tcPr>
            <w:tcW w:w="2970" w:type="dxa"/>
            <w:shd w:val="clear" w:color="auto" w:fill="FFFFFF" w:themeFill="background1"/>
            <w:vAlign w:val="center"/>
          </w:tcPr>
          <w:p w14:paraId="1ADD7509" w14:textId="77777777" w:rsidR="00A55B9D" w:rsidRPr="00084EFE" w:rsidRDefault="00A55B9D" w:rsidP="00726CC3">
            <w:pPr>
              <w:pStyle w:val="TableauTexte"/>
              <w:rPr>
                <w:rFonts w:cs="Arial"/>
              </w:rPr>
            </w:pPr>
            <w:r w:rsidRPr="00084EFE">
              <w:rPr>
                <w:rFonts w:cs="Arial"/>
              </w:rPr>
              <w:t>Intensité : moyenne</w:t>
            </w:r>
          </w:p>
        </w:tc>
        <w:tc>
          <w:tcPr>
            <w:tcW w:w="5382" w:type="dxa"/>
            <w:vMerge w:val="restart"/>
            <w:shd w:val="clear" w:color="auto" w:fill="FFFFFF" w:themeFill="background1"/>
            <w:vAlign w:val="center"/>
          </w:tcPr>
          <w:p w14:paraId="3CDF9670" w14:textId="77777777" w:rsidR="00A55B9D" w:rsidRPr="00084EFE" w:rsidRDefault="00A55B9D" w:rsidP="00726CC3">
            <w:pPr>
              <w:pStyle w:val="TableauTexte"/>
              <w:rPr>
                <w:rFonts w:cs="Arial"/>
              </w:rPr>
            </w:pPr>
            <w:r w:rsidRPr="00084EFE">
              <w:rPr>
                <w:rFonts w:cs="Arial"/>
              </w:rPr>
              <w:t>Nature : négative</w:t>
            </w:r>
          </w:p>
          <w:p w14:paraId="689B1B0E" w14:textId="77777777" w:rsidR="00A55B9D" w:rsidRPr="00084EFE" w:rsidRDefault="00A55B9D" w:rsidP="00726CC3">
            <w:pPr>
              <w:pStyle w:val="TableauTexte"/>
              <w:rPr>
                <w:rFonts w:cs="Arial"/>
              </w:rPr>
            </w:pPr>
            <w:r w:rsidRPr="00084EFE">
              <w:rPr>
                <w:rFonts w:cs="Arial"/>
              </w:rPr>
              <w:t>Importance : moyenne</w:t>
            </w:r>
          </w:p>
        </w:tc>
      </w:tr>
      <w:tr w:rsidR="00A55B9D" w:rsidRPr="00084EFE" w14:paraId="0992C40E" w14:textId="77777777" w:rsidTr="00726CC3">
        <w:trPr>
          <w:cantSplit/>
          <w:trHeight w:val="302"/>
          <w:jc w:val="right"/>
        </w:trPr>
        <w:tc>
          <w:tcPr>
            <w:tcW w:w="2970" w:type="dxa"/>
            <w:shd w:val="clear" w:color="auto" w:fill="FFFFFF" w:themeFill="background1"/>
            <w:vAlign w:val="center"/>
          </w:tcPr>
          <w:p w14:paraId="74498FD9" w14:textId="77777777" w:rsidR="00A55B9D" w:rsidRPr="00084EFE" w:rsidRDefault="00A55B9D" w:rsidP="00726CC3">
            <w:pPr>
              <w:pStyle w:val="TableauTexte"/>
              <w:rPr>
                <w:rFonts w:cs="Arial"/>
              </w:rPr>
            </w:pPr>
            <w:r w:rsidRPr="00084EFE">
              <w:rPr>
                <w:rFonts w:cs="Arial"/>
              </w:rPr>
              <w:t>Étendue : locale</w:t>
            </w:r>
          </w:p>
        </w:tc>
        <w:tc>
          <w:tcPr>
            <w:tcW w:w="5382" w:type="dxa"/>
            <w:vMerge/>
            <w:shd w:val="clear" w:color="auto" w:fill="FFFFFF" w:themeFill="background1"/>
            <w:vAlign w:val="center"/>
          </w:tcPr>
          <w:p w14:paraId="4520776F" w14:textId="77777777" w:rsidR="00A55B9D" w:rsidRPr="00084EFE" w:rsidRDefault="00A55B9D" w:rsidP="00726CC3">
            <w:pPr>
              <w:pStyle w:val="TableauTexte"/>
              <w:rPr>
                <w:rFonts w:cs="Arial"/>
              </w:rPr>
            </w:pPr>
          </w:p>
        </w:tc>
      </w:tr>
      <w:tr w:rsidR="00A55B9D" w:rsidRPr="00084EFE" w14:paraId="4C07824C" w14:textId="77777777" w:rsidTr="00726CC3">
        <w:trPr>
          <w:cantSplit/>
          <w:trHeight w:val="302"/>
          <w:jc w:val="right"/>
        </w:trPr>
        <w:tc>
          <w:tcPr>
            <w:tcW w:w="2970" w:type="dxa"/>
            <w:shd w:val="clear" w:color="auto" w:fill="FFFFFF" w:themeFill="background1"/>
            <w:vAlign w:val="center"/>
          </w:tcPr>
          <w:p w14:paraId="5E7801AF" w14:textId="77777777" w:rsidR="00A55B9D" w:rsidRPr="00084EFE" w:rsidRDefault="00A55B9D" w:rsidP="00726CC3">
            <w:pPr>
              <w:pStyle w:val="TableauTexte"/>
              <w:rPr>
                <w:rFonts w:cs="Arial"/>
              </w:rPr>
            </w:pPr>
            <w:r w:rsidRPr="00084EFE">
              <w:rPr>
                <w:rFonts w:cs="Arial"/>
              </w:rPr>
              <w:t>Durée : longue</w:t>
            </w:r>
          </w:p>
        </w:tc>
        <w:tc>
          <w:tcPr>
            <w:tcW w:w="5382" w:type="dxa"/>
            <w:vMerge/>
            <w:shd w:val="clear" w:color="auto" w:fill="FFFFFF" w:themeFill="background1"/>
            <w:vAlign w:val="center"/>
          </w:tcPr>
          <w:p w14:paraId="3CE5840C" w14:textId="77777777" w:rsidR="00A55B9D" w:rsidRPr="00084EFE" w:rsidRDefault="00A55B9D" w:rsidP="00726CC3">
            <w:pPr>
              <w:pStyle w:val="TableauTexte"/>
              <w:rPr>
                <w:rFonts w:cs="Arial"/>
              </w:rPr>
            </w:pPr>
          </w:p>
        </w:tc>
      </w:tr>
      <w:tr w:rsidR="00A55B9D" w:rsidRPr="00084EFE" w14:paraId="45F352CC" w14:textId="77777777" w:rsidTr="00726CC3">
        <w:trPr>
          <w:cantSplit/>
          <w:trHeight w:val="302"/>
          <w:jc w:val="right"/>
        </w:trPr>
        <w:tc>
          <w:tcPr>
            <w:tcW w:w="8352" w:type="dxa"/>
            <w:gridSpan w:val="2"/>
            <w:shd w:val="clear" w:color="auto" w:fill="FFFFFF" w:themeFill="background1"/>
            <w:vAlign w:val="center"/>
          </w:tcPr>
          <w:p w14:paraId="571E7174" w14:textId="77777777" w:rsidR="00A55B9D" w:rsidRPr="00084EFE" w:rsidRDefault="00A55B9D" w:rsidP="00726CC3">
            <w:pPr>
              <w:pStyle w:val="TableauTexte"/>
              <w:rPr>
                <w:rFonts w:cs="Arial"/>
              </w:rPr>
            </w:pPr>
            <w:r w:rsidRPr="00084EFE">
              <w:rPr>
                <w:rFonts w:cs="Arial"/>
              </w:rPr>
              <w:t>Probabilité d’occurrence : élevée</w:t>
            </w:r>
          </w:p>
        </w:tc>
      </w:tr>
    </w:tbl>
    <w:p w14:paraId="22BC25EA" w14:textId="77777777" w:rsidR="00A55B9D" w:rsidRPr="00084EFE" w:rsidRDefault="00A55B9D" w:rsidP="00A55B9D">
      <w:pPr>
        <w:tabs>
          <w:tab w:val="left" w:pos="1273"/>
        </w:tabs>
        <w:ind w:left="0"/>
        <w:rPr>
          <w:rFonts w:cs="Arial"/>
          <w:lang w:eastAsia="en-US"/>
        </w:rPr>
      </w:pPr>
    </w:p>
    <w:p w14:paraId="270758A0" w14:textId="77777777" w:rsidR="00A55B9D" w:rsidRPr="00084EFE" w:rsidRDefault="00A55B9D" w:rsidP="00A55B9D">
      <w:pPr>
        <w:pStyle w:val="Titre3"/>
        <w:rPr>
          <w:rFonts w:cs="Arial"/>
        </w:rPr>
      </w:pPr>
      <w:bookmarkStart w:id="328" w:name="_Toc347821677"/>
      <w:bookmarkStart w:id="329" w:name="_Toc5204843"/>
      <w:r w:rsidRPr="00084EFE">
        <w:rPr>
          <w:rFonts w:cs="Arial"/>
        </w:rPr>
        <w:t>Utilisation du territoire</w:t>
      </w:r>
      <w:bookmarkEnd w:id="328"/>
      <w:bookmarkEnd w:id="329"/>
    </w:p>
    <w:p w14:paraId="5FDFCB10" w14:textId="77777777" w:rsidR="00A55B9D" w:rsidRPr="00084EFE" w:rsidRDefault="00A55B9D" w:rsidP="00627494">
      <w:pPr>
        <w:ind w:left="0"/>
        <w:rPr>
          <w:rFonts w:cs="Arial"/>
          <w:lang w:eastAsia="en-US"/>
        </w:rPr>
      </w:pPr>
      <w:r w:rsidRPr="00084EFE">
        <w:rPr>
          <w:rFonts w:cs="Arial"/>
          <w:lang w:eastAsia="en-US"/>
        </w:rPr>
        <w:t xml:space="preserve">Le territoire des villages est généralement constitué de zones réservées à la pratique des principales activités, à savoir : l’agriculture, l’élevage, la chasse et la vie en société en général. On peut ainsi distinguer l’espace réservé aux habitations, aux lieux sacrés et aux lieux de culte, à la pratique de l’agriculture et de l’arboriculture, ainsi qu’aux pâturages. </w:t>
      </w:r>
    </w:p>
    <w:p w14:paraId="277E15F5" w14:textId="77777777" w:rsidR="00A55B9D" w:rsidRPr="00084EFE" w:rsidRDefault="00A55B9D" w:rsidP="00627494">
      <w:pPr>
        <w:keepLines/>
        <w:ind w:left="0"/>
        <w:rPr>
          <w:rFonts w:cs="Arial"/>
          <w:lang w:eastAsia="en-US"/>
        </w:rPr>
      </w:pPr>
      <w:r w:rsidRPr="00084EFE">
        <w:rPr>
          <w:rFonts w:cs="Arial"/>
          <w:lang w:eastAsia="en-US"/>
        </w:rPr>
        <w:t xml:space="preserve">Les espaces réservés à l’agriculture sont généralement constitués de champs de case et de champs de brousse. Les premiers sont situés aux alentours immédiats des cases, tandis que les seconds sont situés à une certaine distance des concessions. </w:t>
      </w:r>
    </w:p>
    <w:p w14:paraId="2B1D161F" w14:textId="77777777" w:rsidR="00A55B9D" w:rsidRPr="00084EFE" w:rsidRDefault="00A55B9D" w:rsidP="00627494">
      <w:pPr>
        <w:ind w:left="0"/>
        <w:rPr>
          <w:rFonts w:cs="Arial"/>
          <w:lang w:eastAsia="en-US"/>
        </w:rPr>
      </w:pPr>
      <w:r w:rsidRPr="00084EFE">
        <w:rPr>
          <w:rFonts w:cs="Arial"/>
          <w:lang w:eastAsia="en-US"/>
        </w:rPr>
        <w:t>L’élevage pratiqué dans la zone du projet est caractérisé par deux systèmes, soit le système agro-pastoral où les animaux (bovins et petits ruminants) pâturent dans l’espace villageois et le système pastoral transhumant.</w:t>
      </w:r>
    </w:p>
    <w:p w14:paraId="15E66CFE" w14:textId="3F7A3E73" w:rsidR="00A55B9D" w:rsidRPr="00084EFE" w:rsidRDefault="00A55B9D" w:rsidP="00A55B9D">
      <w:pPr>
        <w:pStyle w:val="Intertitre1"/>
        <w:rPr>
          <w:rFonts w:cs="Arial"/>
          <w:lang w:eastAsia="en-US"/>
        </w:rPr>
      </w:pPr>
      <w:r w:rsidRPr="00084EFE">
        <w:rPr>
          <w:rFonts w:cs="Arial"/>
          <w:lang w:eastAsia="en-US"/>
        </w:rPr>
        <w:t xml:space="preserve">Phase de </w:t>
      </w:r>
      <w:r w:rsidR="0085052C" w:rsidRPr="00084EFE">
        <w:rPr>
          <w:rFonts w:cs="Arial"/>
        </w:rPr>
        <w:t>d’aménagement</w:t>
      </w:r>
    </w:p>
    <w:p w14:paraId="43F01BEC" w14:textId="36F0D5D3" w:rsidR="00A55B9D" w:rsidRPr="00084EFE" w:rsidRDefault="00A55B9D" w:rsidP="005E5631">
      <w:pPr>
        <w:pStyle w:val="Intertitre2"/>
        <w:spacing w:before="0" w:after="0"/>
        <w:ind w:left="0"/>
        <w:rPr>
          <w:rFonts w:cs="Arial"/>
          <w:lang w:eastAsia="en-US"/>
        </w:rPr>
      </w:pPr>
      <w:r w:rsidRPr="00084EFE">
        <w:rPr>
          <w:rFonts w:cs="Arial"/>
          <w:lang w:eastAsia="en-US"/>
        </w:rPr>
        <w:t>Déclaration d’impact sur l’utilisation du territoire en phase pré-</w:t>
      </w:r>
      <w:r w:rsidR="0085052C" w:rsidRPr="00084EFE">
        <w:rPr>
          <w:rFonts w:cs="Arial"/>
        </w:rPr>
        <w:t xml:space="preserve"> aménagement</w:t>
      </w:r>
    </w:p>
    <w:p w14:paraId="6D6C09CB" w14:textId="77777777" w:rsidR="00A55B9D" w:rsidRPr="00084EFE" w:rsidRDefault="00A55B9D" w:rsidP="005E5631">
      <w:pPr>
        <w:spacing w:after="0"/>
        <w:ind w:left="0"/>
        <w:rPr>
          <w:rFonts w:cs="Arial"/>
          <w:lang w:eastAsia="en-US"/>
        </w:rPr>
      </w:pPr>
      <w:r w:rsidRPr="00084EFE">
        <w:rPr>
          <w:rFonts w:cs="Arial"/>
          <w:lang w:eastAsia="en-US"/>
        </w:rPr>
        <w:t xml:space="preserve">Perte de terres cultivables et de plantations d’eucalyptus. </w:t>
      </w:r>
    </w:p>
    <w:p w14:paraId="64C0A183" w14:textId="7027802A" w:rsidR="00A55B9D" w:rsidRPr="00084EFE" w:rsidRDefault="00A55B9D" w:rsidP="005E5631">
      <w:pPr>
        <w:pStyle w:val="Intertitre2"/>
        <w:spacing w:before="0" w:after="0"/>
        <w:ind w:left="0"/>
        <w:rPr>
          <w:rFonts w:cs="Arial"/>
          <w:lang w:eastAsia="en-US"/>
        </w:rPr>
      </w:pPr>
      <w:r w:rsidRPr="00084EFE">
        <w:rPr>
          <w:rFonts w:cs="Arial"/>
          <w:lang w:eastAsia="en-US"/>
        </w:rPr>
        <w:t>Sources d’impact sur l’utilisation du territoire en phase pré-</w:t>
      </w:r>
      <w:r w:rsidR="0085052C" w:rsidRPr="00084EFE">
        <w:rPr>
          <w:rFonts w:cs="Arial"/>
        </w:rPr>
        <w:t xml:space="preserve"> aménagement</w:t>
      </w:r>
    </w:p>
    <w:p w14:paraId="4D0106AA" w14:textId="77777777" w:rsidR="00A55B9D" w:rsidRPr="00084EFE" w:rsidRDefault="00A55B9D" w:rsidP="005E5631">
      <w:pPr>
        <w:pStyle w:val="Listepuces"/>
        <w:numPr>
          <w:ilvl w:val="1"/>
          <w:numId w:val="20"/>
        </w:numPr>
        <w:spacing w:after="0"/>
        <w:ind w:left="360"/>
        <w:rPr>
          <w:rFonts w:cs="Arial"/>
          <w:sz w:val="22"/>
          <w:szCs w:val="22"/>
          <w:lang w:eastAsia="en-US"/>
        </w:rPr>
      </w:pPr>
      <w:r w:rsidRPr="00084EFE">
        <w:rPr>
          <w:rFonts w:cs="Arial"/>
          <w:sz w:val="22"/>
          <w:szCs w:val="22"/>
          <w:lang w:eastAsia="en-US"/>
        </w:rPr>
        <w:t>Acquisition de terres;</w:t>
      </w:r>
    </w:p>
    <w:p w14:paraId="3B698D10" w14:textId="77777777" w:rsidR="00A55B9D" w:rsidRPr="00084EFE" w:rsidRDefault="00A55B9D" w:rsidP="005E5631">
      <w:pPr>
        <w:pStyle w:val="Listepuces"/>
        <w:numPr>
          <w:ilvl w:val="1"/>
          <w:numId w:val="20"/>
        </w:numPr>
        <w:spacing w:after="0"/>
        <w:ind w:left="360"/>
        <w:rPr>
          <w:rFonts w:cs="Arial"/>
          <w:sz w:val="22"/>
          <w:szCs w:val="22"/>
          <w:lang w:eastAsia="en-US"/>
        </w:rPr>
      </w:pPr>
      <w:r w:rsidRPr="00084EFE">
        <w:rPr>
          <w:rFonts w:cs="Arial"/>
          <w:sz w:val="22"/>
          <w:szCs w:val="22"/>
          <w:lang w:eastAsia="en-US"/>
        </w:rPr>
        <w:t>Déboisement.</w:t>
      </w:r>
    </w:p>
    <w:p w14:paraId="5B556877" w14:textId="049485FD" w:rsidR="00A55B9D" w:rsidRPr="00084EFE" w:rsidRDefault="00A55B9D" w:rsidP="005E5631">
      <w:pPr>
        <w:pStyle w:val="Intertitre2"/>
        <w:spacing w:before="0" w:after="0"/>
        <w:ind w:left="0"/>
        <w:rPr>
          <w:rFonts w:cs="Arial"/>
          <w:lang w:eastAsia="en-US"/>
        </w:rPr>
      </w:pPr>
      <w:r w:rsidRPr="00084EFE">
        <w:rPr>
          <w:rFonts w:cs="Arial"/>
          <w:lang w:eastAsia="en-US"/>
        </w:rPr>
        <w:t>Évaluation de l’impact sur l’utilisation du territoire en phase pré-</w:t>
      </w:r>
      <w:r w:rsidR="0085052C" w:rsidRPr="00084EFE">
        <w:rPr>
          <w:rFonts w:cs="Arial"/>
        </w:rPr>
        <w:t xml:space="preserve"> aménagement</w:t>
      </w:r>
    </w:p>
    <w:p w14:paraId="76958C45" w14:textId="77777777" w:rsidR="00A55B9D" w:rsidRPr="00084EFE" w:rsidRDefault="00A55B9D" w:rsidP="005E5631">
      <w:pPr>
        <w:spacing w:after="0"/>
        <w:ind w:left="0"/>
        <w:rPr>
          <w:rFonts w:cs="Arial"/>
          <w:lang w:eastAsia="en-US"/>
        </w:rPr>
      </w:pPr>
      <w:r w:rsidRPr="00084EFE">
        <w:rPr>
          <w:rFonts w:cs="Arial"/>
          <w:lang w:eastAsia="en-US"/>
        </w:rPr>
        <w:t>L’intensité est considérée moyenne en raison de la disponibilité des terres, ainsi que des compensations et du soutien prévus. L’étendue est considérée comme locale et la durée longue.</w:t>
      </w:r>
    </w:p>
    <w:p w14:paraId="625C6323" w14:textId="5BCD4290" w:rsidR="00A55B9D" w:rsidRDefault="00A55B9D" w:rsidP="0012266F">
      <w:pPr>
        <w:spacing w:after="0"/>
        <w:ind w:left="0"/>
        <w:rPr>
          <w:rFonts w:cs="Arial"/>
          <w:lang w:eastAsia="en-US"/>
        </w:rPr>
      </w:pPr>
      <w:r w:rsidRPr="00084EFE">
        <w:rPr>
          <w:rFonts w:cs="Arial"/>
          <w:lang w:eastAsia="en-US"/>
        </w:rPr>
        <w:t>Somme toute, la nature de l’impact est jugée négative, son importance est jugée moyenne et la probabilité d’occurrence est élevée.</w:t>
      </w:r>
    </w:p>
    <w:p w14:paraId="5A53FC7C" w14:textId="77777777" w:rsidR="002F4B3B" w:rsidRPr="00084EFE" w:rsidRDefault="002F4B3B" w:rsidP="0012266F">
      <w:pPr>
        <w:spacing w:after="0"/>
        <w:ind w:left="0"/>
        <w:rPr>
          <w:rFonts w:cs="Arial"/>
          <w:lang w:eastAsia="en-US"/>
        </w:rPr>
      </w:pPr>
    </w:p>
    <w:p w14:paraId="50E97BD5" w14:textId="23504AD8" w:rsidR="00DC6B5C" w:rsidRPr="00084EFE" w:rsidRDefault="007B6742" w:rsidP="002F4B3B">
      <w:pPr>
        <w:pStyle w:val="Tableau"/>
        <w:jc w:val="center"/>
        <w:rPr>
          <w:rFonts w:ascii="Arial" w:hAnsi="Arial" w:cs="Arial"/>
          <w:color w:val="auto"/>
          <w:sz w:val="22"/>
          <w:szCs w:val="22"/>
          <w:lang w:eastAsia="fr-FR"/>
        </w:rPr>
      </w:pPr>
      <w:bookmarkStart w:id="330" w:name="_Toc5204939"/>
      <w:r w:rsidRPr="00084EFE">
        <w:rPr>
          <w:rFonts w:ascii="Arial" w:hAnsi="Arial" w:cs="Arial"/>
          <w:color w:val="auto"/>
          <w:sz w:val="22"/>
          <w:szCs w:val="22"/>
        </w:rPr>
        <w:t xml:space="preserve">Tableau </w:t>
      </w:r>
      <w:r w:rsidRPr="00084EFE">
        <w:rPr>
          <w:rFonts w:ascii="Arial" w:hAnsi="Arial" w:cs="Arial"/>
          <w:b/>
          <w:color w:val="auto"/>
          <w:sz w:val="22"/>
          <w:szCs w:val="22"/>
        </w:rPr>
        <w:fldChar w:fldCharType="begin"/>
      </w:r>
      <w:r w:rsidRPr="00084EFE">
        <w:rPr>
          <w:rFonts w:ascii="Arial" w:hAnsi="Arial" w:cs="Arial"/>
          <w:color w:val="auto"/>
          <w:sz w:val="22"/>
          <w:szCs w:val="22"/>
        </w:rPr>
        <w:instrText xml:space="preserve"> SEQ Tableau \* ARABIC </w:instrText>
      </w:r>
      <w:r w:rsidRPr="00084EFE">
        <w:rPr>
          <w:rFonts w:ascii="Arial" w:hAnsi="Arial" w:cs="Arial"/>
          <w:b/>
          <w:color w:val="auto"/>
          <w:sz w:val="22"/>
          <w:szCs w:val="22"/>
        </w:rPr>
        <w:fldChar w:fldCharType="separate"/>
      </w:r>
      <w:r w:rsidR="00D57F32">
        <w:rPr>
          <w:rFonts w:ascii="Arial" w:hAnsi="Arial" w:cs="Arial"/>
          <w:noProof/>
          <w:color w:val="auto"/>
          <w:sz w:val="22"/>
          <w:szCs w:val="22"/>
        </w:rPr>
        <w:t>31</w:t>
      </w:r>
      <w:r w:rsidRPr="00084EFE">
        <w:rPr>
          <w:rFonts w:ascii="Arial" w:hAnsi="Arial" w:cs="Arial"/>
          <w:b/>
          <w:color w:val="auto"/>
          <w:sz w:val="22"/>
          <w:szCs w:val="22"/>
        </w:rPr>
        <w:fldChar w:fldCharType="end"/>
      </w:r>
      <w:r w:rsidR="0012266F" w:rsidRPr="00084EFE">
        <w:rPr>
          <w:rFonts w:ascii="Arial" w:hAnsi="Arial" w:cs="Arial"/>
          <w:color w:val="auto"/>
          <w:sz w:val="22"/>
          <w:szCs w:val="22"/>
          <w:lang w:eastAsia="fr-FR"/>
        </w:rPr>
        <w:t> : Impact sur l’utilisation du territoire lié à la pré-</w:t>
      </w:r>
      <w:r w:rsidR="0085052C" w:rsidRPr="00084EFE">
        <w:rPr>
          <w:rFonts w:ascii="Arial" w:hAnsi="Arial" w:cs="Arial"/>
          <w:color w:val="auto"/>
          <w:sz w:val="22"/>
          <w:szCs w:val="22"/>
          <w:lang w:eastAsia="fr-FR"/>
        </w:rPr>
        <w:t xml:space="preserve"> aménagement</w:t>
      </w:r>
      <w:bookmarkEnd w:id="330"/>
    </w:p>
    <w:tbl>
      <w:tblPr>
        <w:tblW w:w="0" w:type="auto"/>
        <w:jc w:val="center"/>
        <w:tblBorders>
          <w:top w:val="single" w:sz="4" w:space="0" w:color="auto"/>
          <w:bottom w:val="single" w:sz="4" w:space="0" w:color="auto"/>
          <w:insideH w:val="single" w:sz="4" w:space="0" w:color="auto"/>
          <w:insideV w:val="single" w:sz="4" w:space="0" w:color="auto"/>
        </w:tblBorders>
        <w:shd w:val="clear" w:color="auto" w:fill="FFFFFF" w:themeFill="background1"/>
        <w:tblLayout w:type="fixed"/>
        <w:tblCellMar>
          <w:left w:w="72" w:type="dxa"/>
          <w:right w:w="72" w:type="dxa"/>
        </w:tblCellMar>
        <w:tblLook w:val="01E0" w:firstRow="1" w:lastRow="1" w:firstColumn="1" w:lastColumn="1" w:noHBand="0" w:noVBand="0"/>
      </w:tblPr>
      <w:tblGrid>
        <w:gridCol w:w="2970"/>
        <w:gridCol w:w="5382"/>
      </w:tblGrid>
      <w:tr w:rsidR="00A55B9D" w:rsidRPr="00084EFE" w14:paraId="709741B5" w14:textId="77777777" w:rsidTr="005B3B75">
        <w:trPr>
          <w:cantSplit/>
          <w:trHeight w:val="302"/>
          <w:jc w:val="center"/>
        </w:trPr>
        <w:tc>
          <w:tcPr>
            <w:tcW w:w="8352" w:type="dxa"/>
            <w:gridSpan w:val="2"/>
            <w:shd w:val="clear" w:color="auto" w:fill="FFFFFF" w:themeFill="background1"/>
            <w:vAlign w:val="center"/>
          </w:tcPr>
          <w:p w14:paraId="0D542835" w14:textId="7B17EED3" w:rsidR="00A55B9D" w:rsidRPr="00084EFE" w:rsidRDefault="00A55B9D" w:rsidP="00726CC3">
            <w:pPr>
              <w:pStyle w:val="TableauTexte"/>
              <w:jc w:val="center"/>
              <w:rPr>
                <w:rFonts w:cs="Arial"/>
                <w:b/>
              </w:rPr>
            </w:pPr>
            <w:r w:rsidRPr="00084EFE">
              <w:rPr>
                <w:rFonts w:cs="Arial"/>
                <w:b/>
              </w:rPr>
              <w:t>Impact sur l’utilisation du territoire lié à la pré-</w:t>
            </w:r>
            <w:r w:rsidR="0085052C" w:rsidRPr="00084EFE">
              <w:rPr>
                <w:rFonts w:cs="Arial"/>
              </w:rPr>
              <w:t xml:space="preserve"> </w:t>
            </w:r>
            <w:r w:rsidR="0085052C" w:rsidRPr="00084EFE">
              <w:rPr>
                <w:rFonts w:cs="Arial"/>
                <w:b/>
              </w:rPr>
              <w:t>aménagement</w:t>
            </w:r>
          </w:p>
        </w:tc>
      </w:tr>
      <w:tr w:rsidR="00A55B9D" w:rsidRPr="00084EFE" w14:paraId="781A5369" w14:textId="77777777" w:rsidTr="005B3B75">
        <w:trPr>
          <w:cantSplit/>
          <w:trHeight w:val="302"/>
          <w:jc w:val="center"/>
        </w:trPr>
        <w:tc>
          <w:tcPr>
            <w:tcW w:w="2970" w:type="dxa"/>
            <w:shd w:val="clear" w:color="auto" w:fill="FFFFFF" w:themeFill="background1"/>
            <w:vAlign w:val="center"/>
          </w:tcPr>
          <w:p w14:paraId="75C0AF64" w14:textId="77777777" w:rsidR="00A55B9D" w:rsidRPr="00084EFE" w:rsidRDefault="00A55B9D" w:rsidP="00726CC3">
            <w:pPr>
              <w:pStyle w:val="TableauTexte"/>
              <w:rPr>
                <w:rFonts w:cs="Arial"/>
              </w:rPr>
            </w:pPr>
            <w:r w:rsidRPr="00084EFE">
              <w:rPr>
                <w:rFonts w:cs="Arial"/>
              </w:rPr>
              <w:t>Intensité : moyenne</w:t>
            </w:r>
          </w:p>
        </w:tc>
        <w:tc>
          <w:tcPr>
            <w:tcW w:w="5382" w:type="dxa"/>
            <w:vMerge w:val="restart"/>
            <w:shd w:val="clear" w:color="auto" w:fill="FFFFFF" w:themeFill="background1"/>
            <w:vAlign w:val="center"/>
          </w:tcPr>
          <w:p w14:paraId="7C158C3B" w14:textId="77777777" w:rsidR="00A55B9D" w:rsidRPr="00084EFE" w:rsidRDefault="00A55B9D" w:rsidP="00726CC3">
            <w:pPr>
              <w:pStyle w:val="TableauTexte"/>
              <w:rPr>
                <w:rFonts w:cs="Arial"/>
              </w:rPr>
            </w:pPr>
            <w:r w:rsidRPr="00084EFE">
              <w:rPr>
                <w:rFonts w:cs="Arial"/>
              </w:rPr>
              <w:t>Nature : négative</w:t>
            </w:r>
          </w:p>
          <w:p w14:paraId="61B1ABD7" w14:textId="77777777" w:rsidR="00A55B9D" w:rsidRPr="00084EFE" w:rsidRDefault="00A55B9D" w:rsidP="00726CC3">
            <w:pPr>
              <w:pStyle w:val="TableauTexte"/>
              <w:rPr>
                <w:rFonts w:cs="Arial"/>
              </w:rPr>
            </w:pPr>
            <w:r w:rsidRPr="00084EFE">
              <w:rPr>
                <w:rFonts w:cs="Arial"/>
              </w:rPr>
              <w:t>Importance : moyenne</w:t>
            </w:r>
          </w:p>
        </w:tc>
      </w:tr>
      <w:tr w:rsidR="00A55B9D" w:rsidRPr="00084EFE" w14:paraId="41891D57" w14:textId="77777777" w:rsidTr="005B3B75">
        <w:trPr>
          <w:cantSplit/>
          <w:trHeight w:val="302"/>
          <w:jc w:val="center"/>
        </w:trPr>
        <w:tc>
          <w:tcPr>
            <w:tcW w:w="2970" w:type="dxa"/>
            <w:shd w:val="clear" w:color="auto" w:fill="FFFFFF" w:themeFill="background1"/>
            <w:vAlign w:val="center"/>
          </w:tcPr>
          <w:p w14:paraId="24FECA19" w14:textId="77777777" w:rsidR="00A55B9D" w:rsidRPr="00084EFE" w:rsidRDefault="00A55B9D" w:rsidP="00726CC3">
            <w:pPr>
              <w:pStyle w:val="TableauTexte"/>
              <w:rPr>
                <w:rFonts w:cs="Arial"/>
              </w:rPr>
            </w:pPr>
            <w:r w:rsidRPr="00084EFE">
              <w:rPr>
                <w:rFonts w:cs="Arial"/>
              </w:rPr>
              <w:t>Étendue : locale</w:t>
            </w:r>
          </w:p>
        </w:tc>
        <w:tc>
          <w:tcPr>
            <w:tcW w:w="5382" w:type="dxa"/>
            <w:vMerge/>
            <w:shd w:val="clear" w:color="auto" w:fill="FFFFFF" w:themeFill="background1"/>
            <w:vAlign w:val="center"/>
          </w:tcPr>
          <w:p w14:paraId="5D9BEABC" w14:textId="77777777" w:rsidR="00A55B9D" w:rsidRPr="00084EFE" w:rsidRDefault="00A55B9D" w:rsidP="00726CC3">
            <w:pPr>
              <w:pStyle w:val="TableauTexte"/>
              <w:rPr>
                <w:rFonts w:cs="Arial"/>
              </w:rPr>
            </w:pPr>
          </w:p>
        </w:tc>
      </w:tr>
      <w:tr w:rsidR="00A55B9D" w:rsidRPr="00084EFE" w14:paraId="2A6B65AB" w14:textId="77777777" w:rsidTr="005B3B75">
        <w:trPr>
          <w:cantSplit/>
          <w:trHeight w:val="302"/>
          <w:jc w:val="center"/>
        </w:trPr>
        <w:tc>
          <w:tcPr>
            <w:tcW w:w="2970" w:type="dxa"/>
            <w:shd w:val="clear" w:color="auto" w:fill="FFFFFF" w:themeFill="background1"/>
            <w:vAlign w:val="center"/>
          </w:tcPr>
          <w:p w14:paraId="443773CA" w14:textId="77777777" w:rsidR="00A55B9D" w:rsidRPr="00084EFE" w:rsidRDefault="00A55B9D" w:rsidP="00726CC3">
            <w:pPr>
              <w:pStyle w:val="TableauTexte"/>
              <w:rPr>
                <w:rFonts w:cs="Arial"/>
              </w:rPr>
            </w:pPr>
            <w:r w:rsidRPr="00084EFE">
              <w:rPr>
                <w:rFonts w:cs="Arial"/>
              </w:rPr>
              <w:t>Durée : longue</w:t>
            </w:r>
          </w:p>
        </w:tc>
        <w:tc>
          <w:tcPr>
            <w:tcW w:w="5382" w:type="dxa"/>
            <w:vMerge/>
            <w:shd w:val="clear" w:color="auto" w:fill="FFFFFF" w:themeFill="background1"/>
            <w:vAlign w:val="center"/>
          </w:tcPr>
          <w:p w14:paraId="1E61D66A" w14:textId="77777777" w:rsidR="00A55B9D" w:rsidRPr="00084EFE" w:rsidRDefault="00A55B9D" w:rsidP="00726CC3">
            <w:pPr>
              <w:pStyle w:val="TableauTexte"/>
              <w:rPr>
                <w:rFonts w:cs="Arial"/>
              </w:rPr>
            </w:pPr>
          </w:p>
        </w:tc>
      </w:tr>
      <w:tr w:rsidR="00A55B9D" w:rsidRPr="00084EFE" w14:paraId="1F0827EF" w14:textId="77777777" w:rsidTr="005B3B75">
        <w:trPr>
          <w:cantSplit/>
          <w:trHeight w:val="302"/>
          <w:jc w:val="center"/>
        </w:trPr>
        <w:tc>
          <w:tcPr>
            <w:tcW w:w="8352" w:type="dxa"/>
            <w:gridSpan w:val="2"/>
            <w:shd w:val="clear" w:color="auto" w:fill="FFFFFF" w:themeFill="background1"/>
            <w:vAlign w:val="center"/>
          </w:tcPr>
          <w:p w14:paraId="75281DB2" w14:textId="77777777" w:rsidR="00A55B9D" w:rsidRPr="00084EFE" w:rsidRDefault="00A55B9D" w:rsidP="00726CC3">
            <w:pPr>
              <w:pStyle w:val="TableauTexte"/>
              <w:rPr>
                <w:rFonts w:cs="Arial"/>
              </w:rPr>
            </w:pPr>
            <w:r w:rsidRPr="00084EFE">
              <w:rPr>
                <w:rFonts w:cs="Arial"/>
              </w:rPr>
              <w:t>Probabilité d’occurrence : élevée</w:t>
            </w:r>
          </w:p>
        </w:tc>
      </w:tr>
    </w:tbl>
    <w:p w14:paraId="16F0AF74" w14:textId="77777777" w:rsidR="005E5631" w:rsidRPr="00084EFE" w:rsidRDefault="005E5631" w:rsidP="00A55B9D">
      <w:pPr>
        <w:ind w:left="0"/>
        <w:rPr>
          <w:rFonts w:cs="Arial"/>
          <w:lang w:eastAsia="en-US"/>
        </w:rPr>
      </w:pPr>
    </w:p>
    <w:p w14:paraId="2A87AE63" w14:textId="77777777" w:rsidR="005B3B75" w:rsidRPr="00084EFE" w:rsidRDefault="00A55B9D" w:rsidP="005B3B75">
      <w:pPr>
        <w:pStyle w:val="Intertitre1"/>
        <w:spacing w:before="0" w:after="0"/>
        <w:ind w:left="0"/>
        <w:rPr>
          <w:rFonts w:cs="Arial"/>
          <w:lang w:eastAsia="en-US"/>
        </w:rPr>
      </w:pPr>
      <w:r w:rsidRPr="00084EFE">
        <w:rPr>
          <w:rFonts w:cs="Arial"/>
          <w:lang w:eastAsia="en-US"/>
        </w:rPr>
        <w:t>Phase exploitation</w:t>
      </w:r>
    </w:p>
    <w:p w14:paraId="3239DD1D" w14:textId="77777777" w:rsidR="00A55B9D" w:rsidRPr="00084EFE" w:rsidRDefault="00A55B9D" w:rsidP="005E5631">
      <w:pPr>
        <w:pStyle w:val="Intertitre2"/>
        <w:spacing w:before="0" w:after="0"/>
        <w:ind w:left="0"/>
        <w:rPr>
          <w:rFonts w:cs="Arial"/>
          <w:lang w:eastAsia="en-US"/>
        </w:rPr>
      </w:pPr>
      <w:r w:rsidRPr="00084EFE">
        <w:rPr>
          <w:rFonts w:cs="Arial"/>
          <w:lang w:eastAsia="en-US"/>
        </w:rPr>
        <w:t>Déclaration d’impact sur l’utilisation du territoire en phase exploitation</w:t>
      </w:r>
    </w:p>
    <w:p w14:paraId="70E47082" w14:textId="77777777" w:rsidR="00A55B9D" w:rsidRPr="00084EFE" w:rsidRDefault="00A55B9D" w:rsidP="005E5631">
      <w:pPr>
        <w:spacing w:after="0"/>
        <w:ind w:left="0"/>
        <w:rPr>
          <w:rFonts w:cs="Arial"/>
          <w:lang w:eastAsia="en-US"/>
        </w:rPr>
      </w:pPr>
      <w:r w:rsidRPr="00084EFE">
        <w:rPr>
          <w:rFonts w:cs="Arial"/>
          <w:lang w:eastAsia="en-US"/>
        </w:rPr>
        <w:t>Installations anarchiques aux abords du site.</w:t>
      </w:r>
    </w:p>
    <w:p w14:paraId="06BD164E" w14:textId="77777777" w:rsidR="00A55B9D" w:rsidRPr="00084EFE" w:rsidRDefault="00A55B9D" w:rsidP="005E5631">
      <w:pPr>
        <w:pStyle w:val="Intertitre2"/>
        <w:spacing w:before="0" w:after="0"/>
        <w:ind w:left="0"/>
        <w:rPr>
          <w:rFonts w:cs="Arial"/>
          <w:lang w:eastAsia="en-US"/>
        </w:rPr>
      </w:pPr>
      <w:r w:rsidRPr="00084EFE">
        <w:rPr>
          <w:rFonts w:cs="Arial"/>
          <w:lang w:eastAsia="en-US"/>
        </w:rPr>
        <w:t>Source d’impact sur l’utilisation du territoire en phase exploitation</w:t>
      </w:r>
    </w:p>
    <w:p w14:paraId="1F0D512E" w14:textId="77777777" w:rsidR="00A55B9D" w:rsidRPr="00084EFE" w:rsidRDefault="00A55B9D" w:rsidP="005E5631">
      <w:pPr>
        <w:pStyle w:val="Listepuces"/>
        <w:numPr>
          <w:ilvl w:val="1"/>
          <w:numId w:val="20"/>
        </w:numPr>
        <w:spacing w:after="0"/>
        <w:ind w:left="360"/>
        <w:rPr>
          <w:rFonts w:cs="Arial"/>
          <w:sz w:val="22"/>
          <w:szCs w:val="22"/>
          <w:lang w:eastAsia="en-US"/>
        </w:rPr>
      </w:pPr>
      <w:r w:rsidRPr="00084EFE">
        <w:rPr>
          <w:rFonts w:cs="Arial"/>
          <w:sz w:val="22"/>
          <w:szCs w:val="22"/>
          <w:lang w:eastAsia="en-US"/>
        </w:rPr>
        <w:t>Main-d’œuvre.</w:t>
      </w:r>
    </w:p>
    <w:p w14:paraId="5CF016F1" w14:textId="77777777" w:rsidR="005E5631" w:rsidRPr="00084EFE" w:rsidRDefault="005E5631" w:rsidP="005E5631">
      <w:pPr>
        <w:pStyle w:val="Intertitre2"/>
        <w:spacing w:before="0" w:after="0"/>
        <w:ind w:left="0"/>
        <w:rPr>
          <w:rFonts w:cs="Arial"/>
          <w:lang w:eastAsia="en-US"/>
        </w:rPr>
      </w:pPr>
    </w:p>
    <w:p w14:paraId="01AD1577" w14:textId="77777777" w:rsidR="00A55B9D" w:rsidRPr="00084EFE" w:rsidRDefault="00A55B9D" w:rsidP="005E5631">
      <w:pPr>
        <w:pStyle w:val="Intertitre2"/>
        <w:spacing w:before="0" w:after="0"/>
        <w:ind w:left="0"/>
        <w:rPr>
          <w:rFonts w:cs="Arial"/>
          <w:lang w:eastAsia="en-US"/>
        </w:rPr>
      </w:pPr>
      <w:r w:rsidRPr="00084EFE">
        <w:rPr>
          <w:rFonts w:cs="Arial"/>
          <w:lang w:eastAsia="en-US"/>
        </w:rPr>
        <w:t>Description détaillée de l’impact sur l’utilisation du territoire en phase exploitation</w:t>
      </w:r>
    </w:p>
    <w:p w14:paraId="681D17A5" w14:textId="1EA15D0F" w:rsidR="00A55B9D" w:rsidRPr="00084EFE" w:rsidRDefault="00A55B9D" w:rsidP="005E5631">
      <w:pPr>
        <w:spacing w:after="0"/>
        <w:ind w:left="0"/>
        <w:rPr>
          <w:rFonts w:cs="Arial"/>
          <w:lang w:eastAsia="en-US"/>
        </w:rPr>
      </w:pPr>
      <w:r w:rsidRPr="00084EFE">
        <w:rPr>
          <w:rFonts w:cs="Arial"/>
          <w:lang w:eastAsia="en-US"/>
        </w:rPr>
        <w:t xml:space="preserve">Des travailleurs de l’extérieur de la région prendront part aux travaux </w:t>
      </w:r>
      <w:r w:rsidR="0085052C" w:rsidRPr="00084EFE">
        <w:rPr>
          <w:rFonts w:cs="Arial"/>
          <w:lang w:eastAsia="en-US"/>
        </w:rPr>
        <w:t>d’exploitation. Comme durant l</w:t>
      </w:r>
      <w:r w:rsidR="0085052C" w:rsidRPr="00084EFE">
        <w:rPr>
          <w:rFonts w:cs="Arial"/>
        </w:rPr>
        <w:t>’aménagement</w:t>
      </w:r>
      <w:r w:rsidRPr="00084EFE">
        <w:rPr>
          <w:rFonts w:cs="Arial"/>
          <w:lang w:eastAsia="en-US"/>
        </w:rPr>
        <w:t xml:space="preserve">, mais dans une moindre mesure, leur venue pourrait aussi faire augmenter la demande pour l’accès aux terres et pour l’aménagement de nouveaux habitats aux alentours du site du projet. </w:t>
      </w:r>
    </w:p>
    <w:p w14:paraId="3F211599" w14:textId="77777777" w:rsidR="005E5631" w:rsidRPr="00084EFE" w:rsidRDefault="005E5631" w:rsidP="005E5631">
      <w:pPr>
        <w:spacing w:after="0"/>
        <w:ind w:left="0"/>
        <w:rPr>
          <w:rFonts w:cs="Arial"/>
          <w:lang w:eastAsia="en-US"/>
        </w:rPr>
      </w:pPr>
    </w:p>
    <w:p w14:paraId="73465456" w14:textId="77777777" w:rsidR="00A55B9D" w:rsidRPr="00084EFE" w:rsidRDefault="00A55B9D" w:rsidP="005E5631">
      <w:pPr>
        <w:pStyle w:val="Intertitre2"/>
        <w:keepLines/>
        <w:spacing w:before="0" w:after="0"/>
        <w:ind w:left="0"/>
        <w:rPr>
          <w:rFonts w:cs="Arial"/>
          <w:lang w:eastAsia="en-US"/>
        </w:rPr>
      </w:pPr>
      <w:r w:rsidRPr="00084EFE">
        <w:rPr>
          <w:rFonts w:cs="Arial"/>
          <w:lang w:eastAsia="en-US"/>
        </w:rPr>
        <w:t>Évaluation de l’impact sur l’utilisation du territoire en phase exploitation</w:t>
      </w:r>
    </w:p>
    <w:p w14:paraId="6C1E6B90" w14:textId="77777777" w:rsidR="00A55B9D" w:rsidRPr="00084EFE" w:rsidRDefault="00A55B9D" w:rsidP="005E5631">
      <w:pPr>
        <w:keepNext/>
        <w:keepLines/>
        <w:spacing w:after="0"/>
        <w:ind w:left="0"/>
        <w:rPr>
          <w:rFonts w:cs="Arial"/>
          <w:lang w:eastAsia="en-US"/>
        </w:rPr>
      </w:pPr>
      <w:r w:rsidRPr="00084EFE">
        <w:rPr>
          <w:rFonts w:cs="Arial"/>
          <w:lang w:eastAsia="en-US"/>
        </w:rPr>
        <w:t xml:space="preserve">L’intensité est considérée faible en raison de la disponibilité des terres et du suivi qui sera fait. L’étendue est considérée comme locale et la durée est considérée longue. </w:t>
      </w:r>
    </w:p>
    <w:p w14:paraId="66116B1F" w14:textId="77777777" w:rsidR="00A55B9D" w:rsidRPr="00084EFE" w:rsidRDefault="00A55B9D" w:rsidP="005E5631">
      <w:pPr>
        <w:keepNext/>
        <w:keepLines/>
        <w:spacing w:after="0"/>
        <w:ind w:left="0"/>
        <w:rPr>
          <w:rFonts w:cs="Arial"/>
          <w:lang w:eastAsia="en-US"/>
        </w:rPr>
      </w:pPr>
      <w:r w:rsidRPr="00084EFE">
        <w:rPr>
          <w:rFonts w:cs="Arial"/>
          <w:lang w:eastAsia="en-US"/>
        </w:rPr>
        <w:t>Somme toute, la nature de l’impact est jugée négative, son importance est jugée moyenne et la probabilité d’occurrence est moyenne.</w:t>
      </w:r>
    </w:p>
    <w:p w14:paraId="45476F2F" w14:textId="77777777" w:rsidR="005E5631" w:rsidRPr="00084EFE" w:rsidRDefault="005E5631" w:rsidP="005E5631">
      <w:pPr>
        <w:keepNext/>
        <w:keepLines/>
        <w:spacing w:after="0"/>
        <w:ind w:left="0"/>
        <w:rPr>
          <w:rFonts w:cs="Arial"/>
          <w:lang w:eastAsia="en-US"/>
        </w:rPr>
      </w:pPr>
    </w:p>
    <w:p w14:paraId="616383F4" w14:textId="413BDC88" w:rsidR="0012266F" w:rsidRPr="00084EFE" w:rsidRDefault="0073218D" w:rsidP="0040677C">
      <w:pPr>
        <w:pStyle w:val="Tableau"/>
        <w:jc w:val="center"/>
        <w:rPr>
          <w:rFonts w:ascii="Arial" w:hAnsi="Arial" w:cs="Arial"/>
          <w:color w:val="auto"/>
          <w:sz w:val="22"/>
          <w:szCs w:val="22"/>
          <w:lang w:eastAsia="fr-FR"/>
        </w:rPr>
      </w:pPr>
      <w:bookmarkStart w:id="331" w:name="_Toc5204940"/>
      <w:r w:rsidRPr="00084EFE">
        <w:rPr>
          <w:rFonts w:ascii="Arial" w:hAnsi="Arial" w:cs="Arial"/>
          <w:color w:val="auto"/>
          <w:sz w:val="22"/>
          <w:szCs w:val="22"/>
        </w:rPr>
        <w:t xml:space="preserve">Tableau </w:t>
      </w:r>
      <w:r w:rsidRPr="00084EFE">
        <w:rPr>
          <w:rFonts w:ascii="Arial" w:hAnsi="Arial" w:cs="Arial"/>
          <w:b/>
          <w:color w:val="auto"/>
          <w:sz w:val="22"/>
          <w:szCs w:val="22"/>
        </w:rPr>
        <w:fldChar w:fldCharType="begin"/>
      </w:r>
      <w:r w:rsidRPr="00084EFE">
        <w:rPr>
          <w:rFonts w:ascii="Arial" w:hAnsi="Arial" w:cs="Arial"/>
          <w:color w:val="auto"/>
          <w:sz w:val="22"/>
          <w:szCs w:val="22"/>
        </w:rPr>
        <w:instrText xml:space="preserve"> SEQ Tableau \* ARABIC </w:instrText>
      </w:r>
      <w:r w:rsidRPr="00084EFE">
        <w:rPr>
          <w:rFonts w:ascii="Arial" w:hAnsi="Arial" w:cs="Arial"/>
          <w:b/>
          <w:color w:val="auto"/>
          <w:sz w:val="22"/>
          <w:szCs w:val="22"/>
        </w:rPr>
        <w:fldChar w:fldCharType="separate"/>
      </w:r>
      <w:r w:rsidR="00D57F32">
        <w:rPr>
          <w:rFonts w:ascii="Arial" w:hAnsi="Arial" w:cs="Arial"/>
          <w:noProof/>
          <w:color w:val="auto"/>
          <w:sz w:val="22"/>
          <w:szCs w:val="22"/>
        </w:rPr>
        <w:t>32</w:t>
      </w:r>
      <w:r w:rsidRPr="00084EFE">
        <w:rPr>
          <w:rFonts w:ascii="Arial" w:hAnsi="Arial" w:cs="Arial"/>
          <w:b/>
          <w:color w:val="auto"/>
          <w:sz w:val="22"/>
          <w:szCs w:val="22"/>
        </w:rPr>
        <w:fldChar w:fldCharType="end"/>
      </w:r>
      <w:r w:rsidR="0012266F" w:rsidRPr="00084EFE">
        <w:rPr>
          <w:rFonts w:ascii="Arial" w:hAnsi="Arial" w:cs="Arial"/>
          <w:color w:val="auto"/>
          <w:sz w:val="22"/>
          <w:szCs w:val="22"/>
          <w:lang w:eastAsia="fr-FR"/>
        </w:rPr>
        <w:t> : Impact sur l’utilisation du territoire lié à l’exploitation</w:t>
      </w:r>
      <w:bookmarkEnd w:id="331"/>
    </w:p>
    <w:p w14:paraId="120660F1" w14:textId="77777777" w:rsidR="0012266F" w:rsidRPr="00084EFE" w:rsidRDefault="0012266F" w:rsidP="005E5631">
      <w:pPr>
        <w:keepNext/>
        <w:keepLines/>
        <w:spacing w:after="0"/>
        <w:ind w:left="0"/>
        <w:rPr>
          <w:rFonts w:cs="Arial"/>
          <w:lang w:eastAsia="en-US"/>
        </w:rPr>
      </w:pPr>
    </w:p>
    <w:tbl>
      <w:tblPr>
        <w:tblW w:w="0" w:type="auto"/>
        <w:jc w:val="center"/>
        <w:tblBorders>
          <w:top w:val="single" w:sz="4" w:space="0" w:color="auto"/>
          <w:bottom w:val="single" w:sz="4" w:space="0" w:color="auto"/>
          <w:insideH w:val="single" w:sz="4" w:space="0" w:color="auto"/>
          <w:insideV w:val="single" w:sz="4" w:space="0" w:color="auto"/>
        </w:tblBorders>
        <w:shd w:val="clear" w:color="auto" w:fill="FFFFFF" w:themeFill="background1"/>
        <w:tblLayout w:type="fixed"/>
        <w:tblCellMar>
          <w:left w:w="72" w:type="dxa"/>
          <w:right w:w="72" w:type="dxa"/>
        </w:tblCellMar>
        <w:tblLook w:val="01E0" w:firstRow="1" w:lastRow="1" w:firstColumn="1" w:lastColumn="1" w:noHBand="0" w:noVBand="0"/>
      </w:tblPr>
      <w:tblGrid>
        <w:gridCol w:w="2970"/>
        <w:gridCol w:w="5382"/>
      </w:tblGrid>
      <w:tr w:rsidR="00A55B9D" w:rsidRPr="00084EFE" w14:paraId="5972F05C" w14:textId="77777777" w:rsidTr="005B3B75">
        <w:trPr>
          <w:cantSplit/>
          <w:trHeight w:val="302"/>
          <w:jc w:val="center"/>
        </w:trPr>
        <w:tc>
          <w:tcPr>
            <w:tcW w:w="8352" w:type="dxa"/>
            <w:gridSpan w:val="2"/>
            <w:shd w:val="clear" w:color="auto" w:fill="FFFFFF" w:themeFill="background1"/>
            <w:vAlign w:val="center"/>
          </w:tcPr>
          <w:p w14:paraId="60813FA1" w14:textId="77777777" w:rsidR="00A55B9D" w:rsidRPr="00084EFE" w:rsidRDefault="00A55B9D" w:rsidP="00726CC3">
            <w:pPr>
              <w:pStyle w:val="TableauTexte"/>
              <w:jc w:val="center"/>
              <w:rPr>
                <w:rFonts w:cs="Arial"/>
                <w:b/>
              </w:rPr>
            </w:pPr>
            <w:r w:rsidRPr="00084EFE">
              <w:rPr>
                <w:rFonts w:cs="Arial"/>
                <w:b/>
              </w:rPr>
              <w:t>Impact sur l’utilisation du territoire lié à l’exploitation</w:t>
            </w:r>
          </w:p>
        </w:tc>
      </w:tr>
      <w:tr w:rsidR="00A55B9D" w:rsidRPr="00084EFE" w14:paraId="263D7C01" w14:textId="77777777" w:rsidTr="005B3B75">
        <w:trPr>
          <w:cantSplit/>
          <w:trHeight w:val="302"/>
          <w:jc w:val="center"/>
        </w:trPr>
        <w:tc>
          <w:tcPr>
            <w:tcW w:w="2970" w:type="dxa"/>
            <w:shd w:val="clear" w:color="auto" w:fill="FFFFFF" w:themeFill="background1"/>
            <w:vAlign w:val="center"/>
          </w:tcPr>
          <w:p w14:paraId="297BD057" w14:textId="77777777" w:rsidR="00A55B9D" w:rsidRPr="00084EFE" w:rsidRDefault="00A55B9D" w:rsidP="00726CC3">
            <w:pPr>
              <w:pStyle w:val="TableauTexte"/>
              <w:rPr>
                <w:rFonts w:cs="Arial"/>
              </w:rPr>
            </w:pPr>
            <w:r w:rsidRPr="00084EFE">
              <w:rPr>
                <w:rFonts w:cs="Arial"/>
              </w:rPr>
              <w:t>Intensité : faible</w:t>
            </w:r>
          </w:p>
        </w:tc>
        <w:tc>
          <w:tcPr>
            <w:tcW w:w="5382" w:type="dxa"/>
            <w:vMerge w:val="restart"/>
            <w:shd w:val="clear" w:color="auto" w:fill="FFFFFF" w:themeFill="background1"/>
            <w:vAlign w:val="center"/>
          </w:tcPr>
          <w:p w14:paraId="0DF4680F" w14:textId="77777777" w:rsidR="00A55B9D" w:rsidRPr="00084EFE" w:rsidRDefault="00A55B9D" w:rsidP="00726CC3">
            <w:pPr>
              <w:pStyle w:val="TableauTexte"/>
              <w:rPr>
                <w:rFonts w:cs="Arial"/>
              </w:rPr>
            </w:pPr>
            <w:r w:rsidRPr="00084EFE">
              <w:rPr>
                <w:rFonts w:cs="Arial"/>
              </w:rPr>
              <w:t>Nature : négative</w:t>
            </w:r>
          </w:p>
          <w:p w14:paraId="7448C1BE" w14:textId="77777777" w:rsidR="00A55B9D" w:rsidRPr="00084EFE" w:rsidRDefault="00A55B9D" w:rsidP="00726CC3">
            <w:pPr>
              <w:pStyle w:val="TableauTexte"/>
              <w:rPr>
                <w:rFonts w:cs="Arial"/>
              </w:rPr>
            </w:pPr>
            <w:r w:rsidRPr="00084EFE">
              <w:rPr>
                <w:rFonts w:cs="Arial"/>
              </w:rPr>
              <w:t>Importance : moyenne</w:t>
            </w:r>
          </w:p>
        </w:tc>
      </w:tr>
      <w:tr w:rsidR="00A55B9D" w:rsidRPr="00084EFE" w14:paraId="287D3DA8" w14:textId="77777777" w:rsidTr="005B3B75">
        <w:trPr>
          <w:cantSplit/>
          <w:trHeight w:val="302"/>
          <w:jc w:val="center"/>
        </w:trPr>
        <w:tc>
          <w:tcPr>
            <w:tcW w:w="2970" w:type="dxa"/>
            <w:shd w:val="clear" w:color="auto" w:fill="FFFFFF" w:themeFill="background1"/>
            <w:vAlign w:val="center"/>
          </w:tcPr>
          <w:p w14:paraId="1FCAEE15" w14:textId="77777777" w:rsidR="00A55B9D" w:rsidRPr="00084EFE" w:rsidRDefault="00A55B9D" w:rsidP="00726CC3">
            <w:pPr>
              <w:pStyle w:val="TableauTexte"/>
              <w:rPr>
                <w:rFonts w:cs="Arial"/>
              </w:rPr>
            </w:pPr>
            <w:r w:rsidRPr="00084EFE">
              <w:rPr>
                <w:rFonts w:cs="Arial"/>
              </w:rPr>
              <w:t>Étendue : locale</w:t>
            </w:r>
          </w:p>
        </w:tc>
        <w:tc>
          <w:tcPr>
            <w:tcW w:w="5382" w:type="dxa"/>
            <w:vMerge/>
            <w:shd w:val="clear" w:color="auto" w:fill="FFFFFF" w:themeFill="background1"/>
            <w:vAlign w:val="center"/>
          </w:tcPr>
          <w:p w14:paraId="471C6C8D" w14:textId="77777777" w:rsidR="00A55B9D" w:rsidRPr="00084EFE" w:rsidRDefault="00A55B9D" w:rsidP="00726CC3">
            <w:pPr>
              <w:pStyle w:val="TableauTexte"/>
              <w:rPr>
                <w:rFonts w:cs="Arial"/>
              </w:rPr>
            </w:pPr>
          </w:p>
        </w:tc>
      </w:tr>
      <w:tr w:rsidR="00A55B9D" w:rsidRPr="00084EFE" w14:paraId="380F60C2" w14:textId="77777777" w:rsidTr="005B3B75">
        <w:trPr>
          <w:cantSplit/>
          <w:trHeight w:val="302"/>
          <w:jc w:val="center"/>
        </w:trPr>
        <w:tc>
          <w:tcPr>
            <w:tcW w:w="2970" w:type="dxa"/>
            <w:shd w:val="clear" w:color="auto" w:fill="FFFFFF" w:themeFill="background1"/>
            <w:vAlign w:val="center"/>
          </w:tcPr>
          <w:p w14:paraId="67B3271A" w14:textId="77777777" w:rsidR="00A55B9D" w:rsidRPr="00084EFE" w:rsidRDefault="00A55B9D" w:rsidP="00726CC3">
            <w:pPr>
              <w:pStyle w:val="TableauTexte"/>
              <w:rPr>
                <w:rFonts w:cs="Arial"/>
              </w:rPr>
            </w:pPr>
            <w:r w:rsidRPr="00084EFE">
              <w:rPr>
                <w:rFonts w:cs="Arial"/>
              </w:rPr>
              <w:t>Durée : longue</w:t>
            </w:r>
          </w:p>
        </w:tc>
        <w:tc>
          <w:tcPr>
            <w:tcW w:w="5382" w:type="dxa"/>
            <w:vMerge/>
            <w:shd w:val="clear" w:color="auto" w:fill="FFFFFF" w:themeFill="background1"/>
            <w:vAlign w:val="center"/>
          </w:tcPr>
          <w:p w14:paraId="5EEFFED0" w14:textId="77777777" w:rsidR="00A55B9D" w:rsidRPr="00084EFE" w:rsidRDefault="00A55B9D" w:rsidP="00726CC3">
            <w:pPr>
              <w:pStyle w:val="TableauTexte"/>
              <w:rPr>
                <w:rFonts w:cs="Arial"/>
              </w:rPr>
            </w:pPr>
          </w:p>
        </w:tc>
      </w:tr>
      <w:tr w:rsidR="00A55B9D" w:rsidRPr="00084EFE" w14:paraId="2DBEAE96" w14:textId="77777777" w:rsidTr="005B3B75">
        <w:trPr>
          <w:cantSplit/>
          <w:trHeight w:val="302"/>
          <w:jc w:val="center"/>
        </w:trPr>
        <w:tc>
          <w:tcPr>
            <w:tcW w:w="8352" w:type="dxa"/>
            <w:gridSpan w:val="2"/>
            <w:shd w:val="clear" w:color="auto" w:fill="FFFFFF" w:themeFill="background1"/>
            <w:vAlign w:val="center"/>
          </w:tcPr>
          <w:p w14:paraId="40FFBB3B" w14:textId="77777777" w:rsidR="00A55B9D" w:rsidRPr="00084EFE" w:rsidRDefault="00A55B9D" w:rsidP="00726CC3">
            <w:pPr>
              <w:pStyle w:val="TableauTexte"/>
              <w:rPr>
                <w:rFonts w:cs="Arial"/>
              </w:rPr>
            </w:pPr>
            <w:r w:rsidRPr="00084EFE">
              <w:rPr>
                <w:rFonts w:cs="Arial"/>
              </w:rPr>
              <w:t>Probabilité d’occurrence : moyenne</w:t>
            </w:r>
          </w:p>
        </w:tc>
      </w:tr>
    </w:tbl>
    <w:p w14:paraId="073C7667" w14:textId="77777777" w:rsidR="00A55B9D" w:rsidRPr="00084EFE" w:rsidRDefault="00A55B9D" w:rsidP="00A55B9D">
      <w:pPr>
        <w:rPr>
          <w:rFonts w:cs="Arial"/>
          <w:lang w:eastAsia="en-US"/>
        </w:rPr>
      </w:pPr>
    </w:p>
    <w:p w14:paraId="359712F4" w14:textId="77777777" w:rsidR="00A55B9D" w:rsidRPr="00084EFE" w:rsidRDefault="00A55B9D" w:rsidP="00627494">
      <w:pPr>
        <w:pStyle w:val="Intertitre1"/>
        <w:ind w:left="0"/>
        <w:rPr>
          <w:rFonts w:cs="Arial"/>
          <w:lang w:eastAsia="en-US"/>
        </w:rPr>
      </w:pPr>
      <w:r w:rsidRPr="00084EFE">
        <w:rPr>
          <w:rFonts w:cs="Arial"/>
          <w:lang w:eastAsia="en-US"/>
        </w:rPr>
        <w:t>Phase fermeture</w:t>
      </w:r>
    </w:p>
    <w:p w14:paraId="7FBEE3B1" w14:textId="77777777" w:rsidR="00A55B9D" w:rsidRPr="00084EFE" w:rsidRDefault="00A55B9D" w:rsidP="005E5631">
      <w:pPr>
        <w:pStyle w:val="Intertitre2"/>
        <w:spacing w:before="0" w:after="0"/>
        <w:ind w:left="0"/>
        <w:rPr>
          <w:rFonts w:cs="Arial"/>
          <w:lang w:eastAsia="en-US"/>
        </w:rPr>
      </w:pPr>
      <w:r w:rsidRPr="00084EFE">
        <w:rPr>
          <w:rFonts w:cs="Arial"/>
          <w:lang w:eastAsia="en-US"/>
        </w:rPr>
        <w:t>Déclaration d’impact sur l’utilisation du territoire en phase fermeture</w:t>
      </w:r>
    </w:p>
    <w:p w14:paraId="59320153" w14:textId="77777777" w:rsidR="00A55B9D" w:rsidRPr="00084EFE" w:rsidRDefault="00A55B9D" w:rsidP="005E5631">
      <w:pPr>
        <w:pStyle w:val="Listepuces"/>
        <w:numPr>
          <w:ilvl w:val="1"/>
          <w:numId w:val="20"/>
        </w:numPr>
        <w:spacing w:after="0"/>
        <w:ind w:left="360"/>
        <w:rPr>
          <w:rFonts w:cs="Arial"/>
          <w:sz w:val="22"/>
          <w:szCs w:val="22"/>
          <w:lang w:eastAsia="en-US"/>
        </w:rPr>
      </w:pPr>
      <w:r w:rsidRPr="00084EFE">
        <w:rPr>
          <w:rFonts w:cs="Arial"/>
          <w:sz w:val="22"/>
          <w:szCs w:val="22"/>
          <w:lang w:eastAsia="en-US"/>
        </w:rPr>
        <w:t>Restauration du site et récupération possible de certains usages.</w:t>
      </w:r>
    </w:p>
    <w:p w14:paraId="6E69A916" w14:textId="77777777" w:rsidR="00A55B9D" w:rsidRPr="00084EFE" w:rsidRDefault="00A55B9D" w:rsidP="005E5631">
      <w:pPr>
        <w:pStyle w:val="Intertitre2"/>
        <w:spacing w:before="0" w:after="0"/>
        <w:ind w:left="0"/>
        <w:rPr>
          <w:rFonts w:cs="Arial"/>
          <w:lang w:eastAsia="en-US"/>
        </w:rPr>
      </w:pPr>
      <w:r w:rsidRPr="00084EFE">
        <w:rPr>
          <w:rFonts w:cs="Arial"/>
          <w:lang w:eastAsia="en-US"/>
        </w:rPr>
        <w:t>Sources d’impact sur l’utilisation du territoire en phase fermeture</w:t>
      </w:r>
    </w:p>
    <w:p w14:paraId="6688AC52" w14:textId="77777777" w:rsidR="00A55B9D" w:rsidRPr="00084EFE" w:rsidRDefault="00A55B9D" w:rsidP="005E5631">
      <w:pPr>
        <w:pStyle w:val="Listepuces"/>
        <w:numPr>
          <w:ilvl w:val="1"/>
          <w:numId w:val="20"/>
        </w:numPr>
        <w:spacing w:after="0"/>
        <w:ind w:left="360"/>
        <w:rPr>
          <w:rFonts w:cs="Arial"/>
          <w:sz w:val="22"/>
          <w:szCs w:val="22"/>
          <w:lang w:eastAsia="en-US"/>
        </w:rPr>
      </w:pPr>
      <w:r w:rsidRPr="00084EFE">
        <w:rPr>
          <w:rFonts w:cs="Arial"/>
          <w:sz w:val="22"/>
          <w:szCs w:val="22"/>
          <w:lang w:eastAsia="en-US"/>
        </w:rPr>
        <w:t>Restauration finale du site.</w:t>
      </w:r>
    </w:p>
    <w:p w14:paraId="2447C565" w14:textId="77777777" w:rsidR="00A55B9D" w:rsidRPr="00084EFE" w:rsidRDefault="00A55B9D" w:rsidP="005E5631">
      <w:pPr>
        <w:pStyle w:val="Intertitre2"/>
        <w:spacing w:before="0" w:after="0"/>
        <w:ind w:left="0"/>
        <w:rPr>
          <w:rFonts w:cs="Arial"/>
          <w:lang w:eastAsia="en-US"/>
        </w:rPr>
      </w:pPr>
      <w:r w:rsidRPr="00084EFE">
        <w:rPr>
          <w:rFonts w:cs="Arial"/>
          <w:lang w:eastAsia="en-US"/>
        </w:rPr>
        <w:t>Description détaillée de l’impact sur l’utilisation du territoire en phase fermeture</w:t>
      </w:r>
    </w:p>
    <w:p w14:paraId="706C73FA" w14:textId="77777777" w:rsidR="00A55B9D" w:rsidRPr="00084EFE" w:rsidRDefault="00A55B9D" w:rsidP="005E5631">
      <w:pPr>
        <w:spacing w:after="0"/>
        <w:ind w:left="0"/>
        <w:rPr>
          <w:rFonts w:cs="Arial"/>
          <w:lang w:eastAsia="en-US"/>
        </w:rPr>
      </w:pPr>
      <w:r w:rsidRPr="00084EFE">
        <w:rPr>
          <w:rFonts w:cs="Arial"/>
          <w:lang w:eastAsia="en-US"/>
        </w:rPr>
        <w:t xml:space="preserve">Le programme de restauration inclut des travaux de restauration progressive et des travaux à réaliser lors de la fermeture, soit à la fin des activités d’exploitation. </w:t>
      </w:r>
    </w:p>
    <w:p w14:paraId="0BAA382F" w14:textId="77777777" w:rsidR="00A55B9D" w:rsidRPr="00084EFE" w:rsidRDefault="00A55B9D" w:rsidP="005E5631">
      <w:pPr>
        <w:pStyle w:val="Intertitre2"/>
        <w:spacing w:before="0" w:after="0"/>
        <w:ind w:left="0"/>
        <w:rPr>
          <w:rFonts w:cs="Arial"/>
          <w:lang w:eastAsia="en-US"/>
        </w:rPr>
      </w:pPr>
      <w:r w:rsidRPr="00084EFE">
        <w:rPr>
          <w:rFonts w:cs="Arial"/>
          <w:lang w:eastAsia="en-US"/>
        </w:rPr>
        <w:t>Évaluation de l’impact sur l’utilisation du territoire en phase fermeture</w:t>
      </w:r>
    </w:p>
    <w:p w14:paraId="076C15D0" w14:textId="77777777" w:rsidR="00707229" w:rsidRPr="00084EFE" w:rsidRDefault="00707229" w:rsidP="005E5631">
      <w:pPr>
        <w:spacing w:after="0"/>
        <w:ind w:left="0"/>
        <w:rPr>
          <w:rFonts w:cs="Arial"/>
          <w:lang w:eastAsia="en-US"/>
        </w:rPr>
      </w:pPr>
    </w:p>
    <w:p w14:paraId="1C3A0804" w14:textId="77777777" w:rsidR="00A55B9D" w:rsidRPr="00084EFE" w:rsidRDefault="00A55B9D" w:rsidP="005E5631">
      <w:pPr>
        <w:spacing w:after="0"/>
        <w:ind w:left="0"/>
        <w:rPr>
          <w:rFonts w:cs="Arial"/>
          <w:lang w:eastAsia="en-US"/>
        </w:rPr>
      </w:pPr>
      <w:r w:rsidRPr="00084EFE">
        <w:rPr>
          <w:rFonts w:cs="Arial"/>
          <w:lang w:eastAsia="en-US"/>
        </w:rPr>
        <w:t>La restauration du site permettra une réutilisation par la population locale de certaines terres à des fins agricoles ou autres. L’impact en phase de fermeture est positif.</w:t>
      </w:r>
    </w:p>
    <w:p w14:paraId="795249FB" w14:textId="77777777" w:rsidR="005E5631" w:rsidRPr="00084EFE" w:rsidRDefault="005E5631" w:rsidP="005E5631">
      <w:pPr>
        <w:spacing w:after="0"/>
        <w:ind w:left="0"/>
        <w:rPr>
          <w:rFonts w:cs="Arial"/>
          <w:lang w:eastAsia="en-US"/>
        </w:rPr>
      </w:pPr>
    </w:p>
    <w:tbl>
      <w:tblPr>
        <w:tblW w:w="0" w:type="auto"/>
        <w:jc w:val="right"/>
        <w:tblBorders>
          <w:top w:val="single" w:sz="4" w:space="0" w:color="auto"/>
          <w:bottom w:val="single" w:sz="4" w:space="0" w:color="auto"/>
          <w:insideH w:val="single" w:sz="4" w:space="0" w:color="auto"/>
          <w:insideV w:val="single" w:sz="4" w:space="0" w:color="auto"/>
        </w:tblBorders>
        <w:shd w:val="clear" w:color="auto" w:fill="FFFFFF" w:themeFill="background1"/>
        <w:tblLayout w:type="fixed"/>
        <w:tblCellMar>
          <w:left w:w="72" w:type="dxa"/>
          <w:right w:w="72" w:type="dxa"/>
        </w:tblCellMar>
        <w:tblLook w:val="01E0" w:firstRow="1" w:lastRow="1" w:firstColumn="1" w:lastColumn="1" w:noHBand="0" w:noVBand="0"/>
      </w:tblPr>
      <w:tblGrid>
        <w:gridCol w:w="8352"/>
      </w:tblGrid>
      <w:tr w:rsidR="00A55B9D" w:rsidRPr="00084EFE" w14:paraId="77500D17" w14:textId="77777777" w:rsidTr="005B3B75">
        <w:trPr>
          <w:cantSplit/>
          <w:jc w:val="right"/>
        </w:trPr>
        <w:tc>
          <w:tcPr>
            <w:tcW w:w="8352" w:type="dxa"/>
            <w:shd w:val="clear" w:color="auto" w:fill="FFFFFF" w:themeFill="background1"/>
            <w:vAlign w:val="center"/>
          </w:tcPr>
          <w:p w14:paraId="64ED1BCA" w14:textId="77777777" w:rsidR="00A55B9D" w:rsidRPr="00084EFE" w:rsidRDefault="00A55B9D" w:rsidP="00726CC3">
            <w:pPr>
              <w:pStyle w:val="TableauTexte"/>
              <w:jc w:val="center"/>
              <w:rPr>
                <w:rFonts w:cs="Arial"/>
                <w:b/>
              </w:rPr>
            </w:pPr>
            <w:r w:rsidRPr="00084EFE">
              <w:rPr>
                <w:rFonts w:cs="Arial"/>
                <w:b/>
              </w:rPr>
              <w:t>Impact sur l’utilisation du territoire lié à la fermeture</w:t>
            </w:r>
          </w:p>
        </w:tc>
      </w:tr>
      <w:tr w:rsidR="00A55B9D" w:rsidRPr="00084EFE" w14:paraId="595017BB" w14:textId="77777777" w:rsidTr="005B3B75">
        <w:trPr>
          <w:cantSplit/>
          <w:jc w:val="right"/>
        </w:trPr>
        <w:tc>
          <w:tcPr>
            <w:tcW w:w="8352" w:type="dxa"/>
            <w:shd w:val="clear" w:color="auto" w:fill="FFFFFF" w:themeFill="background1"/>
            <w:vAlign w:val="center"/>
          </w:tcPr>
          <w:p w14:paraId="55131D18" w14:textId="77777777" w:rsidR="00A55B9D" w:rsidRPr="00084EFE" w:rsidRDefault="00A55B9D" w:rsidP="00726CC3">
            <w:pPr>
              <w:pStyle w:val="TableauTexte"/>
              <w:jc w:val="center"/>
              <w:rPr>
                <w:rFonts w:cs="Arial"/>
              </w:rPr>
            </w:pPr>
            <w:r w:rsidRPr="00084EFE">
              <w:rPr>
                <w:rFonts w:cs="Arial"/>
              </w:rPr>
              <w:t>Nature : positive</w:t>
            </w:r>
          </w:p>
        </w:tc>
      </w:tr>
    </w:tbl>
    <w:p w14:paraId="70AB3DFE" w14:textId="77777777" w:rsidR="00A55B9D" w:rsidRPr="00084EFE" w:rsidRDefault="00A55B9D" w:rsidP="00A55B9D">
      <w:pPr>
        <w:rPr>
          <w:rFonts w:cs="Arial"/>
          <w:lang w:eastAsia="en-US"/>
        </w:rPr>
      </w:pPr>
    </w:p>
    <w:p w14:paraId="74762A0A" w14:textId="77777777" w:rsidR="00A55B9D" w:rsidRPr="00084EFE" w:rsidRDefault="00A55B9D" w:rsidP="00A55B9D">
      <w:pPr>
        <w:pStyle w:val="Titre3"/>
        <w:rPr>
          <w:rFonts w:cs="Arial"/>
        </w:rPr>
      </w:pPr>
      <w:bookmarkStart w:id="332" w:name="_Toc347821678"/>
      <w:bookmarkStart w:id="333" w:name="_Toc5204844"/>
      <w:r w:rsidRPr="00084EFE">
        <w:rPr>
          <w:rFonts w:cs="Arial"/>
        </w:rPr>
        <w:t>Infrastructures et services de transport</w:t>
      </w:r>
      <w:bookmarkEnd w:id="332"/>
      <w:bookmarkEnd w:id="333"/>
    </w:p>
    <w:p w14:paraId="7437A9B5" w14:textId="0193B703" w:rsidR="00A55B9D" w:rsidRPr="00084EFE" w:rsidRDefault="00A55B9D" w:rsidP="00627494">
      <w:pPr>
        <w:pStyle w:val="Intertitre1"/>
        <w:ind w:left="0"/>
        <w:rPr>
          <w:rFonts w:cs="Arial"/>
          <w:lang w:eastAsia="en-US"/>
        </w:rPr>
      </w:pPr>
      <w:r w:rsidRPr="00084EFE">
        <w:rPr>
          <w:rFonts w:cs="Arial"/>
          <w:lang w:eastAsia="en-US"/>
        </w:rPr>
        <w:t xml:space="preserve">Phase </w:t>
      </w:r>
      <w:r w:rsidR="0085052C" w:rsidRPr="00084EFE">
        <w:rPr>
          <w:rFonts w:cs="Arial"/>
        </w:rPr>
        <w:t>d’aménagement</w:t>
      </w:r>
      <w:r w:rsidR="0085052C" w:rsidRPr="00084EFE">
        <w:rPr>
          <w:rFonts w:cs="Arial"/>
          <w:lang w:eastAsia="en-US"/>
        </w:rPr>
        <w:t xml:space="preserve"> </w:t>
      </w:r>
      <w:r w:rsidRPr="00084EFE">
        <w:rPr>
          <w:rFonts w:cs="Arial"/>
          <w:lang w:eastAsia="en-US"/>
        </w:rPr>
        <w:t>et exploitation</w:t>
      </w:r>
    </w:p>
    <w:p w14:paraId="16766A22" w14:textId="3441A4C4" w:rsidR="00A55B9D" w:rsidRPr="00084EFE" w:rsidRDefault="00A55B9D" w:rsidP="005E5631">
      <w:pPr>
        <w:pStyle w:val="Intertitre2"/>
        <w:spacing w:before="0" w:after="0"/>
        <w:ind w:left="0"/>
        <w:rPr>
          <w:rFonts w:cs="Arial"/>
          <w:lang w:eastAsia="en-US"/>
        </w:rPr>
      </w:pPr>
      <w:r w:rsidRPr="00084EFE">
        <w:rPr>
          <w:rFonts w:cs="Arial"/>
          <w:lang w:eastAsia="en-US"/>
        </w:rPr>
        <w:t xml:space="preserve">Déclaration d’impact sur les infrastructures et les services de transport en phase </w:t>
      </w:r>
      <w:r w:rsidR="0085052C" w:rsidRPr="00084EFE">
        <w:rPr>
          <w:rFonts w:cs="Arial"/>
        </w:rPr>
        <w:t>d’aménagement</w:t>
      </w:r>
    </w:p>
    <w:p w14:paraId="57D26B0C" w14:textId="77777777" w:rsidR="00A55B9D" w:rsidRPr="00084EFE" w:rsidRDefault="00A55B9D" w:rsidP="005E5631">
      <w:pPr>
        <w:spacing w:after="0"/>
        <w:ind w:left="0"/>
        <w:rPr>
          <w:rFonts w:cs="Arial"/>
          <w:lang w:eastAsia="en-US"/>
        </w:rPr>
      </w:pPr>
      <w:r w:rsidRPr="00084EFE">
        <w:rPr>
          <w:rFonts w:cs="Arial"/>
          <w:lang w:eastAsia="en-US"/>
        </w:rPr>
        <w:t>Modification de la circulation et des conditions de transport.</w:t>
      </w:r>
    </w:p>
    <w:p w14:paraId="3E619D40" w14:textId="17D37C99" w:rsidR="00A55B9D" w:rsidRPr="00084EFE" w:rsidRDefault="00A55B9D" w:rsidP="005E5631">
      <w:pPr>
        <w:pStyle w:val="Intertitre2"/>
        <w:spacing w:before="0" w:after="0"/>
        <w:ind w:left="0"/>
        <w:rPr>
          <w:rFonts w:cs="Arial"/>
          <w:lang w:eastAsia="en-US"/>
        </w:rPr>
      </w:pPr>
      <w:r w:rsidRPr="00084EFE">
        <w:rPr>
          <w:rFonts w:cs="Arial"/>
          <w:lang w:eastAsia="en-US"/>
        </w:rPr>
        <w:t xml:space="preserve">Source d’impact sur les infrastructures et les services de transport en phase </w:t>
      </w:r>
      <w:r w:rsidR="0085052C" w:rsidRPr="00084EFE">
        <w:rPr>
          <w:rFonts w:cs="Arial"/>
        </w:rPr>
        <w:t>d’aménagement</w:t>
      </w:r>
    </w:p>
    <w:p w14:paraId="41DA7DB0" w14:textId="77777777" w:rsidR="00A55B9D" w:rsidRPr="00084EFE" w:rsidRDefault="00A55B9D" w:rsidP="005E5631">
      <w:pPr>
        <w:pStyle w:val="Listepuces"/>
        <w:numPr>
          <w:ilvl w:val="1"/>
          <w:numId w:val="20"/>
        </w:numPr>
        <w:spacing w:after="0"/>
        <w:ind w:left="360"/>
        <w:rPr>
          <w:rFonts w:cs="Arial"/>
          <w:sz w:val="22"/>
          <w:szCs w:val="22"/>
          <w:lang w:eastAsia="en-US"/>
        </w:rPr>
      </w:pPr>
      <w:r w:rsidRPr="00084EFE">
        <w:rPr>
          <w:rFonts w:cs="Arial"/>
          <w:sz w:val="22"/>
          <w:szCs w:val="22"/>
          <w:lang w:eastAsia="en-US"/>
        </w:rPr>
        <w:t>Transport et circulation.</w:t>
      </w:r>
    </w:p>
    <w:p w14:paraId="76148FD1" w14:textId="1D174345" w:rsidR="00A55B9D" w:rsidRPr="00084EFE" w:rsidRDefault="00A55B9D" w:rsidP="005E5631">
      <w:pPr>
        <w:pStyle w:val="Intertitre2"/>
        <w:spacing w:before="0" w:after="0"/>
        <w:ind w:left="0"/>
        <w:rPr>
          <w:rFonts w:cs="Arial"/>
          <w:lang w:eastAsia="en-US"/>
        </w:rPr>
      </w:pPr>
      <w:r w:rsidRPr="00084EFE">
        <w:rPr>
          <w:rFonts w:cs="Arial"/>
          <w:lang w:eastAsia="en-US"/>
        </w:rPr>
        <w:t xml:space="preserve">Description détaillée de l’impact sur les infrastructures et les services de transport en phase </w:t>
      </w:r>
      <w:r w:rsidR="0085052C" w:rsidRPr="00084EFE">
        <w:rPr>
          <w:rFonts w:cs="Arial"/>
        </w:rPr>
        <w:t>d’aménagement</w:t>
      </w:r>
    </w:p>
    <w:p w14:paraId="0DDE3EB0" w14:textId="77777777" w:rsidR="00A55B9D" w:rsidRPr="00084EFE" w:rsidRDefault="00A55B9D" w:rsidP="00627494">
      <w:pPr>
        <w:ind w:left="0"/>
        <w:rPr>
          <w:rFonts w:cs="Arial"/>
          <w:lang w:eastAsia="en-US"/>
        </w:rPr>
      </w:pPr>
      <w:r w:rsidRPr="00084EFE">
        <w:rPr>
          <w:rFonts w:cs="Arial"/>
          <w:lang w:eastAsia="en-US"/>
        </w:rPr>
        <w:t xml:space="preserve">De façon générale, la mise en œuvre des travaux </w:t>
      </w:r>
      <w:r w:rsidR="00314864" w:rsidRPr="00084EFE">
        <w:rPr>
          <w:rFonts w:cs="Arial"/>
          <w:lang w:eastAsia="en-US"/>
        </w:rPr>
        <w:t>d’extension</w:t>
      </w:r>
      <w:r w:rsidRPr="00084EFE">
        <w:rPr>
          <w:rFonts w:cs="Arial"/>
          <w:lang w:eastAsia="en-US"/>
        </w:rPr>
        <w:t xml:space="preserve"> se traduira par une augmentation de la circulation, en raison du transport des marchandises et des équipements, ainsi que de celui des travailleurs du chantier. On assistera donc à un accroissement du nombre de véhicules, notamment du nombre de camions sur les routes locales, ce qui pourrait entraîner des perturbations ponctuelles au niveau de la fluidité de la circulation et des désagréments associés au bruit et à la poussière prochainement. </w:t>
      </w:r>
    </w:p>
    <w:p w14:paraId="22179FDC" w14:textId="6068EFA3" w:rsidR="00A55B9D" w:rsidRPr="00084EFE" w:rsidRDefault="00A55B9D" w:rsidP="00627494">
      <w:pPr>
        <w:pStyle w:val="Intertitre2"/>
        <w:ind w:left="0"/>
        <w:rPr>
          <w:rFonts w:cs="Arial"/>
          <w:lang w:eastAsia="en-US"/>
        </w:rPr>
      </w:pPr>
      <w:r w:rsidRPr="00084EFE">
        <w:rPr>
          <w:rFonts w:cs="Arial"/>
          <w:lang w:eastAsia="en-US"/>
        </w:rPr>
        <w:t xml:space="preserve">Évaluation de l’impact sur les infrastructures et les services de transport en phase </w:t>
      </w:r>
      <w:r w:rsidR="0085052C" w:rsidRPr="00084EFE">
        <w:rPr>
          <w:rFonts w:cs="Arial"/>
        </w:rPr>
        <w:t>d’aménagement</w:t>
      </w:r>
    </w:p>
    <w:p w14:paraId="7F5C7E0E" w14:textId="77777777" w:rsidR="00A55B9D" w:rsidRPr="00084EFE" w:rsidRDefault="00A55B9D" w:rsidP="00627494">
      <w:pPr>
        <w:ind w:left="0"/>
        <w:rPr>
          <w:rFonts w:cs="Arial"/>
          <w:lang w:eastAsia="en-US"/>
        </w:rPr>
      </w:pPr>
      <w:r w:rsidRPr="00084EFE">
        <w:rPr>
          <w:rFonts w:cs="Arial"/>
          <w:lang w:eastAsia="en-US"/>
        </w:rPr>
        <w:t>L’intensité est considérée comme forte, en raison de l’état de dégradation de la route allant au site. L’étendue est considérée comme locale et la durée est considérée moyenne.</w:t>
      </w:r>
    </w:p>
    <w:p w14:paraId="1A5CD5B3" w14:textId="77777777" w:rsidR="00A55B9D" w:rsidRPr="00084EFE" w:rsidRDefault="00A55B9D" w:rsidP="00627494">
      <w:pPr>
        <w:ind w:left="0"/>
        <w:rPr>
          <w:rFonts w:cs="Arial"/>
          <w:lang w:eastAsia="en-US"/>
        </w:rPr>
      </w:pPr>
      <w:r w:rsidRPr="00084EFE">
        <w:rPr>
          <w:rFonts w:cs="Arial"/>
          <w:lang w:eastAsia="en-US"/>
        </w:rPr>
        <w:t>Somme toute, la nature de l’impact est jugée négative, son importance est jugée majeure et la probabilité d’occurrence est élevée.</w:t>
      </w:r>
    </w:p>
    <w:p w14:paraId="7D749AB0" w14:textId="09AC78A3" w:rsidR="0012266F" w:rsidRPr="00084EFE" w:rsidRDefault="0073218D" w:rsidP="00637944">
      <w:pPr>
        <w:pStyle w:val="Tableau"/>
        <w:rPr>
          <w:rFonts w:ascii="Arial" w:hAnsi="Arial" w:cs="Arial"/>
          <w:color w:val="auto"/>
          <w:sz w:val="22"/>
          <w:szCs w:val="22"/>
          <w:lang w:eastAsia="fr-FR"/>
        </w:rPr>
      </w:pPr>
      <w:bookmarkStart w:id="334" w:name="_Toc5204941"/>
      <w:r w:rsidRPr="00084EFE">
        <w:rPr>
          <w:rFonts w:ascii="Arial" w:hAnsi="Arial" w:cs="Arial"/>
          <w:color w:val="auto"/>
          <w:sz w:val="22"/>
          <w:szCs w:val="22"/>
        </w:rPr>
        <w:t xml:space="preserve">Tableau </w:t>
      </w:r>
      <w:r w:rsidRPr="00084EFE">
        <w:rPr>
          <w:rFonts w:ascii="Arial" w:hAnsi="Arial" w:cs="Arial"/>
          <w:b/>
          <w:color w:val="auto"/>
          <w:sz w:val="22"/>
          <w:szCs w:val="22"/>
        </w:rPr>
        <w:fldChar w:fldCharType="begin"/>
      </w:r>
      <w:r w:rsidRPr="00084EFE">
        <w:rPr>
          <w:rFonts w:ascii="Arial" w:hAnsi="Arial" w:cs="Arial"/>
          <w:color w:val="auto"/>
          <w:sz w:val="22"/>
          <w:szCs w:val="22"/>
        </w:rPr>
        <w:instrText xml:space="preserve"> SEQ Tableau \* ARABIC </w:instrText>
      </w:r>
      <w:r w:rsidRPr="00084EFE">
        <w:rPr>
          <w:rFonts w:ascii="Arial" w:hAnsi="Arial" w:cs="Arial"/>
          <w:b/>
          <w:color w:val="auto"/>
          <w:sz w:val="22"/>
          <w:szCs w:val="22"/>
        </w:rPr>
        <w:fldChar w:fldCharType="separate"/>
      </w:r>
      <w:r w:rsidR="00D57F32">
        <w:rPr>
          <w:rFonts w:ascii="Arial" w:hAnsi="Arial" w:cs="Arial"/>
          <w:noProof/>
          <w:color w:val="auto"/>
          <w:sz w:val="22"/>
          <w:szCs w:val="22"/>
        </w:rPr>
        <w:t>33</w:t>
      </w:r>
      <w:r w:rsidRPr="00084EFE">
        <w:rPr>
          <w:rFonts w:ascii="Arial" w:hAnsi="Arial" w:cs="Arial"/>
          <w:b/>
          <w:color w:val="auto"/>
          <w:sz w:val="22"/>
          <w:szCs w:val="22"/>
        </w:rPr>
        <w:fldChar w:fldCharType="end"/>
      </w:r>
      <w:r w:rsidR="0012266F" w:rsidRPr="00084EFE">
        <w:rPr>
          <w:rFonts w:ascii="Arial" w:hAnsi="Arial" w:cs="Arial"/>
          <w:color w:val="auto"/>
          <w:sz w:val="22"/>
          <w:szCs w:val="22"/>
          <w:lang w:eastAsia="fr-FR"/>
        </w:rPr>
        <w:t> : Impact sur les infrastructures et</w:t>
      </w:r>
      <w:r w:rsidR="0085052C" w:rsidRPr="00084EFE">
        <w:rPr>
          <w:rFonts w:ascii="Arial" w:hAnsi="Arial" w:cs="Arial"/>
          <w:color w:val="auto"/>
          <w:sz w:val="22"/>
          <w:szCs w:val="22"/>
          <w:lang w:eastAsia="fr-FR"/>
        </w:rPr>
        <w:t xml:space="preserve"> services de transport lié à l’aménagement</w:t>
      </w:r>
      <w:bookmarkEnd w:id="334"/>
    </w:p>
    <w:p w14:paraId="5F56BD1E" w14:textId="77777777" w:rsidR="00875042" w:rsidRPr="00084EFE" w:rsidRDefault="00875042" w:rsidP="00637944">
      <w:pPr>
        <w:pStyle w:val="Tableau"/>
        <w:rPr>
          <w:rFonts w:ascii="Arial" w:hAnsi="Arial" w:cs="Arial"/>
          <w:color w:val="auto"/>
          <w:sz w:val="22"/>
          <w:szCs w:val="22"/>
          <w:lang w:eastAsia="fr-FR"/>
        </w:rPr>
      </w:pPr>
    </w:p>
    <w:tbl>
      <w:tblPr>
        <w:tblW w:w="8352" w:type="dxa"/>
        <w:jc w:val="center"/>
        <w:tblBorders>
          <w:top w:val="single" w:sz="4" w:space="0" w:color="auto"/>
          <w:bottom w:val="single" w:sz="4" w:space="0" w:color="auto"/>
          <w:insideH w:val="single" w:sz="4" w:space="0" w:color="auto"/>
          <w:insideV w:val="single" w:sz="4" w:space="0" w:color="auto"/>
        </w:tblBorders>
        <w:tblLayout w:type="fixed"/>
        <w:tblCellMar>
          <w:left w:w="72" w:type="dxa"/>
          <w:right w:w="72" w:type="dxa"/>
        </w:tblCellMar>
        <w:tblLook w:val="01E0" w:firstRow="1" w:lastRow="1" w:firstColumn="1" w:lastColumn="1" w:noHBand="0" w:noVBand="0"/>
      </w:tblPr>
      <w:tblGrid>
        <w:gridCol w:w="2970"/>
        <w:gridCol w:w="5382"/>
      </w:tblGrid>
      <w:tr w:rsidR="00A55B9D" w:rsidRPr="00084EFE" w14:paraId="009D6DD8" w14:textId="77777777" w:rsidTr="00A92361">
        <w:trPr>
          <w:cantSplit/>
          <w:trHeight w:val="302"/>
          <w:jc w:val="center"/>
        </w:trPr>
        <w:tc>
          <w:tcPr>
            <w:tcW w:w="8352" w:type="dxa"/>
            <w:gridSpan w:val="2"/>
            <w:shd w:val="clear" w:color="auto" w:fill="auto"/>
            <w:vAlign w:val="center"/>
          </w:tcPr>
          <w:p w14:paraId="767EFC2E" w14:textId="40A845E9" w:rsidR="00A55B9D" w:rsidRPr="00084EFE" w:rsidRDefault="00A55B9D" w:rsidP="005B3B75">
            <w:pPr>
              <w:pStyle w:val="TableauTexte"/>
              <w:rPr>
                <w:rFonts w:cs="Arial"/>
                <w:b/>
              </w:rPr>
            </w:pPr>
            <w:r w:rsidRPr="00084EFE">
              <w:rPr>
                <w:rFonts w:cs="Arial"/>
                <w:b/>
              </w:rPr>
              <w:t>Impact sur les infrastructures et</w:t>
            </w:r>
            <w:r w:rsidR="0085052C" w:rsidRPr="00084EFE">
              <w:rPr>
                <w:rFonts w:cs="Arial"/>
                <w:b/>
              </w:rPr>
              <w:t xml:space="preserve"> services de transport lié à l’aménagement</w:t>
            </w:r>
          </w:p>
        </w:tc>
      </w:tr>
      <w:tr w:rsidR="00A55B9D" w:rsidRPr="00084EFE" w14:paraId="741B0229" w14:textId="77777777" w:rsidTr="00A92361">
        <w:trPr>
          <w:cantSplit/>
          <w:trHeight w:val="302"/>
          <w:jc w:val="center"/>
        </w:trPr>
        <w:tc>
          <w:tcPr>
            <w:tcW w:w="2970" w:type="dxa"/>
            <w:shd w:val="clear" w:color="auto" w:fill="auto"/>
            <w:vAlign w:val="center"/>
          </w:tcPr>
          <w:p w14:paraId="328BB822" w14:textId="77777777" w:rsidR="00A55B9D" w:rsidRPr="00084EFE" w:rsidRDefault="00A55B9D" w:rsidP="00726CC3">
            <w:pPr>
              <w:pStyle w:val="TableauTexte"/>
              <w:rPr>
                <w:rFonts w:cs="Arial"/>
              </w:rPr>
            </w:pPr>
            <w:r w:rsidRPr="00084EFE">
              <w:rPr>
                <w:rFonts w:cs="Arial"/>
              </w:rPr>
              <w:t>Intensité : Forte</w:t>
            </w:r>
          </w:p>
        </w:tc>
        <w:tc>
          <w:tcPr>
            <w:tcW w:w="5382" w:type="dxa"/>
            <w:vMerge w:val="restart"/>
            <w:shd w:val="clear" w:color="auto" w:fill="auto"/>
            <w:vAlign w:val="center"/>
          </w:tcPr>
          <w:p w14:paraId="3523C0D4" w14:textId="77777777" w:rsidR="00A55B9D" w:rsidRPr="00084EFE" w:rsidRDefault="00A55B9D" w:rsidP="00726CC3">
            <w:pPr>
              <w:pStyle w:val="TableauTexte"/>
              <w:rPr>
                <w:rFonts w:cs="Arial"/>
              </w:rPr>
            </w:pPr>
            <w:r w:rsidRPr="00084EFE">
              <w:rPr>
                <w:rFonts w:cs="Arial"/>
              </w:rPr>
              <w:t>Nature : négative</w:t>
            </w:r>
          </w:p>
          <w:p w14:paraId="37A94724" w14:textId="77777777" w:rsidR="00A55B9D" w:rsidRPr="00084EFE" w:rsidRDefault="00A55B9D" w:rsidP="00726CC3">
            <w:pPr>
              <w:pStyle w:val="TableauTexte"/>
              <w:rPr>
                <w:rFonts w:cs="Arial"/>
              </w:rPr>
            </w:pPr>
            <w:r w:rsidRPr="00084EFE">
              <w:rPr>
                <w:rFonts w:cs="Arial"/>
              </w:rPr>
              <w:t>Importance : majeure</w:t>
            </w:r>
          </w:p>
        </w:tc>
      </w:tr>
      <w:tr w:rsidR="00A55B9D" w:rsidRPr="00084EFE" w14:paraId="1EA76343" w14:textId="77777777" w:rsidTr="00A92361">
        <w:trPr>
          <w:cantSplit/>
          <w:trHeight w:val="302"/>
          <w:jc w:val="center"/>
        </w:trPr>
        <w:tc>
          <w:tcPr>
            <w:tcW w:w="2970" w:type="dxa"/>
            <w:shd w:val="clear" w:color="auto" w:fill="auto"/>
            <w:vAlign w:val="center"/>
          </w:tcPr>
          <w:p w14:paraId="4B2ECB64" w14:textId="77777777" w:rsidR="00A55B9D" w:rsidRPr="00084EFE" w:rsidRDefault="00A55B9D" w:rsidP="00726CC3">
            <w:pPr>
              <w:pStyle w:val="TableauTexte"/>
              <w:rPr>
                <w:rFonts w:cs="Arial"/>
              </w:rPr>
            </w:pPr>
            <w:r w:rsidRPr="00084EFE">
              <w:rPr>
                <w:rFonts w:cs="Arial"/>
              </w:rPr>
              <w:t>Étendue : locale</w:t>
            </w:r>
          </w:p>
        </w:tc>
        <w:tc>
          <w:tcPr>
            <w:tcW w:w="5382" w:type="dxa"/>
            <w:vMerge/>
            <w:shd w:val="clear" w:color="auto" w:fill="auto"/>
            <w:vAlign w:val="center"/>
          </w:tcPr>
          <w:p w14:paraId="5D3D95C4" w14:textId="77777777" w:rsidR="00A55B9D" w:rsidRPr="00084EFE" w:rsidRDefault="00A55B9D" w:rsidP="00726CC3">
            <w:pPr>
              <w:pStyle w:val="TableauTexte"/>
              <w:rPr>
                <w:rFonts w:cs="Arial"/>
              </w:rPr>
            </w:pPr>
          </w:p>
        </w:tc>
      </w:tr>
      <w:tr w:rsidR="00A55B9D" w:rsidRPr="00084EFE" w14:paraId="7E861EC0" w14:textId="77777777" w:rsidTr="00A92361">
        <w:trPr>
          <w:cantSplit/>
          <w:trHeight w:val="302"/>
          <w:jc w:val="center"/>
        </w:trPr>
        <w:tc>
          <w:tcPr>
            <w:tcW w:w="2970" w:type="dxa"/>
            <w:shd w:val="clear" w:color="auto" w:fill="auto"/>
            <w:vAlign w:val="center"/>
          </w:tcPr>
          <w:p w14:paraId="1697B9C4" w14:textId="77777777" w:rsidR="00A55B9D" w:rsidRPr="00084EFE" w:rsidRDefault="00A55B9D" w:rsidP="00726CC3">
            <w:pPr>
              <w:pStyle w:val="TableauTexte"/>
              <w:rPr>
                <w:rFonts w:cs="Arial"/>
              </w:rPr>
            </w:pPr>
            <w:r w:rsidRPr="00084EFE">
              <w:rPr>
                <w:rFonts w:cs="Arial"/>
              </w:rPr>
              <w:t>Durée : moyenne</w:t>
            </w:r>
          </w:p>
        </w:tc>
        <w:tc>
          <w:tcPr>
            <w:tcW w:w="5382" w:type="dxa"/>
            <w:vMerge/>
            <w:shd w:val="clear" w:color="auto" w:fill="auto"/>
            <w:vAlign w:val="center"/>
          </w:tcPr>
          <w:p w14:paraId="55BE3F10" w14:textId="77777777" w:rsidR="00A55B9D" w:rsidRPr="00084EFE" w:rsidRDefault="00A55B9D" w:rsidP="00726CC3">
            <w:pPr>
              <w:pStyle w:val="TableauTexte"/>
              <w:rPr>
                <w:rFonts w:cs="Arial"/>
              </w:rPr>
            </w:pPr>
          </w:p>
        </w:tc>
      </w:tr>
      <w:tr w:rsidR="00A55B9D" w:rsidRPr="00084EFE" w14:paraId="6C068AD4" w14:textId="77777777" w:rsidTr="00A92361">
        <w:trPr>
          <w:cantSplit/>
          <w:trHeight w:val="302"/>
          <w:jc w:val="center"/>
        </w:trPr>
        <w:tc>
          <w:tcPr>
            <w:tcW w:w="8352" w:type="dxa"/>
            <w:gridSpan w:val="2"/>
            <w:shd w:val="clear" w:color="auto" w:fill="auto"/>
            <w:vAlign w:val="center"/>
          </w:tcPr>
          <w:p w14:paraId="7A56B910" w14:textId="77777777" w:rsidR="00A55B9D" w:rsidRPr="00084EFE" w:rsidRDefault="00A55B9D" w:rsidP="00726CC3">
            <w:pPr>
              <w:pStyle w:val="TableauTexte"/>
              <w:rPr>
                <w:rFonts w:cs="Arial"/>
              </w:rPr>
            </w:pPr>
            <w:r w:rsidRPr="00084EFE">
              <w:rPr>
                <w:rFonts w:cs="Arial"/>
              </w:rPr>
              <w:t>Probabilité d’occurrence : élevée</w:t>
            </w:r>
          </w:p>
        </w:tc>
      </w:tr>
    </w:tbl>
    <w:p w14:paraId="5208D622" w14:textId="77777777" w:rsidR="00A55B9D" w:rsidRPr="00084EFE" w:rsidRDefault="00A55B9D" w:rsidP="00A55B9D">
      <w:pPr>
        <w:pStyle w:val="Titre3"/>
        <w:rPr>
          <w:rFonts w:cs="Arial"/>
        </w:rPr>
      </w:pPr>
      <w:bookmarkStart w:id="335" w:name="_Toc347821679"/>
      <w:bookmarkStart w:id="336" w:name="_Toc5204845"/>
      <w:r w:rsidRPr="00084EFE">
        <w:rPr>
          <w:rFonts w:cs="Arial"/>
        </w:rPr>
        <w:t>Patrimoine archéologique et culturel</w:t>
      </w:r>
      <w:bookmarkEnd w:id="335"/>
      <w:bookmarkEnd w:id="336"/>
    </w:p>
    <w:p w14:paraId="380BBE94" w14:textId="77777777" w:rsidR="00A55B9D" w:rsidRPr="00084EFE" w:rsidRDefault="00A55B9D" w:rsidP="00627494">
      <w:pPr>
        <w:ind w:left="0"/>
        <w:rPr>
          <w:rFonts w:cs="Arial"/>
          <w:lang w:eastAsia="en-US"/>
        </w:rPr>
      </w:pPr>
      <w:r w:rsidRPr="00084EFE">
        <w:rPr>
          <w:rFonts w:cs="Arial"/>
          <w:lang w:eastAsia="en-US"/>
        </w:rPr>
        <w:t xml:space="preserve">La population locale accorde une très grande importance à ses lieux de culte traditionnel et sites sacrés. Aucun site n’a été identifié sur le site du </w:t>
      </w:r>
      <w:r w:rsidR="006764DD" w:rsidRPr="00084EFE">
        <w:rPr>
          <w:rFonts w:cs="Arial"/>
          <w:lang w:eastAsia="en-US"/>
        </w:rPr>
        <w:t>périmètre</w:t>
      </w:r>
      <w:r w:rsidRPr="00084EFE">
        <w:rPr>
          <w:rFonts w:cs="Arial"/>
          <w:lang w:eastAsia="en-US"/>
        </w:rPr>
        <w:t>.</w:t>
      </w:r>
    </w:p>
    <w:p w14:paraId="534BC651" w14:textId="77777777" w:rsidR="008168FD" w:rsidRPr="00084EFE" w:rsidRDefault="008168FD" w:rsidP="00627494">
      <w:pPr>
        <w:ind w:left="0"/>
        <w:rPr>
          <w:rFonts w:cs="Arial"/>
        </w:rPr>
        <w:sectPr w:rsidR="008168FD" w:rsidRPr="00084EFE" w:rsidSect="005B573E">
          <w:pgSz w:w="11909" w:h="16834" w:code="9"/>
          <w:pgMar w:top="1440" w:right="1440" w:bottom="1440" w:left="1440" w:header="576" w:footer="576" w:gutter="0"/>
          <w:cols w:space="720"/>
          <w:docGrid w:linePitch="299"/>
        </w:sectPr>
      </w:pPr>
    </w:p>
    <w:p w14:paraId="61FFDF7C" w14:textId="2F4C123B" w:rsidR="00BC556F" w:rsidRPr="00084EFE" w:rsidRDefault="0073218D" w:rsidP="00E82D40">
      <w:pPr>
        <w:pStyle w:val="Tableau"/>
        <w:rPr>
          <w:rFonts w:ascii="Arial" w:hAnsi="Arial" w:cs="Arial"/>
          <w:color w:val="auto"/>
          <w:sz w:val="22"/>
          <w:szCs w:val="22"/>
          <w:lang w:eastAsia="fr-FR"/>
        </w:rPr>
      </w:pPr>
      <w:bookmarkStart w:id="337" w:name="_Toc5204942"/>
      <w:r w:rsidRPr="00084EFE">
        <w:rPr>
          <w:rFonts w:ascii="Arial" w:hAnsi="Arial" w:cs="Arial"/>
          <w:color w:val="auto"/>
          <w:sz w:val="22"/>
          <w:szCs w:val="22"/>
        </w:rPr>
        <w:t xml:space="preserve">Tableau </w:t>
      </w:r>
      <w:r w:rsidRPr="00084EFE">
        <w:rPr>
          <w:rFonts w:ascii="Arial" w:hAnsi="Arial" w:cs="Arial"/>
          <w:b/>
          <w:szCs w:val="22"/>
        </w:rPr>
        <w:fldChar w:fldCharType="begin"/>
      </w:r>
      <w:r w:rsidRPr="00084EFE">
        <w:rPr>
          <w:rFonts w:ascii="Arial" w:hAnsi="Arial" w:cs="Arial"/>
          <w:color w:val="auto"/>
          <w:sz w:val="22"/>
          <w:szCs w:val="22"/>
        </w:rPr>
        <w:instrText xml:space="preserve"> SEQ Tableau \* ARABIC </w:instrText>
      </w:r>
      <w:r w:rsidRPr="00084EFE">
        <w:rPr>
          <w:rFonts w:ascii="Arial" w:hAnsi="Arial" w:cs="Arial"/>
          <w:b/>
          <w:szCs w:val="22"/>
        </w:rPr>
        <w:fldChar w:fldCharType="separate"/>
      </w:r>
      <w:r w:rsidR="00D57F32">
        <w:rPr>
          <w:rFonts w:ascii="Arial" w:hAnsi="Arial" w:cs="Arial"/>
          <w:noProof/>
          <w:color w:val="auto"/>
          <w:sz w:val="22"/>
          <w:szCs w:val="22"/>
        </w:rPr>
        <w:t>34</w:t>
      </w:r>
      <w:r w:rsidRPr="00084EFE">
        <w:rPr>
          <w:rFonts w:ascii="Arial" w:hAnsi="Arial" w:cs="Arial"/>
          <w:b/>
          <w:szCs w:val="22"/>
        </w:rPr>
        <w:fldChar w:fldCharType="end"/>
      </w:r>
      <w:r w:rsidR="005E5631" w:rsidRPr="00084EFE">
        <w:rPr>
          <w:rFonts w:ascii="Arial" w:hAnsi="Arial" w:cs="Arial"/>
          <w:color w:val="auto"/>
          <w:sz w:val="22"/>
          <w:szCs w:val="22"/>
          <w:lang w:eastAsia="fr-FR"/>
        </w:rPr>
        <w:t xml:space="preserve"> :</w:t>
      </w:r>
      <w:r w:rsidR="00A2279E" w:rsidRPr="00084EFE">
        <w:rPr>
          <w:rFonts w:ascii="Arial" w:hAnsi="Arial" w:cs="Arial"/>
          <w:color w:val="auto"/>
          <w:sz w:val="22"/>
          <w:szCs w:val="22"/>
          <w:lang w:eastAsia="fr-FR"/>
        </w:rPr>
        <w:t> Synthèse</w:t>
      </w:r>
      <w:r w:rsidR="008168FD" w:rsidRPr="00084EFE">
        <w:rPr>
          <w:rFonts w:ascii="Arial" w:hAnsi="Arial" w:cs="Arial"/>
          <w:color w:val="auto"/>
          <w:sz w:val="22"/>
          <w:szCs w:val="22"/>
          <w:lang w:eastAsia="fr-FR"/>
        </w:rPr>
        <w:t xml:space="preserve"> de l'analyse des aspects et impacts environnementaux et sociaux</w:t>
      </w:r>
      <w:bookmarkEnd w:id="337"/>
    </w:p>
    <w:tbl>
      <w:tblPr>
        <w:tblStyle w:val="Grilledutableau3"/>
        <w:tblpPr w:leftFromText="141" w:rightFromText="141" w:vertAnchor="text" w:tblpX="103" w:tblpY="1"/>
        <w:tblW w:w="13036" w:type="dxa"/>
        <w:tblLayout w:type="fixed"/>
        <w:tblLook w:val="04A0" w:firstRow="1" w:lastRow="0" w:firstColumn="1" w:lastColumn="0" w:noHBand="0" w:noVBand="1"/>
      </w:tblPr>
      <w:tblGrid>
        <w:gridCol w:w="2122"/>
        <w:gridCol w:w="2835"/>
        <w:gridCol w:w="4819"/>
        <w:gridCol w:w="1843"/>
        <w:gridCol w:w="1417"/>
      </w:tblGrid>
      <w:tr w:rsidR="00B77E3E" w:rsidRPr="00084EFE" w14:paraId="24BDC99C" w14:textId="77777777" w:rsidTr="00561D51">
        <w:tc>
          <w:tcPr>
            <w:tcW w:w="2122" w:type="dxa"/>
          </w:tcPr>
          <w:p w14:paraId="3AF51AE9" w14:textId="77777777" w:rsidR="00B77E3E" w:rsidRPr="00084EFE" w:rsidRDefault="00B77E3E" w:rsidP="008168FD">
            <w:pPr>
              <w:spacing w:after="0"/>
              <w:ind w:left="0"/>
              <w:jc w:val="left"/>
              <w:rPr>
                <w:rFonts w:eastAsiaTheme="minorHAnsi" w:cs="Arial"/>
                <w:b/>
                <w:sz w:val="20"/>
                <w:szCs w:val="20"/>
                <w:lang w:val="fr-FR" w:eastAsia="en-US"/>
              </w:rPr>
            </w:pPr>
            <w:r w:rsidRPr="00084EFE">
              <w:rPr>
                <w:rFonts w:eastAsiaTheme="minorHAnsi" w:cs="Arial"/>
                <w:b/>
                <w:sz w:val="20"/>
                <w:szCs w:val="20"/>
                <w:lang w:val="fr-FR" w:eastAsia="en-US"/>
              </w:rPr>
              <w:t>Activités/éléments</w:t>
            </w:r>
          </w:p>
        </w:tc>
        <w:tc>
          <w:tcPr>
            <w:tcW w:w="2835" w:type="dxa"/>
          </w:tcPr>
          <w:p w14:paraId="681627CC" w14:textId="77777777" w:rsidR="00B77E3E" w:rsidRPr="00084EFE" w:rsidRDefault="00B77E3E" w:rsidP="008168FD">
            <w:pPr>
              <w:spacing w:after="0"/>
              <w:ind w:left="0"/>
              <w:jc w:val="left"/>
              <w:rPr>
                <w:rFonts w:eastAsiaTheme="minorHAnsi" w:cs="Arial"/>
                <w:b/>
                <w:sz w:val="20"/>
                <w:szCs w:val="20"/>
                <w:lang w:val="fr-FR" w:eastAsia="en-US"/>
              </w:rPr>
            </w:pPr>
            <w:r w:rsidRPr="00084EFE">
              <w:rPr>
                <w:rFonts w:eastAsiaTheme="minorHAnsi" w:cs="Arial"/>
                <w:b/>
                <w:sz w:val="20"/>
                <w:szCs w:val="20"/>
                <w:lang w:val="fr-FR" w:eastAsia="en-US"/>
              </w:rPr>
              <w:t>Activités source d’impacts/ aspects environnementaux</w:t>
            </w:r>
          </w:p>
        </w:tc>
        <w:tc>
          <w:tcPr>
            <w:tcW w:w="4819" w:type="dxa"/>
          </w:tcPr>
          <w:p w14:paraId="35019E11" w14:textId="77777777" w:rsidR="00B77E3E" w:rsidRPr="00084EFE" w:rsidRDefault="00B77E3E" w:rsidP="008168FD">
            <w:pPr>
              <w:spacing w:after="0"/>
              <w:ind w:left="0"/>
              <w:jc w:val="left"/>
              <w:rPr>
                <w:rFonts w:eastAsiaTheme="minorHAnsi" w:cs="Arial"/>
                <w:b/>
                <w:sz w:val="20"/>
                <w:szCs w:val="20"/>
                <w:lang w:val="fr-FR" w:eastAsia="en-US"/>
              </w:rPr>
            </w:pPr>
            <w:r w:rsidRPr="00084EFE">
              <w:rPr>
                <w:rFonts w:eastAsiaTheme="minorHAnsi" w:cs="Arial"/>
                <w:b/>
                <w:sz w:val="20"/>
                <w:szCs w:val="20"/>
                <w:lang w:val="fr-FR" w:eastAsia="en-US"/>
              </w:rPr>
              <w:t>Impacts environnementaux</w:t>
            </w:r>
          </w:p>
        </w:tc>
        <w:tc>
          <w:tcPr>
            <w:tcW w:w="1843" w:type="dxa"/>
          </w:tcPr>
          <w:p w14:paraId="1A19CDAA" w14:textId="77777777" w:rsidR="00B77E3E" w:rsidRPr="00084EFE" w:rsidRDefault="00B77E3E" w:rsidP="008168FD">
            <w:pPr>
              <w:spacing w:after="0"/>
              <w:ind w:left="0"/>
              <w:jc w:val="left"/>
              <w:rPr>
                <w:rFonts w:eastAsiaTheme="minorHAnsi" w:cs="Arial"/>
                <w:b/>
                <w:sz w:val="20"/>
                <w:szCs w:val="20"/>
                <w:lang w:val="fr-FR" w:eastAsia="en-US"/>
              </w:rPr>
            </w:pPr>
            <w:r w:rsidRPr="00084EFE">
              <w:rPr>
                <w:rFonts w:eastAsiaTheme="minorHAnsi" w:cs="Arial"/>
                <w:b/>
                <w:sz w:val="20"/>
                <w:szCs w:val="20"/>
                <w:lang w:val="fr-FR" w:eastAsia="en-US"/>
              </w:rPr>
              <w:t>Composantes affectées</w:t>
            </w:r>
          </w:p>
        </w:tc>
        <w:tc>
          <w:tcPr>
            <w:tcW w:w="1417" w:type="dxa"/>
          </w:tcPr>
          <w:p w14:paraId="6AF3C447" w14:textId="77777777" w:rsidR="00B77E3E" w:rsidRPr="00084EFE" w:rsidRDefault="00B77E3E" w:rsidP="008168FD">
            <w:pPr>
              <w:spacing w:after="0"/>
              <w:ind w:left="0"/>
              <w:jc w:val="left"/>
              <w:rPr>
                <w:rFonts w:eastAsiaTheme="minorHAnsi" w:cs="Arial"/>
                <w:b/>
                <w:sz w:val="20"/>
                <w:szCs w:val="20"/>
                <w:lang w:val="fr-FR" w:eastAsia="en-US"/>
              </w:rPr>
            </w:pPr>
            <w:r w:rsidRPr="00084EFE">
              <w:rPr>
                <w:rFonts w:eastAsiaTheme="minorHAnsi" w:cs="Arial"/>
                <w:b/>
                <w:sz w:val="20"/>
                <w:szCs w:val="20"/>
                <w:lang w:val="fr-FR" w:eastAsia="en-US"/>
              </w:rPr>
              <w:t>Nature</w:t>
            </w:r>
          </w:p>
        </w:tc>
      </w:tr>
      <w:tr w:rsidR="00B77E3E" w:rsidRPr="00084EFE" w14:paraId="662D7579" w14:textId="77777777" w:rsidTr="00561D51">
        <w:tc>
          <w:tcPr>
            <w:tcW w:w="2122" w:type="dxa"/>
            <w:vMerge w:val="restart"/>
          </w:tcPr>
          <w:p w14:paraId="1FEC3C37" w14:textId="77777777" w:rsidR="00B77E3E" w:rsidRPr="00084EFE" w:rsidRDefault="00B77E3E" w:rsidP="008168FD">
            <w:pPr>
              <w:spacing w:after="0"/>
              <w:ind w:left="0"/>
              <w:rPr>
                <w:rFonts w:eastAsiaTheme="minorHAnsi" w:cs="Arial"/>
                <w:sz w:val="20"/>
                <w:szCs w:val="20"/>
                <w:lang w:val="fr-FR" w:eastAsia="en-US"/>
              </w:rPr>
            </w:pPr>
            <w:r w:rsidRPr="00084EFE">
              <w:rPr>
                <w:rFonts w:eastAsiaTheme="minorHAnsi" w:cs="Arial"/>
                <w:sz w:val="20"/>
                <w:szCs w:val="20"/>
                <w:lang w:val="fr-FR" w:eastAsia="en-US"/>
              </w:rPr>
              <w:t>Etudes préliminaires</w:t>
            </w:r>
          </w:p>
        </w:tc>
        <w:tc>
          <w:tcPr>
            <w:tcW w:w="2835" w:type="dxa"/>
          </w:tcPr>
          <w:p w14:paraId="44CEDBF4" w14:textId="77777777" w:rsidR="00B77E3E" w:rsidRPr="00084EFE" w:rsidRDefault="00B77E3E" w:rsidP="008168FD">
            <w:pPr>
              <w:spacing w:after="0"/>
              <w:ind w:left="0"/>
              <w:jc w:val="left"/>
              <w:rPr>
                <w:rFonts w:eastAsiaTheme="minorHAnsi" w:cs="Arial"/>
                <w:sz w:val="20"/>
                <w:szCs w:val="20"/>
                <w:lang w:val="fr-FR" w:eastAsia="en-US"/>
              </w:rPr>
            </w:pPr>
            <w:r w:rsidRPr="00084EFE">
              <w:rPr>
                <w:rFonts w:eastAsiaTheme="minorHAnsi" w:cs="Arial"/>
                <w:sz w:val="20"/>
                <w:szCs w:val="20"/>
                <w:lang w:val="fr-FR" w:eastAsia="en-US"/>
              </w:rPr>
              <w:t>Faible prise en compte des spécificités locales</w:t>
            </w:r>
          </w:p>
        </w:tc>
        <w:tc>
          <w:tcPr>
            <w:tcW w:w="4819" w:type="dxa"/>
          </w:tcPr>
          <w:p w14:paraId="4ED8EE8A" w14:textId="77777777" w:rsidR="00B77E3E" w:rsidRPr="00084EFE" w:rsidRDefault="00B77E3E" w:rsidP="008168FD">
            <w:pPr>
              <w:spacing w:after="0"/>
              <w:ind w:left="0"/>
              <w:jc w:val="left"/>
              <w:rPr>
                <w:rFonts w:eastAsiaTheme="minorHAnsi" w:cs="Arial"/>
                <w:sz w:val="20"/>
                <w:szCs w:val="20"/>
                <w:lang w:val="fr-FR" w:eastAsia="en-US"/>
              </w:rPr>
            </w:pPr>
            <w:r w:rsidRPr="00084EFE">
              <w:rPr>
                <w:rFonts w:eastAsiaTheme="minorHAnsi" w:cs="Arial"/>
                <w:sz w:val="20"/>
                <w:szCs w:val="20"/>
                <w:lang w:val="fr-FR" w:eastAsia="en-US"/>
              </w:rPr>
              <w:t>Amplification des impacts environnementaux et sociaux</w:t>
            </w:r>
          </w:p>
        </w:tc>
        <w:tc>
          <w:tcPr>
            <w:tcW w:w="1843" w:type="dxa"/>
          </w:tcPr>
          <w:p w14:paraId="7344083C" w14:textId="77777777" w:rsidR="00B77E3E" w:rsidRPr="00084EFE" w:rsidRDefault="00B77E3E" w:rsidP="008168FD">
            <w:pPr>
              <w:spacing w:after="0"/>
              <w:ind w:left="0"/>
              <w:jc w:val="left"/>
              <w:rPr>
                <w:rFonts w:eastAsiaTheme="minorHAnsi" w:cs="Arial"/>
                <w:sz w:val="20"/>
                <w:szCs w:val="20"/>
                <w:lang w:val="fr-FR" w:eastAsia="en-US"/>
              </w:rPr>
            </w:pPr>
            <w:r w:rsidRPr="00084EFE">
              <w:rPr>
                <w:rFonts w:eastAsiaTheme="minorHAnsi" w:cs="Arial"/>
                <w:sz w:val="20"/>
                <w:szCs w:val="20"/>
                <w:lang w:val="fr-FR" w:eastAsia="en-US"/>
              </w:rPr>
              <w:t>Sol, eaux, air, humaine</w:t>
            </w:r>
          </w:p>
        </w:tc>
        <w:tc>
          <w:tcPr>
            <w:tcW w:w="1417" w:type="dxa"/>
          </w:tcPr>
          <w:p w14:paraId="13FCD96A" w14:textId="77777777" w:rsidR="00B77E3E" w:rsidRPr="00084EFE" w:rsidRDefault="00B77E3E" w:rsidP="008168FD">
            <w:pPr>
              <w:spacing w:after="0"/>
              <w:ind w:left="0"/>
              <w:rPr>
                <w:rFonts w:eastAsiaTheme="minorHAnsi" w:cs="Arial"/>
                <w:sz w:val="20"/>
                <w:szCs w:val="20"/>
                <w:lang w:val="fr-FR" w:eastAsia="en-US"/>
              </w:rPr>
            </w:pPr>
            <w:r w:rsidRPr="00084EFE">
              <w:rPr>
                <w:rFonts w:eastAsiaTheme="minorHAnsi" w:cs="Arial"/>
                <w:sz w:val="20"/>
                <w:szCs w:val="20"/>
                <w:lang w:val="fr-FR" w:eastAsia="en-US"/>
              </w:rPr>
              <w:t>Négative</w:t>
            </w:r>
          </w:p>
        </w:tc>
      </w:tr>
      <w:tr w:rsidR="00B77E3E" w:rsidRPr="00084EFE" w14:paraId="44C0A0C2" w14:textId="77777777" w:rsidTr="00561D51">
        <w:tc>
          <w:tcPr>
            <w:tcW w:w="2122" w:type="dxa"/>
            <w:vMerge/>
          </w:tcPr>
          <w:p w14:paraId="7900851C" w14:textId="77777777" w:rsidR="00B77E3E" w:rsidRPr="00084EFE" w:rsidRDefault="00B77E3E" w:rsidP="008168FD">
            <w:pPr>
              <w:spacing w:after="0"/>
              <w:ind w:left="0"/>
              <w:rPr>
                <w:rFonts w:eastAsiaTheme="minorHAnsi" w:cs="Arial"/>
                <w:sz w:val="20"/>
                <w:szCs w:val="20"/>
                <w:lang w:val="fr-FR" w:eastAsia="en-US"/>
              </w:rPr>
            </w:pPr>
          </w:p>
        </w:tc>
        <w:tc>
          <w:tcPr>
            <w:tcW w:w="2835" w:type="dxa"/>
            <w:vMerge w:val="restart"/>
          </w:tcPr>
          <w:p w14:paraId="23FF816E" w14:textId="77777777" w:rsidR="00B77E3E" w:rsidRPr="00084EFE" w:rsidRDefault="00B77E3E" w:rsidP="008168FD">
            <w:pPr>
              <w:spacing w:after="0"/>
              <w:ind w:left="0"/>
              <w:jc w:val="left"/>
              <w:rPr>
                <w:rFonts w:eastAsiaTheme="minorHAnsi" w:cs="Arial"/>
                <w:sz w:val="20"/>
                <w:szCs w:val="20"/>
                <w:lang w:val="fr-FR" w:eastAsia="en-US"/>
              </w:rPr>
            </w:pPr>
            <w:r w:rsidRPr="00084EFE">
              <w:rPr>
                <w:rFonts w:eastAsiaTheme="minorHAnsi" w:cs="Arial"/>
                <w:sz w:val="20"/>
                <w:szCs w:val="20"/>
                <w:lang w:val="fr-FR" w:eastAsia="en-US"/>
              </w:rPr>
              <w:t>Faible implication des services techniques locaux</w:t>
            </w:r>
          </w:p>
        </w:tc>
        <w:tc>
          <w:tcPr>
            <w:tcW w:w="4819" w:type="dxa"/>
          </w:tcPr>
          <w:p w14:paraId="1C150EFD" w14:textId="77777777" w:rsidR="00B77E3E" w:rsidRPr="00084EFE" w:rsidRDefault="00B77E3E" w:rsidP="008168FD">
            <w:pPr>
              <w:spacing w:after="0"/>
              <w:ind w:left="0"/>
              <w:jc w:val="left"/>
              <w:rPr>
                <w:rFonts w:eastAsiaTheme="minorHAnsi" w:cs="Arial"/>
                <w:sz w:val="20"/>
                <w:szCs w:val="20"/>
                <w:lang w:val="fr-FR" w:eastAsia="en-US"/>
              </w:rPr>
            </w:pPr>
            <w:r w:rsidRPr="00084EFE">
              <w:rPr>
                <w:rFonts w:eastAsiaTheme="minorHAnsi" w:cs="Arial"/>
                <w:sz w:val="20"/>
                <w:szCs w:val="20"/>
                <w:lang w:val="fr-FR" w:eastAsia="en-US"/>
              </w:rPr>
              <w:t>Démotivation de la part de ces derniers</w:t>
            </w:r>
          </w:p>
        </w:tc>
        <w:tc>
          <w:tcPr>
            <w:tcW w:w="1843" w:type="dxa"/>
          </w:tcPr>
          <w:p w14:paraId="6EECB1F6" w14:textId="77777777" w:rsidR="00B77E3E" w:rsidRPr="00084EFE" w:rsidRDefault="00B77E3E" w:rsidP="008168FD">
            <w:pPr>
              <w:spacing w:after="0"/>
              <w:ind w:left="0"/>
              <w:rPr>
                <w:rFonts w:eastAsiaTheme="minorHAnsi" w:cs="Arial"/>
                <w:sz w:val="20"/>
                <w:szCs w:val="20"/>
                <w:lang w:val="fr-FR" w:eastAsia="en-US"/>
              </w:rPr>
            </w:pPr>
            <w:r w:rsidRPr="00084EFE">
              <w:rPr>
                <w:rFonts w:eastAsiaTheme="minorHAnsi" w:cs="Arial"/>
                <w:sz w:val="20"/>
                <w:szCs w:val="20"/>
                <w:lang w:val="fr-FR" w:eastAsia="en-US"/>
              </w:rPr>
              <w:t>Humaine</w:t>
            </w:r>
          </w:p>
        </w:tc>
        <w:tc>
          <w:tcPr>
            <w:tcW w:w="1417" w:type="dxa"/>
          </w:tcPr>
          <w:p w14:paraId="09741119" w14:textId="77777777" w:rsidR="00B77E3E" w:rsidRPr="00084EFE" w:rsidRDefault="00B77E3E" w:rsidP="008168FD">
            <w:pPr>
              <w:spacing w:after="0"/>
              <w:ind w:left="0"/>
              <w:rPr>
                <w:rFonts w:eastAsiaTheme="minorHAnsi" w:cs="Arial"/>
                <w:sz w:val="20"/>
                <w:szCs w:val="20"/>
                <w:lang w:val="fr-FR" w:eastAsia="en-US"/>
              </w:rPr>
            </w:pPr>
            <w:r w:rsidRPr="00084EFE">
              <w:rPr>
                <w:rFonts w:eastAsiaTheme="minorHAnsi" w:cs="Arial"/>
                <w:sz w:val="20"/>
                <w:szCs w:val="20"/>
                <w:lang w:val="fr-FR" w:eastAsia="en-US"/>
              </w:rPr>
              <w:t>Négative</w:t>
            </w:r>
          </w:p>
        </w:tc>
      </w:tr>
      <w:tr w:rsidR="00B77E3E" w:rsidRPr="00084EFE" w14:paraId="6EDDCFAE" w14:textId="77777777" w:rsidTr="00561D51">
        <w:tc>
          <w:tcPr>
            <w:tcW w:w="2122" w:type="dxa"/>
            <w:vMerge/>
          </w:tcPr>
          <w:p w14:paraId="2CE4008E" w14:textId="77777777" w:rsidR="00B77E3E" w:rsidRPr="00084EFE" w:rsidRDefault="00B77E3E" w:rsidP="008168FD">
            <w:pPr>
              <w:spacing w:after="0"/>
              <w:ind w:left="0"/>
              <w:rPr>
                <w:rFonts w:eastAsiaTheme="minorHAnsi" w:cs="Arial"/>
                <w:sz w:val="20"/>
                <w:szCs w:val="20"/>
                <w:lang w:val="fr-FR" w:eastAsia="en-US"/>
              </w:rPr>
            </w:pPr>
          </w:p>
        </w:tc>
        <w:tc>
          <w:tcPr>
            <w:tcW w:w="2835" w:type="dxa"/>
            <w:vMerge/>
          </w:tcPr>
          <w:p w14:paraId="41F60567" w14:textId="77777777" w:rsidR="00B77E3E" w:rsidRPr="00084EFE" w:rsidRDefault="00B77E3E" w:rsidP="008168FD">
            <w:pPr>
              <w:spacing w:after="0"/>
              <w:ind w:left="0"/>
              <w:jc w:val="left"/>
              <w:rPr>
                <w:rFonts w:eastAsiaTheme="minorHAnsi" w:cs="Arial"/>
                <w:sz w:val="20"/>
                <w:szCs w:val="20"/>
                <w:lang w:val="fr-FR" w:eastAsia="en-US"/>
              </w:rPr>
            </w:pPr>
          </w:p>
        </w:tc>
        <w:tc>
          <w:tcPr>
            <w:tcW w:w="4819" w:type="dxa"/>
          </w:tcPr>
          <w:p w14:paraId="163A14A4" w14:textId="77777777" w:rsidR="00B77E3E" w:rsidRPr="00084EFE" w:rsidRDefault="00B77E3E" w:rsidP="008168FD">
            <w:pPr>
              <w:spacing w:after="0"/>
              <w:ind w:left="0"/>
              <w:jc w:val="left"/>
              <w:rPr>
                <w:rFonts w:eastAsiaTheme="minorHAnsi" w:cs="Arial"/>
                <w:sz w:val="20"/>
                <w:szCs w:val="20"/>
                <w:lang w:val="fr-FR" w:eastAsia="en-US"/>
              </w:rPr>
            </w:pPr>
            <w:r w:rsidRPr="00084EFE">
              <w:rPr>
                <w:rFonts w:eastAsiaTheme="minorHAnsi" w:cs="Arial"/>
                <w:sz w:val="20"/>
                <w:szCs w:val="20"/>
                <w:lang w:val="fr-FR" w:eastAsia="en-US"/>
              </w:rPr>
              <w:t>Non atteinte des objectifs du projet</w:t>
            </w:r>
          </w:p>
        </w:tc>
        <w:tc>
          <w:tcPr>
            <w:tcW w:w="1843" w:type="dxa"/>
          </w:tcPr>
          <w:p w14:paraId="4D369159" w14:textId="77777777" w:rsidR="00B77E3E" w:rsidRPr="00084EFE" w:rsidRDefault="00B77E3E" w:rsidP="008168FD">
            <w:pPr>
              <w:spacing w:after="0"/>
              <w:ind w:left="0"/>
              <w:rPr>
                <w:rFonts w:eastAsiaTheme="minorHAnsi" w:cs="Arial"/>
                <w:sz w:val="20"/>
                <w:szCs w:val="20"/>
                <w:lang w:val="fr-FR" w:eastAsia="en-US"/>
              </w:rPr>
            </w:pPr>
            <w:r w:rsidRPr="00084EFE">
              <w:rPr>
                <w:rFonts w:eastAsiaTheme="minorHAnsi" w:cs="Arial"/>
                <w:sz w:val="20"/>
                <w:szCs w:val="20"/>
                <w:lang w:val="fr-FR" w:eastAsia="en-US"/>
              </w:rPr>
              <w:t>Humaine</w:t>
            </w:r>
          </w:p>
        </w:tc>
        <w:tc>
          <w:tcPr>
            <w:tcW w:w="1417" w:type="dxa"/>
          </w:tcPr>
          <w:p w14:paraId="4172DEE5" w14:textId="77777777" w:rsidR="00B77E3E" w:rsidRPr="00084EFE" w:rsidRDefault="00B77E3E" w:rsidP="008168FD">
            <w:pPr>
              <w:spacing w:after="0"/>
              <w:ind w:left="0"/>
              <w:rPr>
                <w:rFonts w:eastAsiaTheme="minorHAnsi" w:cs="Arial"/>
                <w:sz w:val="20"/>
                <w:szCs w:val="20"/>
                <w:lang w:val="fr-FR" w:eastAsia="en-US"/>
              </w:rPr>
            </w:pPr>
            <w:r w:rsidRPr="00084EFE">
              <w:rPr>
                <w:rFonts w:eastAsiaTheme="minorHAnsi" w:cs="Arial"/>
                <w:sz w:val="20"/>
                <w:szCs w:val="20"/>
                <w:lang w:val="fr-FR" w:eastAsia="en-US"/>
              </w:rPr>
              <w:t>Négative</w:t>
            </w:r>
          </w:p>
        </w:tc>
      </w:tr>
      <w:tr w:rsidR="00B77E3E" w:rsidRPr="00084EFE" w14:paraId="0CBD3B77" w14:textId="77777777" w:rsidTr="00561D51">
        <w:tc>
          <w:tcPr>
            <w:tcW w:w="2122" w:type="dxa"/>
            <w:vMerge w:val="restart"/>
          </w:tcPr>
          <w:p w14:paraId="4E7533E8" w14:textId="77777777" w:rsidR="00B77E3E" w:rsidRPr="00084EFE" w:rsidRDefault="00B77E3E" w:rsidP="008168FD">
            <w:pPr>
              <w:spacing w:after="0"/>
              <w:ind w:left="0"/>
              <w:rPr>
                <w:rFonts w:eastAsiaTheme="minorHAnsi" w:cs="Arial"/>
                <w:sz w:val="20"/>
                <w:szCs w:val="20"/>
                <w:lang w:val="fr-FR" w:eastAsia="en-US"/>
              </w:rPr>
            </w:pPr>
            <w:r w:rsidRPr="00084EFE">
              <w:rPr>
                <w:rFonts w:eastAsiaTheme="minorHAnsi" w:cs="Arial"/>
                <w:sz w:val="20"/>
                <w:szCs w:val="20"/>
                <w:lang w:val="fr-FR" w:eastAsia="en-US"/>
              </w:rPr>
              <w:t>Choix du site</w:t>
            </w:r>
          </w:p>
        </w:tc>
        <w:tc>
          <w:tcPr>
            <w:tcW w:w="2835" w:type="dxa"/>
            <w:vMerge w:val="restart"/>
          </w:tcPr>
          <w:p w14:paraId="01552221" w14:textId="77777777" w:rsidR="00B77E3E" w:rsidRPr="00084EFE" w:rsidRDefault="00B77E3E" w:rsidP="008168FD">
            <w:pPr>
              <w:spacing w:after="0"/>
              <w:ind w:left="0"/>
              <w:jc w:val="left"/>
              <w:rPr>
                <w:rFonts w:eastAsiaTheme="minorHAnsi" w:cs="Arial"/>
                <w:sz w:val="20"/>
                <w:szCs w:val="20"/>
                <w:lang w:val="fr-FR" w:eastAsia="en-US"/>
              </w:rPr>
            </w:pPr>
            <w:r w:rsidRPr="00084EFE">
              <w:rPr>
                <w:rFonts w:eastAsiaTheme="minorHAnsi" w:cs="Arial"/>
                <w:sz w:val="20"/>
                <w:szCs w:val="20"/>
                <w:lang w:val="fr-FR" w:eastAsia="en-US"/>
              </w:rPr>
              <w:t>Site situé à la limite de plusieurs localités</w:t>
            </w:r>
          </w:p>
        </w:tc>
        <w:tc>
          <w:tcPr>
            <w:tcW w:w="4819" w:type="dxa"/>
          </w:tcPr>
          <w:p w14:paraId="3A0AED1B" w14:textId="77777777" w:rsidR="00B77E3E" w:rsidRPr="00084EFE" w:rsidRDefault="00B77E3E" w:rsidP="008168FD">
            <w:pPr>
              <w:spacing w:after="0"/>
              <w:ind w:left="0"/>
              <w:jc w:val="left"/>
              <w:rPr>
                <w:rFonts w:eastAsiaTheme="minorHAnsi" w:cs="Arial"/>
                <w:sz w:val="20"/>
                <w:szCs w:val="20"/>
                <w:lang w:val="fr-FR" w:eastAsia="en-US"/>
              </w:rPr>
            </w:pPr>
            <w:r w:rsidRPr="00084EFE">
              <w:rPr>
                <w:rFonts w:eastAsiaTheme="minorHAnsi" w:cs="Arial"/>
                <w:sz w:val="20"/>
                <w:szCs w:val="20"/>
                <w:lang w:val="fr-FR" w:eastAsia="en-US"/>
              </w:rPr>
              <w:t>Naissance de conflits fonciers</w:t>
            </w:r>
          </w:p>
        </w:tc>
        <w:tc>
          <w:tcPr>
            <w:tcW w:w="1843" w:type="dxa"/>
          </w:tcPr>
          <w:p w14:paraId="50370996" w14:textId="77777777" w:rsidR="00B77E3E" w:rsidRPr="00084EFE" w:rsidRDefault="00B77E3E" w:rsidP="008168FD">
            <w:pPr>
              <w:spacing w:after="0"/>
              <w:ind w:left="0"/>
              <w:rPr>
                <w:rFonts w:eastAsiaTheme="minorHAnsi" w:cs="Arial"/>
                <w:sz w:val="20"/>
                <w:szCs w:val="20"/>
                <w:lang w:val="fr-FR" w:eastAsia="en-US"/>
              </w:rPr>
            </w:pPr>
            <w:r w:rsidRPr="00084EFE">
              <w:rPr>
                <w:rFonts w:eastAsiaTheme="minorHAnsi" w:cs="Arial"/>
                <w:sz w:val="20"/>
                <w:szCs w:val="20"/>
                <w:lang w:val="fr-FR" w:eastAsia="en-US"/>
              </w:rPr>
              <w:t>Humaine</w:t>
            </w:r>
          </w:p>
        </w:tc>
        <w:tc>
          <w:tcPr>
            <w:tcW w:w="1417" w:type="dxa"/>
          </w:tcPr>
          <w:p w14:paraId="6A77B08F" w14:textId="77777777" w:rsidR="00B77E3E" w:rsidRPr="00084EFE" w:rsidRDefault="00B77E3E" w:rsidP="008168FD">
            <w:pPr>
              <w:spacing w:after="0"/>
              <w:ind w:left="0"/>
              <w:rPr>
                <w:rFonts w:eastAsiaTheme="minorHAnsi" w:cs="Arial"/>
                <w:sz w:val="20"/>
                <w:szCs w:val="20"/>
                <w:lang w:val="fr-FR" w:eastAsia="en-US"/>
              </w:rPr>
            </w:pPr>
            <w:r w:rsidRPr="00084EFE">
              <w:rPr>
                <w:rFonts w:eastAsiaTheme="minorHAnsi" w:cs="Arial"/>
                <w:sz w:val="20"/>
                <w:szCs w:val="20"/>
                <w:lang w:val="fr-FR" w:eastAsia="en-US"/>
              </w:rPr>
              <w:t>Négative</w:t>
            </w:r>
          </w:p>
        </w:tc>
      </w:tr>
      <w:tr w:rsidR="00B77E3E" w:rsidRPr="00084EFE" w14:paraId="2A8C628B" w14:textId="77777777" w:rsidTr="00561D51">
        <w:tc>
          <w:tcPr>
            <w:tcW w:w="2122" w:type="dxa"/>
            <w:vMerge/>
          </w:tcPr>
          <w:p w14:paraId="529EEBB8" w14:textId="77777777" w:rsidR="00B77E3E" w:rsidRPr="00084EFE" w:rsidRDefault="00B77E3E" w:rsidP="008168FD">
            <w:pPr>
              <w:spacing w:after="0"/>
              <w:ind w:left="0"/>
              <w:rPr>
                <w:rFonts w:eastAsiaTheme="minorHAnsi" w:cs="Arial"/>
                <w:sz w:val="20"/>
                <w:szCs w:val="20"/>
                <w:lang w:val="fr-FR" w:eastAsia="en-US"/>
              </w:rPr>
            </w:pPr>
          </w:p>
        </w:tc>
        <w:tc>
          <w:tcPr>
            <w:tcW w:w="2835" w:type="dxa"/>
            <w:vMerge/>
          </w:tcPr>
          <w:p w14:paraId="35C5C11E" w14:textId="77777777" w:rsidR="00B77E3E" w:rsidRPr="00084EFE" w:rsidRDefault="00B77E3E" w:rsidP="008168FD">
            <w:pPr>
              <w:spacing w:after="0"/>
              <w:ind w:left="0"/>
              <w:jc w:val="left"/>
              <w:rPr>
                <w:rFonts w:eastAsiaTheme="minorHAnsi" w:cs="Arial"/>
                <w:sz w:val="20"/>
                <w:szCs w:val="20"/>
                <w:lang w:val="fr-FR" w:eastAsia="en-US"/>
              </w:rPr>
            </w:pPr>
          </w:p>
        </w:tc>
        <w:tc>
          <w:tcPr>
            <w:tcW w:w="4819" w:type="dxa"/>
          </w:tcPr>
          <w:p w14:paraId="7E8E7C7A" w14:textId="77777777" w:rsidR="00B77E3E" w:rsidRPr="00084EFE" w:rsidRDefault="00B77E3E" w:rsidP="008168FD">
            <w:pPr>
              <w:spacing w:after="0"/>
              <w:ind w:left="0"/>
              <w:jc w:val="left"/>
              <w:rPr>
                <w:rFonts w:eastAsiaTheme="minorHAnsi" w:cs="Arial"/>
                <w:sz w:val="20"/>
                <w:szCs w:val="20"/>
                <w:lang w:val="fr-FR" w:eastAsia="en-US"/>
              </w:rPr>
            </w:pPr>
            <w:r w:rsidRPr="00084EFE">
              <w:rPr>
                <w:rFonts w:eastAsiaTheme="minorHAnsi" w:cs="Arial"/>
                <w:sz w:val="20"/>
                <w:szCs w:val="20"/>
                <w:lang w:val="fr-FR" w:eastAsia="en-US"/>
              </w:rPr>
              <w:t>Montée de tensions sociale</w:t>
            </w:r>
          </w:p>
        </w:tc>
        <w:tc>
          <w:tcPr>
            <w:tcW w:w="1843" w:type="dxa"/>
          </w:tcPr>
          <w:p w14:paraId="3B4A59B1" w14:textId="77777777" w:rsidR="00B77E3E" w:rsidRPr="00084EFE" w:rsidRDefault="00B77E3E" w:rsidP="008168FD">
            <w:pPr>
              <w:spacing w:after="0"/>
              <w:ind w:left="0"/>
              <w:rPr>
                <w:rFonts w:eastAsiaTheme="minorHAnsi" w:cs="Arial"/>
                <w:sz w:val="20"/>
                <w:szCs w:val="20"/>
                <w:lang w:val="fr-FR" w:eastAsia="en-US"/>
              </w:rPr>
            </w:pPr>
            <w:r w:rsidRPr="00084EFE">
              <w:rPr>
                <w:rFonts w:eastAsiaTheme="minorHAnsi" w:cs="Arial"/>
                <w:sz w:val="20"/>
                <w:szCs w:val="20"/>
                <w:lang w:val="fr-FR" w:eastAsia="en-US"/>
              </w:rPr>
              <w:t>Humaine</w:t>
            </w:r>
          </w:p>
        </w:tc>
        <w:tc>
          <w:tcPr>
            <w:tcW w:w="1417" w:type="dxa"/>
          </w:tcPr>
          <w:p w14:paraId="2E5FC16E" w14:textId="77777777" w:rsidR="00B77E3E" w:rsidRPr="00084EFE" w:rsidRDefault="00B77E3E" w:rsidP="008168FD">
            <w:pPr>
              <w:spacing w:after="0"/>
              <w:ind w:left="0"/>
              <w:rPr>
                <w:rFonts w:eastAsiaTheme="minorHAnsi" w:cs="Arial"/>
                <w:sz w:val="20"/>
                <w:szCs w:val="20"/>
                <w:lang w:val="fr-FR" w:eastAsia="en-US"/>
              </w:rPr>
            </w:pPr>
            <w:r w:rsidRPr="00084EFE">
              <w:rPr>
                <w:rFonts w:eastAsiaTheme="minorHAnsi" w:cs="Arial"/>
                <w:sz w:val="20"/>
                <w:szCs w:val="20"/>
                <w:lang w:val="fr-FR" w:eastAsia="en-US"/>
              </w:rPr>
              <w:t>Négative</w:t>
            </w:r>
          </w:p>
        </w:tc>
      </w:tr>
      <w:tr w:rsidR="00B77E3E" w:rsidRPr="00084EFE" w14:paraId="1CBAECC0" w14:textId="77777777" w:rsidTr="00561D51">
        <w:tc>
          <w:tcPr>
            <w:tcW w:w="2122" w:type="dxa"/>
            <w:vMerge/>
          </w:tcPr>
          <w:p w14:paraId="66AD3035" w14:textId="77777777" w:rsidR="00B77E3E" w:rsidRPr="00084EFE" w:rsidRDefault="00B77E3E" w:rsidP="008168FD">
            <w:pPr>
              <w:spacing w:after="0"/>
              <w:ind w:left="0"/>
              <w:rPr>
                <w:rFonts w:eastAsiaTheme="minorHAnsi" w:cs="Arial"/>
                <w:sz w:val="20"/>
                <w:szCs w:val="20"/>
                <w:lang w:val="fr-FR" w:eastAsia="en-US"/>
              </w:rPr>
            </w:pPr>
          </w:p>
        </w:tc>
        <w:tc>
          <w:tcPr>
            <w:tcW w:w="2835" w:type="dxa"/>
            <w:vMerge/>
          </w:tcPr>
          <w:p w14:paraId="1D1F468F" w14:textId="77777777" w:rsidR="00B77E3E" w:rsidRPr="00084EFE" w:rsidRDefault="00B77E3E" w:rsidP="008168FD">
            <w:pPr>
              <w:spacing w:after="0"/>
              <w:ind w:left="0"/>
              <w:jc w:val="left"/>
              <w:rPr>
                <w:rFonts w:eastAsiaTheme="minorHAnsi" w:cs="Arial"/>
                <w:sz w:val="20"/>
                <w:szCs w:val="20"/>
                <w:lang w:val="fr-FR" w:eastAsia="en-US"/>
              </w:rPr>
            </w:pPr>
          </w:p>
        </w:tc>
        <w:tc>
          <w:tcPr>
            <w:tcW w:w="4819" w:type="dxa"/>
          </w:tcPr>
          <w:p w14:paraId="53E2A59A" w14:textId="77777777" w:rsidR="00B77E3E" w:rsidRPr="00084EFE" w:rsidRDefault="00B77E3E" w:rsidP="008168FD">
            <w:pPr>
              <w:spacing w:after="0"/>
              <w:ind w:left="0"/>
              <w:jc w:val="left"/>
              <w:rPr>
                <w:rFonts w:eastAsiaTheme="minorHAnsi" w:cs="Arial"/>
                <w:sz w:val="20"/>
                <w:szCs w:val="20"/>
                <w:lang w:val="fr-FR" w:eastAsia="en-US"/>
              </w:rPr>
            </w:pPr>
            <w:r w:rsidRPr="00084EFE">
              <w:rPr>
                <w:rFonts w:eastAsiaTheme="minorHAnsi" w:cs="Arial"/>
                <w:sz w:val="20"/>
                <w:szCs w:val="20"/>
                <w:lang w:val="fr-FR" w:eastAsia="en-US"/>
              </w:rPr>
              <w:t>Altération de l’image du projet</w:t>
            </w:r>
          </w:p>
        </w:tc>
        <w:tc>
          <w:tcPr>
            <w:tcW w:w="1843" w:type="dxa"/>
          </w:tcPr>
          <w:p w14:paraId="38F7F3FD" w14:textId="77777777" w:rsidR="00B77E3E" w:rsidRPr="00084EFE" w:rsidRDefault="00B77E3E" w:rsidP="008168FD">
            <w:pPr>
              <w:spacing w:after="0"/>
              <w:ind w:left="0"/>
              <w:rPr>
                <w:rFonts w:eastAsiaTheme="minorHAnsi" w:cs="Arial"/>
                <w:sz w:val="20"/>
                <w:szCs w:val="20"/>
                <w:lang w:val="fr-FR" w:eastAsia="en-US"/>
              </w:rPr>
            </w:pPr>
            <w:r w:rsidRPr="00084EFE">
              <w:rPr>
                <w:rFonts w:eastAsiaTheme="minorHAnsi" w:cs="Arial"/>
                <w:sz w:val="20"/>
                <w:szCs w:val="20"/>
                <w:lang w:val="fr-FR" w:eastAsia="en-US"/>
              </w:rPr>
              <w:t>Humaine</w:t>
            </w:r>
          </w:p>
        </w:tc>
        <w:tc>
          <w:tcPr>
            <w:tcW w:w="1417" w:type="dxa"/>
          </w:tcPr>
          <w:p w14:paraId="1B581218" w14:textId="77777777" w:rsidR="00B77E3E" w:rsidRPr="00084EFE" w:rsidRDefault="00B77E3E" w:rsidP="008168FD">
            <w:pPr>
              <w:spacing w:after="0"/>
              <w:ind w:left="0"/>
              <w:rPr>
                <w:rFonts w:eastAsiaTheme="minorHAnsi" w:cs="Arial"/>
                <w:sz w:val="20"/>
                <w:szCs w:val="20"/>
                <w:lang w:val="fr-FR" w:eastAsia="en-US"/>
              </w:rPr>
            </w:pPr>
            <w:r w:rsidRPr="00084EFE">
              <w:rPr>
                <w:rFonts w:eastAsiaTheme="minorHAnsi" w:cs="Arial"/>
                <w:sz w:val="20"/>
                <w:szCs w:val="20"/>
                <w:lang w:val="fr-FR" w:eastAsia="en-US"/>
              </w:rPr>
              <w:t>Négative</w:t>
            </w:r>
          </w:p>
        </w:tc>
      </w:tr>
      <w:tr w:rsidR="00B77E3E" w:rsidRPr="00084EFE" w14:paraId="1F7A819F" w14:textId="77777777" w:rsidTr="00561D51">
        <w:tc>
          <w:tcPr>
            <w:tcW w:w="2122" w:type="dxa"/>
            <w:vMerge/>
          </w:tcPr>
          <w:p w14:paraId="4A1946E9" w14:textId="77777777" w:rsidR="00B77E3E" w:rsidRPr="00084EFE" w:rsidRDefault="00B77E3E" w:rsidP="008168FD">
            <w:pPr>
              <w:spacing w:after="0"/>
              <w:ind w:left="0"/>
              <w:rPr>
                <w:rFonts w:eastAsiaTheme="minorHAnsi" w:cs="Arial"/>
                <w:sz w:val="20"/>
                <w:szCs w:val="20"/>
                <w:lang w:val="fr-FR" w:eastAsia="en-US"/>
              </w:rPr>
            </w:pPr>
          </w:p>
        </w:tc>
        <w:tc>
          <w:tcPr>
            <w:tcW w:w="2835" w:type="dxa"/>
            <w:vMerge w:val="restart"/>
          </w:tcPr>
          <w:p w14:paraId="46C22539" w14:textId="77777777" w:rsidR="00B77E3E" w:rsidRPr="00084EFE" w:rsidRDefault="00B77E3E" w:rsidP="008168FD">
            <w:pPr>
              <w:spacing w:after="0"/>
              <w:ind w:left="0"/>
              <w:jc w:val="left"/>
              <w:rPr>
                <w:rFonts w:eastAsiaTheme="minorHAnsi" w:cs="Arial"/>
                <w:sz w:val="20"/>
                <w:szCs w:val="20"/>
                <w:lang w:val="fr-FR" w:eastAsia="en-US"/>
              </w:rPr>
            </w:pPr>
            <w:r w:rsidRPr="00084EFE">
              <w:rPr>
                <w:rFonts w:eastAsiaTheme="minorHAnsi" w:cs="Arial"/>
                <w:sz w:val="20"/>
                <w:szCs w:val="20"/>
                <w:lang w:val="fr-FR" w:eastAsia="en-US"/>
              </w:rPr>
              <w:t>Expropriation des producteurs actuels</w:t>
            </w:r>
          </w:p>
        </w:tc>
        <w:tc>
          <w:tcPr>
            <w:tcW w:w="4819" w:type="dxa"/>
          </w:tcPr>
          <w:p w14:paraId="211AC79D" w14:textId="77777777" w:rsidR="00B77E3E" w:rsidRPr="00084EFE" w:rsidRDefault="00B77E3E" w:rsidP="008168FD">
            <w:pPr>
              <w:spacing w:after="0"/>
              <w:ind w:left="0"/>
              <w:jc w:val="left"/>
              <w:rPr>
                <w:rFonts w:eastAsiaTheme="minorHAnsi" w:cs="Arial"/>
                <w:sz w:val="20"/>
                <w:szCs w:val="20"/>
                <w:lang w:val="fr-FR" w:eastAsia="en-US"/>
              </w:rPr>
            </w:pPr>
            <w:r w:rsidRPr="00084EFE">
              <w:rPr>
                <w:rFonts w:eastAsiaTheme="minorHAnsi" w:cs="Arial"/>
                <w:sz w:val="20"/>
                <w:szCs w:val="20"/>
                <w:lang w:val="fr-FR" w:eastAsia="en-US"/>
              </w:rPr>
              <w:t xml:space="preserve">Dommages causés aux tiers </w:t>
            </w:r>
          </w:p>
        </w:tc>
        <w:tc>
          <w:tcPr>
            <w:tcW w:w="1843" w:type="dxa"/>
          </w:tcPr>
          <w:p w14:paraId="1B688597" w14:textId="77777777" w:rsidR="00B77E3E" w:rsidRPr="00084EFE" w:rsidRDefault="00B77E3E" w:rsidP="008168FD">
            <w:pPr>
              <w:spacing w:after="0"/>
              <w:ind w:left="0"/>
              <w:rPr>
                <w:rFonts w:eastAsiaTheme="minorHAnsi" w:cs="Arial"/>
                <w:sz w:val="20"/>
                <w:szCs w:val="20"/>
                <w:lang w:val="fr-FR" w:eastAsia="en-US"/>
              </w:rPr>
            </w:pPr>
            <w:r w:rsidRPr="00084EFE">
              <w:rPr>
                <w:rFonts w:eastAsiaTheme="minorHAnsi" w:cs="Arial"/>
                <w:sz w:val="20"/>
                <w:szCs w:val="20"/>
                <w:lang w:val="fr-FR" w:eastAsia="en-US"/>
              </w:rPr>
              <w:t>Humaine</w:t>
            </w:r>
          </w:p>
        </w:tc>
        <w:tc>
          <w:tcPr>
            <w:tcW w:w="1417" w:type="dxa"/>
          </w:tcPr>
          <w:p w14:paraId="13D9A423" w14:textId="77777777" w:rsidR="00B77E3E" w:rsidRPr="00084EFE" w:rsidRDefault="00B77E3E" w:rsidP="008168FD">
            <w:pPr>
              <w:spacing w:after="0"/>
              <w:ind w:left="0"/>
              <w:rPr>
                <w:rFonts w:eastAsiaTheme="minorHAnsi" w:cs="Arial"/>
                <w:sz w:val="20"/>
                <w:szCs w:val="20"/>
                <w:lang w:val="fr-FR" w:eastAsia="en-US"/>
              </w:rPr>
            </w:pPr>
            <w:r w:rsidRPr="00084EFE">
              <w:rPr>
                <w:rFonts w:eastAsiaTheme="minorHAnsi" w:cs="Arial"/>
                <w:sz w:val="20"/>
                <w:szCs w:val="20"/>
                <w:lang w:val="fr-FR" w:eastAsia="en-US"/>
              </w:rPr>
              <w:t>Négative</w:t>
            </w:r>
          </w:p>
        </w:tc>
      </w:tr>
      <w:tr w:rsidR="00B77E3E" w:rsidRPr="00084EFE" w14:paraId="3B55299C" w14:textId="77777777" w:rsidTr="00561D51">
        <w:tc>
          <w:tcPr>
            <w:tcW w:w="2122" w:type="dxa"/>
            <w:vMerge/>
          </w:tcPr>
          <w:p w14:paraId="39CB7F5D" w14:textId="77777777" w:rsidR="00B77E3E" w:rsidRPr="00084EFE" w:rsidRDefault="00B77E3E" w:rsidP="008168FD">
            <w:pPr>
              <w:spacing w:after="0"/>
              <w:ind w:left="0"/>
              <w:rPr>
                <w:rFonts w:eastAsiaTheme="minorHAnsi" w:cs="Arial"/>
                <w:sz w:val="20"/>
                <w:szCs w:val="20"/>
                <w:lang w:val="fr-FR" w:eastAsia="en-US"/>
              </w:rPr>
            </w:pPr>
          </w:p>
        </w:tc>
        <w:tc>
          <w:tcPr>
            <w:tcW w:w="2835" w:type="dxa"/>
            <w:vMerge/>
          </w:tcPr>
          <w:p w14:paraId="4EE1DB04" w14:textId="77777777" w:rsidR="00B77E3E" w:rsidRPr="00084EFE" w:rsidRDefault="00B77E3E" w:rsidP="008168FD">
            <w:pPr>
              <w:spacing w:after="0"/>
              <w:ind w:left="0"/>
              <w:jc w:val="left"/>
              <w:rPr>
                <w:rFonts w:eastAsiaTheme="minorHAnsi" w:cs="Arial"/>
                <w:sz w:val="20"/>
                <w:szCs w:val="20"/>
                <w:lang w:val="fr-FR" w:eastAsia="en-US"/>
              </w:rPr>
            </w:pPr>
          </w:p>
        </w:tc>
        <w:tc>
          <w:tcPr>
            <w:tcW w:w="4819" w:type="dxa"/>
          </w:tcPr>
          <w:p w14:paraId="499C0630" w14:textId="002817AC" w:rsidR="00B77E3E" w:rsidRPr="00084EFE" w:rsidRDefault="00E53BFB" w:rsidP="0012266F">
            <w:pPr>
              <w:spacing w:after="0"/>
              <w:ind w:left="0"/>
              <w:jc w:val="left"/>
              <w:rPr>
                <w:rFonts w:eastAsiaTheme="minorHAnsi" w:cs="Arial"/>
                <w:sz w:val="20"/>
                <w:szCs w:val="20"/>
                <w:lang w:val="fr-FR" w:eastAsia="en-US"/>
              </w:rPr>
            </w:pPr>
            <w:r w:rsidRPr="00084EFE">
              <w:rPr>
                <w:rFonts w:eastAsiaTheme="minorHAnsi" w:cs="Arial"/>
                <w:sz w:val="20"/>
                <w:szCs w:val="20"/>
                <w:lang w:val="fr-FR" w:eastAsia="en-US"/>
              </w:rPr>
              <w:t xml:space="preserve">Dégradation du niveau de vie </w:t>
            </w:r>
            <w:r w:rsidR="0012266F" w:rsidRPr="00084EFE">
              <w:rPr>
                <w:rFonts w:eastAsiaTheme="minorHAnsi" w:cs="Arial"/>
                <w:sz w:val="20"/>
                <w:szCs w:val="20"/>
                <w:lang w:val="fr-FR" w:eastAsia="en-US"/>
              </w:rPr>
              <w:t>des producteurs</w:t>
            </w:r>
          </w:p>
        </w:tc>
        <w:tc>
          <w:tcPr>
            <w:tcW w:w="1843" w:type="dxa"/>
          </w:tcPr>
          <w:p w14:paraId="01A64232" w14:textId="77777777" w:rsidR="00B77E3E" w:rsidRPr="00084EFE" w:rsidRDefault="00B77E3E" w:rsidP="008168FD">
            <w:pPr>
              <w:spacing w:after="0"/>
              <w:ind w:left="0"/>
              <w:rPr>
                <w:rFonts w:eastAsiaTheme="minorHAnsi" w:cs="Arial"/>
                <w:sz w:val="20"/>
                <w:szCs w:val="20"/>
                <w:lang w:val="fr-FR" w:eastAsia="en-US"/>
              </w:rPr>
            </w:pPr>
            <w:r w:rsidRPr="00084EFE">
              <w:rPr>
                <w:rFonts w:eastAsiaTheme="minorHAnsi" w:cs="Arial"/>
                <w:sz w:val="20"/>
                <w:szCs w:val="20"/>
                <w:lang w:val="fr-FR" w:eastAsia="en-US"/>
              </w:rPr>
              <w:t>Humaine</w:t>
            </w:r>
          </w:p>
        </w:tc>
        <w:tc>
          <w:tcPr>
            <w:tcW w:w="1417" w:type="dxa"/>
          </w:tcPr>
          <w:p w14:paraId="62463B13" w14:textId="77777777" w:rsidR="00B77E3E" w:rsidRPr="00084EFE" w:rsidRDefault="00B77E3E" w:rsidP="008168FD">
            <w:pPr>
              <w:spacing w:after="0"/>
              <w:ind w:left="0"/>
              <w:rPr>
                <w:rFonts w:eastAsiaTheme="minorHAnsi" w:cs="Arial"/>
                <w:sz w:val="20"/>
                <w:szCs w:val="20"/>
                <w:lang w:val="fr-FR" w:eastAsia="en-US"/>
              </w:rPr>
            </w:pPr>
            <w:r w:rsidRPr="00084EFE">
              <w:rPr>
                <w:rFonts w:eastAsiaTheme="minorHAnsi" w:cs="Arial"/>
                <w:sz w:val="20"/>
                <w:szCs w:val="20"/>
                <w:lang w:val="fr-FR" w:eastAsia="en-US"/>
              </w:rPr>
              <w:t>Négative</w:t>
            </w:r>
          </w:p>
        </w:tc>
      </w:tr>
      <w:tr w:rsidR="00B77E3E" w:rsidRPr="00084EFE" w14:paraId="52E76093" w14:textId="77777777" w:rsidTr="00561D51">
        <w:tc>
          <w:tcPr>
            <w:tcW w:w="2122" w:type="dxa"/>
            <w:vMerge/>
          </w:tcPr>
          <w:p w14:paraId="4D2A2594" w14:textId="77777777" w:rsidR="00B77E3E" w:rsidRPr="00084EFE" w:rsidRDefault="00B77E3E" w:rsidP="008168FD">
            <w:pPr>
              <w:spacing w:after="0"/>
              <w:ind w:left="0"/>
              <w:rPr>
                <w:rFonts w:eastAsiaTheme="minorHAnsi" w:cs="Arial"/>
                <w:sz w:val="20"/>
                <w:szCs w:val="20"/>
                <w:lang w:val="fr-FR" w:eastAsia="en-US"/>
              </w:rPr>
            </w:pPr>
          </w:p>
        </w:tc>
        <w:tc>
          <w:tcPr>
            <w:tcW w:w="2835" w:type="dxa"/>
            <w:vMerge w:val="restart"/>
          </w:tcPr>
          <w:p w14:paraId="64F08BC9" w14:textId="77777777" w:rsidR="00B77E3E" w:rsidRPr="00084EFE" w:rsidRDefault="00B77E3E" w:rsidP="008168FD">
            <w:pPr>
              <w:spacing w:after="0"/>
              <w:ind w:left="0"/>
              <w:jc w:val="left"/>
              <w:rPr>
                <w:rFonts w:eastAsiaTheme="minorHAnsi" w:cs="Arial"/>
                <w:sz w:val="20"/>
                <w:szCs w:val="20"/>
                <w:lang w:val="fr-FR" w:eastAsia="en-US"/>
              </w:rPr>
            </w:pPr>
            <w:r w:rsidRPr="00084EFE">
              <w:rPr>
                <w:rFonts w:eastAsiaTheme="minorHAnsi" w:cs="Arial"/>
                <w:sz w:val="20"/>
                <w:szCs w:val="20"/>
                <w:lang w:val="fr-FR" w:eastAsia="en-US"/>
              </w:rPr>
              <w:t>Difficultés d’accès au site</w:t>
            </w:r>
          </w:p>
        </w:tc>
        <w:tc>
          <w:tcPr>
            <w:tcW w:w="4819" w:type="dxa"/>
          </w:tcPr>
          <w:p w14:paraId="7B2F82DF" w14:textId="77777777" w:rsidR="00B77E3E" w:rsidRPr="00084EFE" w:rsidRDefault="00B77E3E" w:rsidP="008168FD">
            <w:pPr>
              <w:spacing w:after="0"/>
              <w:ind w:left="0"/>
              <w:jc w:val="left"/>
              <w:rPr>
                <w:rFonts w:eastAsiaTheme="minorHAnsi" w:cs="Arial"/>
                <w:sz w:val="20"/>
                <w:szCs w:val="20"/>
                <w:lang w:val="fr-FR" w:eastAsia="en-US"/>
              </w:rPr>
            </w:pPr>
            <w:r w:rsidRPr="00084EFE">
              <w:rPr>
                <w:rFonts w:eastAsiaTheme="minorHAnsi" w:cs="Arial"/>
                <w:sz w:val="20"/>
                <w:szCs w:val="20"/>
                <w:lang w:val="fr-FR" w:eastAsia="en-US"/>
              </w:rPr>
              <w:t>Perte de jours de travail en cas de fortes pluies prolongées</w:t>
            </w:r>
          </w:p>
        </w:tc>
        <w:tc>
          <w:tcPr>
            <w:tcW w:w="1843" w:type="dxa"/>
          </w:tcPr>
          <w:p w14:paraId="68BC9195" w14:textId="77777777" w:rsidR="00B77E3E" w:rsidRPr="00084EFE" w:rsidRDefault="00B77E3E" w:rsidP="008168FD">
            <w:pPr>
              <w:spacing w:after="0"/>
              <w:ind w:left="0"/>
              <w:rPr>
                <w:rFonts w:eastAsiaTheme="minorHAnsi" w:cs="Arial"/>
                <w:sz w:val="20"/>
                <w:szCs w:val="20"/>
                <w:lang w:val="fr-FR" w:eastAsia="en-US"/>
              </w:rPr>
            </w:pPr>
            <w:r w:rsidRPr="00084EFE">
              <w:rPr>
                <w:rFonts w:eastAsiaTheme="minorHAnsi" w:cs="Arial"/>
                <w:sz w:val="20"/>
                <w:szCs w:val="20"/>
                <w:lang w:val="fr-FR" w:eastAsia="en-US"/>
              </w:rPr>
              <w:t>Humaine</w:t>
            </w:r>
          </w:p>
        </w:tc>
        <w:tc>
          <w:tcPr>
            <w:tcW w:w="1417" w:type="dxa"/>
          </w:tcPr>
          <w:p w14:paraId="2529E29D" w14:textId="77777777" w:rsidR="00B77E3E" w:rsidRPr="00084EFE" w:rsidRDefault="00B77E3E" w:rsidP="008168FD">
            <w:pPr>
              <w:spacing w:after="0"/>
              <w:ind w:left="0"/>
              <w:rPr>
                <w:rFonts w:eastAsiaTheme="minorHAnsi" w:cs="Arial"/>
                <w:sz w:val="20"/>
                <w:szCs w:val="20"/>
                <w:lang w:val="fr-FR" w:eastAsia="en-US"/>
              </w:rPr>
            </w:pPr>
            <w:r w:rsidRPr="00084EFE">
              <w:rPr>
                <w:rFonts w:eastAsiaTheme="minorHAnsi" w:cs="Arial"/>
                <w:sz w:val="20"/>
                <w:szCs w:val="20"/>
                <w:lang w:val="fr-FR" w:eastAsia="en-US"/>
              </w:rPr>
              <w:t>Négative</w:t>
            </w:r>
          </w:p>
        </w:tc>
      </w:tr>
      <w:tr w:rsidR="00B77E3E" w:rsidRPr="00084EFE" w14:paraId="6D3091E7" w14:textId="77777777" w:rsidTr="00561D51">
        <w:tc>
          <w:tcPr>
            <w:tcW w:w="2122" w:type="dxa"/>
            <w:vMerge/>
          </w:tcPr>
          <w:p w14:paraId="1170C272" w14:textId="77777777" w:rsidR="00B77E3E" w:rsidRPr="00084EFE" w:rsidRDefault="00B77E3E" w:rsidP="008168FD">
            <w:pPr>
              <w:spacing w:after="0"/>
              <w:ind w:left="0"/>
              <w:rPr>
                <w:rFonts w:eastAsiaTheme="minorHAnsi" w:cs="Arial"/>
                <w:sz w:val="20"/>
                <w:szCs w:val="20"/>
                <w:lang w:val="fr-FR" w:eastAsia="en-US"/>
              </w:rPr>
            </w:pPr>
          </w:p>
        </w:tc>
        <w:tc>
          <w:tcPr>
            <w:tcW w:w="2835" w:type="dxa"/>
            <w:vMerge/>
          </w:tcPr>
          <w:p w14:paraId="2DE03721" w14:textId="77777777" w:rsidR="00B77E3E" w:rsidRPr="00084EFE" w:rsidRDefault="00B77E3E" w:rsidP="008168FD">
            <w:pPr>
              <w:spacing w:after="0"/>
              <w:ind w:left="0"/>
              <w:jc w:val="left"/>
              <w:rPr>
                <w:rFonts w:eastAsiaTheme="minorHAnsi" w:cs="Arial"/>
                <w:sz w:val="20"/>
                <w:szCs w:val="20"/>
                <w:lang w:val="fr-FR" w:eastAsia="en-US"/>
              </w:rPr>
            </w:pPr>
          </w:p>
        </w:tc>
        <w:tc>
          <w:tcPr>
            <w:tcW w:w="4819" w:type="dxa"/>
          </w:tcPr>
          <w:p w14:paraId="0DAFAACF" w14:textId="77777777" w:rsidR="00B77E3E" w:rsidRPr="00084EFE" w:rsidRDefault="00B77E3E" w:rsidP="008168FD">
            <w:pPr>
              <w:spacing w:after="0"/>
              <w:ind w:left="0"/>
              <w:jc w:val="left"/>
              <w:rPr>
                <w:rFonts w:eastAsiaTheme="minorHAnsi" w:cs="Arial"/>
                <w:sz w:val="20"/>
                <w:szCs w:val="20"/>
                <w:lang w:val="fr-FR" w:eastAsia="en-US"/>
              </w:rPr>
            </w:pPr>
            <w:r w:rsidRPr="00084EFE">
              <w:rPr>
                <w:rFonts w:eastAsiaTheme="minorHAnsi" w:cs="Arial"/>
                <w:sz w:val="20"/>
                <w:szCs w:val="20"/>
                <w:lang w:val="fr-FR" w:eastAsia="en-US"/>
              </w:rPr>
              <w:t>Baisse de rendements</w:t>
            </w:r>
          </w:p>
        </w:tc>
        <w:tc>
          <w:tcPr>
            <w:tcW w:w="1843" w:type="dxa"/>
          </w:tcPr>
          <w:p w14:paraId="2738750F" w14:textId="77777777" w:rsidR="00B77E3E" w:rsidRPr="00084EFE" w:rsidRDefault="00B77E3E" w:rsidP="008168FD">
            <w:pPr>
              <w:spacing w:after="0"/>
              <w:ind w:left="0"/>
              <w:rPr>
                <w:rFonts w:eastAsiaTheme="minorHAnsi" w:cs="Arial"/>
                <w:sz w:val="20"/>
                <w:szCs w:val="20"/>
                <w:lang w:val="fr-FR" w:eastAsia="en-US"/>
              </w:rPr>
            </w:pPr>
            <w:r w:rsidRPr="00084EFE">
              <w:rPr>
                <w:rFonts w:eastAsiaTheme="minorHAnsi" w:cs="Arial"/>
                <w:sz w:val="20"/>
                <w:szCs w:val="20"/>
                <w:lang w:val="fr-FR" w:eastAsia="en-US"/>
              </w:rPr>
              <w:t>Humaine</w:t>
            </w:r>
          </w:p>
        </w:tc>
        <w:tc>
          <w:tcPr>
            <w:tcW w:w="1417" w:type="dxa"/>
          </w:tcPr>
          <w:p w14:paraId="3BEF7A38" w14:textId="77777777" w:rsidR="00B77E3E" w:rsidRPr="00084EFE" w:rsidRDefault="00B77E3E" w:rsidP="008168FD">
            <w:pPr>
              <w:spacing w:after="0"/>
              <w:ind w:left="0"/>
              <w:rPr>
                <w:rFonts w:eastAsiaTheme="minorHAnsi" w:cs="Arial"/>
                <w:sz w:val="20"/>
                <w:szCs w:val="20"/>
                <w:lang w:val="fr-FR" w:eastAsia="en-US"/>
              </w:rPr>
            </w:pPr>
            <w:r w:rsidRPr="00084EFE">
              <w:rPr>
                <w:rFonts w:eastAsiaTheme="minorHAnsi" w:cs="Arial"/>
                <w:sz w:val="20"/>
                <w:szCs w:val="20"/>
                <w:lang w:val="fr-FR" w:eastAsia="en-US"/>
              </w:rPr>
              <w:t>Négative</w:t>
            </w:r>
          </w:p>
        </w:tc>
      </w:tr>
      <w:tr w:rsidR="00B77E3E" w:rsidRPr="00084EFE" w14:paraId="3FECB7F6" w14:textId="77777777" w:rsidTr="00561D51">
        <w:tc>
          <w:tcPr>
            <w:tcW w:w="2122" w:type="dxa"/>
            <w:vMerge w:val="restart"/>
          </w:tcPr>
          <w:p w14:paraId="7B5A49C5" w14:textId="77777777" w:rsidR="00B77E3E" w:rsidRPr="00084EFE" w:rsidRDefault="00B77E3E" w:rsidP="008168FD">
            <w:pPr>
              <w:spacing w:after="0"/>
              <w:ind w:left="0"/>
              <w:rPr>
                <w:rFonts w:eastAsiaTheme="minorHAnsi" w:cs="Arial"/>
                <w:sz w:val="20"/>
                <w:szCs w:val="20"/>
                <w:lang w:val="fr-FR" w:eastAsia="en-US"/>
              </w:rPr>
            </w:pPr>
            <w:r w:rsidRPr="00084EFE">
              <w:rPr>
                <w:rFonts w:eastAsiaTheme="minorHAnsi" w:cs="Arial"/>
                <w:sz w:val="20"/>
                <w:szCs w:val="20"/>
                <w:lang w:val="fr-FR" w:eastAsia="en-US"/>
              </w:rPr>
              <w:t>Elaboration du DAO</w:t>
            </w:r>
          </w:p>
        </w:tc>
        <w:tc>
          <w:tcPr>
            <w:tcW w:w="2835" w:type="dxa"/>
            <w:vMerge w:val="restart"/>
          </w:tcPr>
          <w:p w14:paraId="51CCF856" w14:textId="77777777" w:rsidR="00B77E3E" w:rsidRPr="00084EFE" w:rsidRDefault="00B77E3E" w:rsidP="008168FD">
            <w:pPr>
              <w:spacing w:after="0"/>
              <w:ind w:left="0"/>
              <w:jc w:val="left"/>
              <w:rPr>
                <w:rFonts w:eastAsiaTheme="minorHAnsi" w:cs="Arial"/>
                <w:sz w:val="20"/>
                <w:szCs w:val="20"/>
                <w:lang w:val="fr-FR" w:eastAsia="en-US"/>
              </w:rPr>
            </w:pPr>
            <w:r w:rsidRPr="00084EFE">
              <w:rPr>
                <w:rFonts w:eastAsiaTheme="minorHAnsi" w:cs="Arial"/>
                <w:sz w:val="20"/>
                <w:szCs w:val="20"/>
                <w:lang w:val="fr-FR" w:eastAsia="en-US"/>
              </w:rPr>
              <w:t>Passation du marché à un entrepreneur agricole</w:t>
            </w:r>
          </w:p>
        </w:tc>
        <w:tc>
          <w:tcPr>
            <w:tcW w:w="4819" w:type="dxa"/>
          </w:tcPr>
          <w:p w14:paraId="3F5FD921" w14:textId="77777777" w:rsidR="00B77E3E" w:rsidRPr="00084EFE" w:rsidRDefault="00B77E3E" w:rsidP="008168FD">
            <w:pPr>
              <w:spacing w:after="0"/>
              <w:ind w:left="0"/>
              <w:jc w:val="left"/>
              <w:rPr>
                <w:rFonts w:eastAsiaTheme="minorHAnsi" w:cs="Arial"/>
                <w:sz w:val="20"/>
                <w:szCs w:val="20"/>
                <w:lang w:val="fr-FR" w:eastAsia="en-US"/>
              </w:rPr>
            </w:pPr>
            <w:r w:rsidRPr="00084EFE">
              <w:rPr>
                <w:rFonts w:eastAsiaTheme="minorHAnsi" w:cs="Arial"/>
                <w:sz w:val="20"/>
                <w:szCs w:val="20"/>
                <w:lang w:val="fr-FR" w:eastAsia="en-US"/>
              </w:rPr>
              <w:t>Création d’emplois</w:t>
            </w:r>
          </w:p>
        </w:tc>
        <w:tc>
          <w:tcPr>
            <w:tcW w:w="1843" w:type="dxa"/>
          </w:tcPr>
          <w:p w14:paraId="5B199151" w14:textId="77777777" w:rsidR="00B77E3E" w:rsidRPr="00084EFE" w:rsidRDefault="00B77E3E" w:rsidP="008168FD">
            <w:pPr>
              <w:spacing w:after="0"/>
              <w:ind w:left="0"/>
              <w:rPr>
                <w:rFonts w:eastAsiaTheme="minorHAnsi" w:cs="Arial"/>
                <w:sz w:val="20"/>
                <w:szCs w:val="20"/>
                <w:lang w:val="fr-FR" w:eastAsia="en-US"/>
              </w:rPr>
            </w:pPr>
            <w:r w:rsidRPr="00084EFE">
              <w:rPr>
                <w:rFonts w:eastAsiaTheme="minorHAnsi" w:cs="Arial"/>
                <w:sz w:val="20"/>
                <w:szCs w:val="20"/>
                <w:lang w:val="fr-FR" w:eastAsia="en-US"/>
              </w:rPr>
              <w:t>Humaine</w:t>
            </w:r>
          </w:p>
        </w:tc>
        <w:tc>
          <w:tcPr>
            <w:tcW w:w="1417" w:type="dxa"/>
          </w:tcPr>
          <w:p w14:paraId="7EE8B174" w14:textId="77777777" w:rsidR="00B77E3E" w:rsidRPr="00084EFE" w:rsidRDefault="00B77E3E" w:rsidP="008168FD">
            <w:pPr>
              <w:spacing w:after="0"/>
              <w:ind w:left="0"/>
              <w:rPr>
                <w:rFonts w:eastAsiaTheme="minorHAnsi" w:cs="Arial"/>
                <w:sz w:val="20"/>
                <w:szCs w:val="20"/>
                <w:lang w:val="fr-FR" w:eastAsia="en-US"/>
              </w:rPr>
            </w:pPr>
            <w:r w:rsidRPr="00084EFE">
              <w:rPr>
                <w:rFonts w:eastAsiaTheme="minorHAnsi" w:cs="Arial"/>
                <w:sz w:val="20"/>
                <w:szCs w:val="20"/>
                <w:lang w:val="fr-FR" w:eastAsia="en-US"/>
              </w:rPr>
              <w:t>Positive</w:t>
            </w:r>
          </w:p>
        </w:tc>
      </w:tr>
      <w:tr w:rsidR="00B77E3E" w:rsidRPr="00084EFE" w14:paraId="52DCDF90" w14:textId="77777777" w:rsidTr="00561D51">
        <w:tc>
          <w:tcPr>
            <w:tcW w:w="2122" w:type="dxa"/>
            <w:vMerge/>
          </w:tcPr>
          <w:p w14:paraId="775A25EA" w14:textId="77777777" w:rsidR="00B77E3E" w:rsidRPr="00084EFE" w:rsidRDefault="00B77E3E" w:rsidP="008168FD">
            <w:pPr>
              <w:spacing w:after="0"/>
              <w:ind w:left="0"/>
              <w:rPr>
                <w:rFonts w:eastAsiaTheme="minorHAnsi" w:cs="Arial"/>
                <w:sz w:val="20"/>
                <w:szCs w:val="20"/>
                <w:lang w:val="fr-FR" w:eastAsia="en-US"/>
              </w:rPr>
            </w:pPr>
          </w:p>
        </w:tc>
        <w:tc>
          <w:tcPr>
            <w:tcW w:w="2835" w:type="dxa"/>
            <w:vMerge/>
          </w:tcPr>
          <w:p w14:paraId="586D8222" w14:textId="77777777" w:rsidR="00B77E3E" w:rsidRPr="00084EFE" w:rsidRDefault="00B77E3E" w:rsidP="008168FD">
            <w:pPr>
              <w:spacing w:after="0"/>
              <w:ind w:left="0"/>
              <w:rPr>
                <w:rFonts w:eastAsiaTheme="minorHAnsi" w:cs="Arial"/>
                <w:sz w:val="20"/>
                <w:szCs w:val="20"/>
                <w:lang w:val="fr-FR" w:eastAsia="en-US"/>
              </w:rPr>
            </w:pPr>
          </w:p>
        </w:tc>
        <w:tc>
          <w:tcPr>
            <w:tcW w:w="4819" w:type="dxa"/>
          </w:tcPr>
          <w:p w14:paraId="7C264391" w14:textId="77777777" w:rsidR="00B77E3E" w:rsidRPr="00084EFE" w:rsidRDefault="00B77E3E" w:rsidP="008168FD">
            <w:pPr>
              <w:spacing w:after="0"/>
              <w:ind w:left="0"/>
              <w:jc w:val="left"/>
              <w:rPr>
                <w:rFonts w:eastAsiaTheme="minorHAnsi" w:cs="Arial"/>
                <w:sz w:val="20"/>
                <w:szCs w:val="20"/>
                <w:lang w:val="fr-FR" w:eastAsia="en-US"/>
              </w:rPr>
            </w:pPr>
            <w:r w:rsidRPr="00084EFE">
              <w:rPr>
                <w:rFonts w:eastAsiaTheme="minorHAnsi" w:cs="Arial"/>
                <w:sz w:val="20"/>
                <w:szCs w:val="20"/>
                <w:lang w:val="fr-FR" w:eastAsia="en-US"/>
              </w:rPr>
              <w:t>Promotion de l’entreprenariat agricole</w:t>
            </w:r>
          </w:p>
        </w:tc>
        <w:tc>
          <w:tcPr>
            <w:tcW w:w="1843" w:type="dxa"/>
          </w:tcPr>
          <w:p w14:paraId="62FAFD1F" w14:textId="77777777" w:rsidR="00B77E3E" w:rsidRPr="00084EFE" w:rsidRDefault="00B77E3E" w:rsidP="008168FD">
            <w:pPr>
              <w:spacing w:after="0"/>
              <w:ind w:left="0"/>
              <w:rPr>
                <w:rFonts w:eastAsiaTheme="minorHAnsi" w:cs="Arial"/>
                <w:sz w:val="20"/>
                <w:szCs w:val="20"/>
                <w:lang w:val="fr-FR" w:eastAsia="en-US"/>
              </w:rPr>
            </w:pPr>
            <w:r w:rsidRPr="00084EFE">
              <w:rPr>
                <w:rFonts w:eastAsiaTheme="minorHAnsi" w:cs="Arial"/>
                <w:sz w:val="20"/>
                <w:szCs w:val="20"/>
                <w:lang w:val="fr-FR" w:eastAsia="en-US"/>
              </w:rPr>
              <w:t>Humaine</w:t>
            </w:r>
          </w:p>
        </w:tc>
        <w:tc>
          <w:tcPr>
            <w:tcW w:w="1417" w:type="dxa"/>
          </w:tcPr>
          <w:p w14:paraId="51CD7A62" w14:textId="77777777" w:rsidR="00B77E3E" w:rsidRPr="00084EFE" w:rsidRDefault="00B77E3E" w:rsidP="008168FD">
            <w:pPr>
              <w:spacing w:after="0"/>
              <w:ind w:left="0"/>
              <w:rPr>
                <w:rFonts w:eastAsiaTheme="minorHAnsi" w:cs="Arial"/>
                <w:sz w:val="20"/>
                <w:szCs w:val="20"/>
                <w:lang w:val="fr-FR" w:eastAsia="en-US"/>
              </w:rPr>
            </w:pPr>
            <w:r w:rsidRPr="00084EFE">
              <w:rPr>
                <w:rFonts w:eastAsiaTheme="minorHAnsi" w:cs="Arial"/>
                <w:sz w:val="20"/>
                <w:szCs w:val="20"/>
                <w:lang w:val="fr-FR" w:eastAsia="en-US"/>
              </w:rPr>
              <w:t>Positive</w:t>
            </w:r>
          </w:p>
        </w:tc>
      </w:tr>
      <w:tr w:rsidR="00B77E3E" w:rsidRPr="00084EFE" w14:paraId="34DA8EC7" w14:textId="77777777" w:rsidTr="00561D51">
        <w:tc>
          <w:tcPr>
            <w:tcW w:w="2122" w:type="dxa"/>
            <w:vMerge/>
          </w:tcPr>
          <w:p w14:paraId="7E79689B" w14:textId="77777777" w:rsidR="00B77E3E" w:rsidRPr="00084EFE" w:rsidRDefault="00B77E3E" w:rsidP="008168FD">
            <w:pPr>
              <w:spacing w:after="0"/>
              <w:ind w:left="0"/>
              <w:rPr>
                <w:rFonts w:eastAsiaTheme="minorHAnsi" w:cs="Arial"/>
                <w:sz w:val="20"/>
                <w:szCs w:val="20"/>
                <w:lang w:val="fr-FR" w:eastAsia="en-US"/>
              </w:rPr>
            </w:pPr>
          </w:p>
        </w:tc>
        <w:tc>
          <w:tcPr>
            <w:tcW w:w="2835" w:type="dxa"/>
            <w:vMerge/>
          </w:tcPr>
          <w:p w14:paraId="12AF0596" w14:textId="77777777" w:rsidR="00B77E3E" w:rsidRPr="00084EFE" w:rsidRDefault="00B77E3E" w:rsidP="008168FD">
            <w:pPr>
              <w:spacing w:after="0"/>
              <w:ind w:left="0"/>
              <w:rPr>
                <w:rFonts w:eastAsiaTheme="minorHAnsi" w:cs="Arial"/>
                <w:sz w:val="20"/>
                <w:szCs w:val="20"/>
                <w:lang w:val="fr-FR" w:eastAsia="en-US"/>
              </w:rPr>
            </w:pPr>
          </w:p>
        </w:tc>
        <w:tc>
          <w:tcPr>
            <w:tcW w:w="4819" w:type="dxa"/>
          </w:tcPr>
          <w:p w14:paraId="5F7607F5" w14:textId="77777777" w:rsidR="00B77E3E" w:rsidRPr="00084EFE" w:rsidRDefault="00B77E3E" w:rsidP="008168FD">
            <w:pPr>
              <w:spacing w:after="0"/>
              <w:ind w:left="0"/>
              <w:jc w:val="left"/>
              <w:rPr>
                <w:rFonts w:eastAsiaTheme="minorHAnsi" w:cs="Arial"/>
                <w:sz w:val="20"/>
                <w:szCs w:val="20"/>
                <w:lang w:val="fr-FR" w:eastAsia="en-US"/>
              </w:rPr>
            </w:pPr>
            <w:r w:rsidRPr="00084EFE">
              <w:rPr>
                <w:rFonts w:eastAsiaTheme="minorHAnsi" w:cs="Arial"/>
                <w:sz w:val="20"/>
                <w:szCs w:val="20"/>
                <w:lang w:val="fr-FR" w:eastAsia="en-US"/>
              </w:rPr>
              <w:t>Contribution à la lutte contre la pauvreté</w:t>
            </w:r>
          </w:p>
        </w:tc>
        <w:tc>
          <w:tcPr>
            <w:tcW w:w="1843" w:type="dxa"/>
          </w:tcPr>
          <w:p w14:paraId="4E1C323F" w14:textId="77777777" w:rsidR="00B77E3E" w:rsidRPr="00084EFE" w:rsidRDefault="00B77E3E" w:rsidP="008168FD">
            <w:pPr>
              <w:spacing w:after="0"/>
              <w:ind w:left="0"/>
              <w:rPr>
                <w:rFonts w:eastAsiaTheme="minorHAnsi" w:cs="Arial"/>
                <w:sz w:val="20"/>
                <w:szCs w:val="20"/>
                <w:lang w:val="fr-FR" w:eastAsia="en-US"/>
              </w:rPr>
            </w:pPr>
            <w:r w:rsidRPr="00084EFE">
              <w:rPr>
                <w:rFonts w:eastAsiaTheme="minorHAnsi" w:cs="Arial"/>
                <w:sz w:val="20"/>
                <w:szCs w:val="20"/>
                <w:lang w:val="fr-FR" w:eastAsia="en-US"/>
              </w:rPr>
              <w:t>Humaine</w:t>
            </w:r>
          </w:p>
        </w:tc>
        <w:tc>
          <w:tcPr>
            <w:tcW w:w="1417" w:type="dxa"/>
          </w:tcPr>
          <w:p w14:paraId="2AC07879" w14:textId="77777777" w:rsidR="00B77E3E" w:rsidRPr="00084EFE" w:rsidRDefault="00B77E3E" w:rsidP="008168FD">
            <w:pPr>
              <w:spacing w:after="0"/>
              <w:ind w:left="0"/>
              <w:rPr>
                <w:rFonts w:eastAsiaTheme="minorHAnsi" w:cs="Arial"/>
                <w:sz w:val="20"/>
                <w:szCs w:val="20"/>
                <w:lang w:val="fr-FR" w:eastAsia="en-US"/>
              </w:rPr>
            </w:pPr>
            <w:r w:rsidRPr="00084EFE">
              <w:rPr>
                <w:rFonts w:eastAsiaTheme="minorHAnsi" w:cs="Arial"/>
                <w:sz w:val="20"/>
                <w:szCs w:val="20"/>
                <w:lang w:val="fr-FR" w:eastAsia="en-US"/>
              </w:rPr>
              <w:t>Positive</w:t>
            </w:r>
          </w:p>
        </w:tc>
      </w:tr>
      <w:tr w:rsidR="00B77E3E" w:rsidRPr="00084EFE" w14:paraId="0FCEECE6" w14:textId="77777777" w:rsidTr="00561D51">
        <w:tc>
          <w:tcPr>
            <w:tcW w:w="2122" w:type="dxa"/>
            <w:vMerge w:val="restart"/>
          </w:tcPr>
          <w:p w14:paraId="3FA43372" w14:textId="77777777" w:rsidR="00B77E3E" w:rsidRPr="00084EFE" w:rsidRDefault="00B77E3E" w:rsidP="008168FD">
            <w:pPr>
              <w:spacing w:after="0"/>
              <w:ind w:left="0"/>
              <w:jc w:val="left"/>
              <w:rPr>
                <w:rFonts w:eastAsiaTheme="minorHAnsi" w:cs="Arial"/>
                <w:sz w:val="20"/>
                <w:szCs w:val="20"/>
                <w:lang w:val="fr-FR" w:eastAsia="en-US"/>
              </w:rPr>
            </w:pPr>
            <w:r w:rsidRPr="00084EFE">
              <w:rPr>
                <w:rFonts w:eastAsiaTheme="minorHAnsi" w:cs="Arial"/>
                <w:sz w:val="20"/>
                <w:szCs w:val="20"/>
                <w:lang w:val="fr-FR" w:eastAsia="en-US"/>
              </w:rPr>
              <w:t>Matérialisation des limites du site</w:t>
            </w:r>
          </w:p>
        </w:tc>
        <w:tc>
          <w:tcPr>
            <w:tcW w:w="2835" w:type="dxa"/>
            <w:vMerge w:val="restart"/>
          </w:tcPr>
          <w:p w14:paraId="19567D60" w14:textId="77777777" w:rsidR="00B77E3E" w:rsidRPr="00084EFE" w:rsidRDefault="00B77E3E" w:rsidP="008168FD">
            <w:pPr>
              <w:spacing w:after="0"/>
              <w:ind w:left="0"/>
              <w:jc w:val="left"/>
              <w:rPr>
                <w:rFonts w:eastAsiaTheme="minorHAnsi" w:cs="Arial"/>
                <w:sz w:val="20"/>
                <w:szCs w:val="20"/>
                <w:lang w:val="fr-FR" w:eastAsia="en-US"/>
              </w:rPr>
            </w:pPr>
            <w:r w:rsidRPr="00084EFE">
              <w:rPr>
                <w:rFonts w:eastAsiaTheme="minorHAnsi" w:cs="Arial"/>
                <w:sz w:val="20"/>
                <w:szCs w:val="20"/>
                <w:lang w:val="fr-FR" w:eastAsia="en-US"/>
              </w:rPr>
              <w:t>Absence de matérialisation des limites du site par la plantation de haies</w:t>
            </w:r>
          </w:p>
        </w:tc>
        <w:tc>
          <w:tcPr>
            <w:tcW w:w="4819" w:type="dxa"/>
          </w:tcPr>
          <w:p w14:paraId="26148100" w14:textId="77777777" w:rsidR="00B77E3E" w:rsidRPr="00084EFE" w:rsidRDefault="00B77E3E" w:rsidP="008168FD">
            <w:pPr>
              <w:spacing w:after="0"/>
              <w:ind w:left="0"/>
              <w:jc w:val="left"/>
              <w:rPr>
                <w:rFonts w:eastAsiaTheme="minorHAnsi" w:cs="Arial"/>
                <w:sz w:val="20"/>
                <w:szCs w:val="20"/>
                <w:lang w:val="fr-FR" w:eastAsia="en-US"/>
              </w:rPr>
            </w:pPr>
            <w:r w:rsidRPr="00084EFE">
              <w:rPr>
                <w:rFonts w:eastAsiaTheme="minorHAnsi" w:cs="Arial"/>
                <w:sz w:val="20"/>
                <w:szCs w:val="20"/>
                <w:lang w:val="fr-FR" w:eastAsia="en-US"/>
              </w:rPr>
              <w:t>Expansion anarchique au-delà des limites du site</w:t>
            </w:r>
          </w:p>
        </w:tc>
        <w:tc>
          <w:tcPr>
            <w:tcW w:w="1843" w:type="dxa"/>
          </w:tcPr>
          <w:p w14:paraId="7BA5AE85" w14:textId="77777777" w:rsidR="00B77E3E" w:rsidRPr="00084EFE" w:rsidRDefault="00B77E3E" w:rsidP="008168FD">
            <w:pPr>
              <w:spacing w:after="0"/>
              <w:ind w:left="0"/>
              <w:rPr>
                <w:rFonts w:eastAsiaTheme="minorHAnsi" w:cs="Arial"/>
                <w:sz w:val="20"/>
                <w:szCs w:val="20"/>
                <w:lang w:val="fr-FR" w:eastAsia="en-US"/>
              </w:rPr>
            </w:pPr>
            <w:r w:rsidRPr="00084EFE">
              <w:rPr>
                <w:rFonts w:eastAsiaTheme="minorHAnsi" w:cs="Arial"/>
                <w:sz w:val="20"/>
                <w:szCs w:val="20"/>
                <w:lang w:val="fr-FR" w:eastAsia="en-US"/>
              </w:rPr>
              <w:t>Foncier</w:t>
            </w:r>
          </w:p>
        </w:tc>
        <w:tc>
          <w:tcPr>
            <w:tcW w:w="1417" w:type="dxa"/>
          </w:tcPr>
          <w:p w14:paraId="1E251623" w14:textId="77777777" w:rsidR="00B77E3E" w:rsidRPr="00084EFE" w:rsidRDefault="00B77E3E" w:rsidP="008168FD">
            <w:pPr>
              <w:spacing w:after="0"/>
              <w:ind w:left="0"/>
              <w:rPr>
                <w:rFonts w:eastAsiaTheme="minorHAnsi" w:cs="Arial"/>
                <w:sz w:val="20"/>
                <w:szCs w:val="20"/>
                <w:lang w:val="fr-FR" w:eastAsia="en-US"/>
              </w:rPr>
            </w:pPr>
            <w:r w:rsidRPr="00084EFE">
              <w:rPr>
                <w:rFonts w:eastAsiaTheme="minorHAnsi" w:cs="Arial"/>
                <w:sz w:val="20"/>
                <w:szCs w:val="20"/>
                <w:lang w:val="fr-FR" w:eastAsia="en-US"/>
              </w:rPr>
              <w:t>Négative</w:t>
            </w:r>
          </w:p>
        </w:tc>
      </w:tr>
      <w:tr w:rsidR="00B77E3E" w:rsidRPr="00084EFE" w14:paraId="0814463D" w14:textId="77777777" w:rsidTr="00561D51">
        <w:tc>
          <w:tcPr>
            <w:tcW w:w="2122" w:type="dxa"/>
            <w:vMerge/>
          </w:tcPr>
          <w:p w14:paraId="1062DF2B" w14:textId="77777777" w:rsidR="00B77E3E" w:rsidRPr="00084EFE" w:rsidRDefault="00B77E3E" w:rsidP="008168FD">
            <w:pPr>
              <w:spacing w:after="0"/>
              <w:ind w:left="0"/>
              <w:jc w:val="left"/>
              <w:rPr>
                <w:rFonts w:eastAsiaTheme="minorHAnsi" w:cs="Arial"/>
                <w:sz w:val="20"/>
                <w:szCs w:val="20"/>
                <w:lang w:val="fr-FR" w:eastAsia="en-US"/>
              </w:rPr>
            </w:pPr>
          </w:p>
        </w:tc>
        <w:tc>
          <w:tcPr>
            <w:tcW w:w="2835" w:type="dxa"/>
            <w:vMerge/>
          </w:tcPr>
          <w:p w14:paraId="3C181D28" w14:textId="77777777" w:rsidR="00B77E3E" w:rsidRPr="00084EFE" w:rsidRDefault="00B77E3E" w:rsidP="008168FD">
            <w:pPr>
              <w:spacing w:after="0"/>
              <w:ind w:left="0"/>
              <w:jc w:val="left"/>
              <w:rPr>
                <w:rFonts w:eastAsiaTheme="minorHAnsi" w:cs="Arial"/>
                <w:sz w:val="20"/>
                <w:szCs w:val="20"/>
                <w:lang w:val="fr-FR" w:eastAsia="en-US"/>
              </w:rPr>
            </w:pPr>
          </w:p>
        </w:tc>
        <w:tc>
          <w:tcPr>
            <w:tcW w:w="4819" w:type="dxa"/>
          </w:tcPr>
          <w:p w14:paraId="04236BA4" w14:textId="77777777" w:rsidR="00B77E3E" w:rsidRPr="00084EFE" w:rsidRDefault="00B77E3E" w:rsidP="008168FD">
            <w:pPr>
              <w:spacing w:after="0"/>
              <w:ind w:left="0"/>
              <w:jc w:val="left"/>
              <w:rPr>
                <w:rFonts w:eastAsiaTheme="minorHAnsi" w:cs="Arial"/>
                <w:sz w:val="20"/>
                <w:szCs w:val="20"/>
                <w:lang w:val="fr-FR" w:eastAsia="en-US"/>
              </w:rPr>
            </w:pPr>
            <w:r w:rsidRPr="00084EFE">
              <w:rPr>
                <w:rFonts w:eastAsiaTheme="minorHAnsi" w:cs="Arial"/>
                <w:sz w:val="20"/>
                <w:szCs w:val="20"/>
                <w:lang w:val="fr-FR" w:eastAsia="en-US"/>
              </w:rPr>
              <w:t>Naissance de conflits liés à l’occupation des terres d’autres localités</w:t>
            </w:r>
          </w:p>
        </w:tc>
        <w:tc>
          <w:tcPr>
            <w:tcW w:w="1843" w:type="dxa"/>
          </w:tcPr>
          <w:p w14:paraId="5DE51977" w14:textId="77777777" w:rsidR="00B77E3E" w:rsidRPr="00084EFE" w:rsidRDefault="00B77E3E" w:rsidP="008168FD">
            <w:pPr>
              <w:spacing w:after="0"/>
              <w:ind w:left="0"/>
              <w:rPr>
                <w:rFonts w:eastAsiaTheme="minorHAnsi" w:cs="Arial"/>
                <w:sz w:val="20"/>
                <w:szCs w:val="20"/>
                <w:lang w:val="fr-FR" w:eastAsia="en-US"/>
              </w:rPr>
            </w:pPr>
            <w:r w:rsidRPr="00084EFE">
              <w:rPr>
                <w:rFonts w:eastAsiaTheme="minorHAnsi" w:cs="Arial"/>
                <w:sz w:val="20"/>
                <w:szCs w:val="20"/>
                <w:lang w:val="fr-FR" w:eastAsia="en-US"/>
              </w:rPr>
              <w:t>Humaine</w:t>
            </w:r>
          </w:p>
        </w:tc>
        <w:tc>
          <w:tcPr>
            <w:tcW w:w="1417" w:type="dxa"/>
          </w:tcPr>
          <w:p w14:paraId="390ECE7C" w14:textId="77777777" w:rsidR="00B77E3E" w:rsidRPr="00084EFE" w:rsidRDefault="00B77E3E" w:rsidP="008168FD">
            <w:pPr>
              <w:spacing w:after="0"/>
              <w:ind w:left="0"/>
              <w:rPr>
                <w:rFonts w:eastAsiaTheme="minorHAnsi" w:cs="Arial"/>
                <w:sz w:val="20"/>
                <w:szCs w:val="20"/>
                <w:lang w:val="fr-FR" w:eastAsia="en-US"/>
              </w:rPr>
            </w:pPr>
            <w:r w:rsidRPr="00084EFE">
              <w:rPr>
                <w:rFonts w:eastAsiaTheme="minorHAnsi" w:cs="Arial"/>
                <w:sz w:val="20"/>
                <w:szCs w:val="20"/>
                <w:lang w:val="fr-FR" w:eastAsia="en-US"/>
              </w:rPr>
              <w:t>Négative</w:t>
            </w:r>
          </w:p>
        </w:tc>
      </w:tr>
      <w:tr w:rsidR="00B77E3E" w:rsidRPr="00084EFE" w14:paraId="432D9511" w14:textId="77777777" w:rsidTr="00561D51">
        <w:tc>
          <w:tcPr>
            <w:tcW w:w="2122" w:type="dxa"/>
            <w:vMerge w:val="restart"/>
          </w:tcPr>
          <w:p w14:paraId="0CD747D0" w14:textId="77777777" w:rsidR="00B77E3E" w:rsidRPr="00084EFE" w:rsidRDefault="00B77E3E" w:rsidP="008168FD">
            <w:pPr>
              <w:spacing w:after="0"/>
              <w:ind w:left="0"/>
              <w:jc w:val="left"/>
              <w:rPr>
                <w:rFonts w:eastAsiaTheme="minorHAnsi" w:cs="Arial"/>
                <w:sz w:val="20"/>
                <w:szCs w:val="20"/>
                <w:lang w:val="fr-FR" w:eastAsia="en-US"/>
              </w:rPr>
            </w:pPr>
            <w:r w:rsidRPr="00084EFE">
              <w:rPr>
                <w:rFonts w:eastAsiaTheme="minorHAnsi" w:cs="Arial"/>
                <w:sz w:val="20"/>
                <w:szCs w:val="20"/>
                <w:lang w:val="fr-FR" w:eastAsia="en-US"/>
              </w:rPr>
              <w:t>Préparation du terrain</w:t>
            </w:r>
          </w:p>
        </w:tc>
        <w:tc>
          <w:tcPr>
            <w:tcW w:w="2835" w:type="dxa"/>
            <w:vMerge w:val="restart"/>
          </w:tcPr>
          <w:p w14:paraId="39EAAC23" w14:textId="77777777" w:rsidR="00B77E3E" w:rsidRPr="00084EFE" w:rsidRDefault="00B77E3E" w:rsidP="008168FD">
            <w:pPr>
              <w:spacing w:after="0"/>
              <w:ind w:left="0"/>
              <w:jc w:val="left"/>
              <w:rPr>
                <w:rFonts w:eastAsiaTheme="minorHAnsi" w:cs="Arial"/>
                <w:sz w:val="20"/>
                <w:szCs w:val="20"/>
                <w:lang w:val="fr-FR" w:eastAsia="en-US"/>
              </w:rPr>
            </w:pPr>
            <w:r w:rsidRPr="00084EFE">
              <w:rPr>
                <w:rFonts w:eastAsiaTheme="minorHAnsi" w:cs="Arial"/>
                <w:sz w:val="20"/>
                <w:szCs w:val="20"/>
                <w:lang w:val="fr-FR" w:eastAsia="en-US"/>
              </w:rPr>
              <w:t>Abattage d’arbres et d’arbustes</w:t>
            </w:r>
          </w:p>
        </w:tc>
        <w:tc>
          <w:tcPr>
            <w:tcW w:w="4819" w:type="dxa"/>
          </w:tcPr>
          <w:p w14:paraId="7ADA8FAE" w14:textId="77777777" w:rsidR="00B77E3E" w:rsidRPr="00084EFE" w:rsidRDefault="00B77E3E" w:rsidP="008168FD">
            <w:pPr>
              <w:spacing w:after="0"/>
              <w:ind w:left="0"/>
              <w:jc w:val="left"/>
              <w:rPr>
                <w:rFonts w:eastAsiaTheme="minorHAnsi" w:cs="Arial"/>
                <w:sz w:val="20"/>
                <w:szCs w:val="20"/>
                <w:lang w:val="fr-FR" w:eastAsia="en-US"/>
              </w:rPr>
            </w:pPr>
            <w:r w:rsidRPr="00084EFE">
              <w:rPr>
                <w:rFonts w:eastAsiaTheme="minorHAnsi" w:cs="Arial"/>
                <w:sz w:val="20"/>
                <w:szCs w:val="20"/>
                <w:lang w:val="fr-FR" w:eastAsia="en-US"/>
              </w:rPr>
              <w:t>Destruction des espèces ligneuses et herbacées</w:t>
            </w:r>
          </w:p>
        </w:tc>
        <w:tc>
          <w:tcPr>
            <w:tcW w:w="1843" w:type="dxa"/>
          </w:tcPr>
          <w:p w14:paraId="2DC705AA" w14:textId="77777777" w:rsidR="00B77E3E" w:rsidRPr="00084EFE" w:rsidRDefault="00B77E3E" w:rsidP="008168FD">
            <w:pPr>
              <w:spacing w:after="0"/>
              <w:ind w:left="0"/>
              <w:rPr>
                <w:rFonts w:eastAsiaTheme="minorHAnsi" w:cs="Arial"/>
                <w:sz w:val="20"/>
                <w:szCs w:val="20"/>
                <w:lang w:val="fr-FR" w:eastAsia="en-US"/>
              </w:rPr>
            </w:pPr>
            <w:r w:rsidRPr="00084EFE">
              <w:rPr>
                <w:rFonts w:eastAsiaTheme="minorHAnsi" w:cs="Arial"/>
                <w:sz w:val="20"/>
                <w:szCs w:val="20"/>
                <w:lang w:val="fr-FR" w:eastAsia="en-US"/>
              </w:rPr>
              <w:t>Végétation, diversité biologique</w:t>
            </w:r>
          </w:p>
        </w:tc>
        <w:tc>
          <w:tcPr>
            <w:tcW w:w="1417" w:type="dxa"/>
          </w:tcPr>
          <w:p w14:paraId="4731238C" w14:textId="77777777" w:rsidR="00B77E3E" w:rsidRPr="00084EFE" w:rsidRDefault="00B77E3E" w:rsidP="008168FD">
            <w:pPr>
              <w:spacing w:after="0"/>
              <w:ind w:left="0"/>
              <w:rPr>
                <w:rFonts w:eastAsiaTheme="minorHAnsi" w:cs="Arial"/>
                <w:sz w:val="20"/>
                <w:szCs w:val="20"/>
                <w:lang w:val="fr-FR" w:eastAsia="en-US"/>
              </w:rPr>
            </w:pPr>
            <w:r w:rsidRPr="00084EFE">
              <w:rPr>
                <w:rFonts w:eastAsiaTheme="minorHAnsi" w:cs="Arial"/>
                <w:sz w:val="20"/>
                <w:szCs w:val="20"/>
                <w:lang w:val="fr-FR" w:eastAsia="en-US"/>
              </w:rPr>
              <w:t>Négative</w:t>
            </w:r>
          </w:p>
        </w:tc>
      </w:tr>
      <w:tr w:rsidR="00B77E3E" w:rsidRPr="00084EFE" w14:paraId="0DE7F009" w14:textId="77777777" w:rsidTr="00561D51">
        <w:tc>
          <w:tcPr>
            <w:tcW w:w="2122" w:type="dxa"/>
            <w:vMerge/>
          </w:tcPr>
          <w:p w14:paraId="46BC7389" w14:textId="77777777" w:rsidR="00B77E3E" w:rsidRPr="00084EFE" w:rsidRDefault="00B77E3E" w:rsidP="008168FD">
            <w:pPr>
              <w:spacing w:after="0"/>
              <w:ind w:left="0"/>
              <w:rPr>
                <w:rFonts w:eastAsiaTheme="minorHAnsi" w:cs="Arial"/>
                <w:sz w:val="20"/>
                <w:szCs w:val="20"/>
                <w:lang w:val="fr-FR" w:eastAsia="en-US"/>
              </w:rPr>
            </w:pPr>
          </w:p>
        </w:tc>
        <w:tc>
          <w:tcPr>
            <w:tcW w:w="2835" w:type="dxa"/>
            <w:vMerge/>
          </w:tcPr>
          <w:p w14:paraId="46A917C0" w14:textId="77777777" w:rsidR="00B77E3E" w:rsidRPr="00084EFE" w:rsidRDefault="00B77E3E" w:rsidP="008168FD">
            <w:pPr>
              <w:spacing w:after="0"/>
              <w:ind w:left="0"/>
              <w:rPr>
                <w:rFonts w:eastAsiaTheme="minorHAnsi" w:cs="Arial"/>
                <w:sz w:val="20"/>
                <w:szCs w:val="20"/>
                <w:lang w:val="fr-FR" w:eastAsia="en-US"/>
              </w:rPr>
            </w:pPr>
          </w:p>
        </w:tc>
        <w:tc>
          <w:tcPr>
            <w:tcW w:w="4819" w:type="dxa"/>
          </w:tcPr>
          <w:p w14:paraId="6000F771" w14:textId="77777777" w:rsidR="00B77E3E" w:rsidRPr="00084EFE" w:rsidRDefault="00B77E3E" w:rsidP="008168FD">
            <w:pPr>
              <w:spacing w:after="0"/>
              <w:ind w:left="0"/>
              <w:jc w:val="left"/>
              <w:rPr>
                <w:rFonts w:eastAsiaTheme="minorHAnsi" w:cs="Arial"/>
                <w:sz w:val="20"/>
                <w:szCs w:val="20"/>
                <w:lang w:val="fr-FR" w:eastAsia="en-US"/>
              </w:rPr>
            </w:pPr>
            <w:r w:rsidRPr="00084EFE">
              <w:rPr>
                <w:rFonts w:eastAsiaTheme="minorHAnsi" w:cs="Arial"/>
                <w:sz w:val="20"/>
                <w:szCs w:val="20"/>
                <w:lang w:val="fr-FR" w:eastAsia="en-US"/>
              </w:rPr>
              <w:t>Atteinte à la diversité biologique</w:t>
            </w:r>
          </w:p>
        </w:tc>
        <w:tc>
          <w:tcPr>
            <w:tcW w:w="1843" w:type="dxa"/>
          </w:tcPr>
          <w:p w14:paraId="202189F6" w14:textId="77777777" w:rsidR="00B77E3E" w:rsidRPr="00084EFE" w:rsidRDefault="00B77E3E" w:rsidP="008168FD">
            <w:pPr>
              <w:spacing w:after="0"/>
              <w:ind w:left="0"/>
              <w:rPr>
                <w:rFonts w:eastAsiaTheme="minorHAnsi" w:cs="Arial"/>
                <w:sz w:val="20"/>
                <w:szCs w:val="20"/>
                <w:lang w:val="fr-FR" w:eastAsia="en-US"/>
              </w:rPr>
            </w:pPr>
            <w:r w:rsidRPr="00084EFE">
              <w:rPr>
                <w:rFonts w:eastAsiaTheme="minorHAnsi" w:cs="Arial"/>
                <w:sz w:val="20"/>
                <w:szCs w:val="20"/>
                <w:lang w:val="fr-FR" w:eastAsia="en-US"/>
              </w:rPr>
              <w:t>diversité biologique</w:t>
            </w:r>
          </w:p>
        </w:tc>
        <w:tc>
          <w:tcPr>
            <w:tcW w:w="1417" w:type="dxa"/>
          </w:tcPr>
          <w:p w14:paraId="41B66906" w14:textId="77777777" w:rsidR="00B77E3E" w:rsidRPr="00084EFE" w:rsidRDefault="00B77E3E" w:rsidP="008168FD">
            <w:pPr>
              <w:spacing w:after="0"/>
              <w:ind w:left="0"/>
              <w:rPr>
                <w:rFonts w:eastAsiaTheme="minorHAnsi" w:cs="Arial"/>
                <w:sz w:val="20"/>
                <w:szCs w:val="20"/>
                <w:lang w:val="fr-FR" w:eastAsia="en-US"/>
              </w:rPr>
            </w:pPr>
            <w:r w:rsidRPr="00084EFE">
              <w:rPr>
                <w:rFonts w:eastAsiaTheme="minorHAnsi" w:cs="Arial"/>
                <w:sz w:val="20"/>
                <w:szCs w:val="20"/>
                <w:lang w:val="fr-FR" w:eastAsia="en-US"/>
              </w:rPr>
              <w:t>Négative</w:t>
            </w:r>
          </w:p>
        </w:tc>
      </w:tr>
      <w:tr w:rsidR="00B77E3E" w:rsidRPr="00084EFE" w14:paraId="160FCC71" w14:textId="77777777" w:rsidTr="00561D51">
        <w:tc>
          <w:tcPr>
            <w:tcW w:w="2122" w:type="dxa"/>
            <w:vMerge/>
          </w:tcPr>
          <w:p w14:paraId="15F04F7B" w14:textId="77777777" w:rsidR="00B77E3E" w:rsidRPr="00084EFE" w:rsidRDefault="00B77E3E" w:rsidP="008168FD">
            <w:pPr>
              <w:spacing w:after="0"/>
              <w:ind w:left="0"/>
              <w:rPr>
                <w:rFonts w:eastAsiaTheme="minorHAnsi" w:cs="Arial"/>
                <w:sz w:val="20"/>
                <w:szCs w:val="20"/>
                <w:lang w:val="fr-FR" w:eastAsia="en-US"/>
              </w:rPr>
            </w:pPr>
          </w:p>
        </w:tc>
        <w:tc>
          <w:tcPr>
            <w:tcW w:w="2835" w:type="dxa"/>
            <w:vMerge/>
          </w:tcPr>
          <w:p w14:paraId="3F25DCBA" w14:textId="77777777" w:rsidR="00B77E3E" w:rsidRPr="00084EFE" w:rsidRDefault="00B77E3E" w:rsidP="008168FD">
            <w:pPr>
              <w:spacing w:after="0"/>
              <w:ind w:left="0"/>
              <w:rPr>
                <w:rFonts w:eastAsiaTheme="minorHAnsi" w:cs="Arial"/>
                <w:sz w:val="20"/>
                <w:szCs w:val="20"/>
                <w:lang w:val="fr-FR" w:eastAsia="en-US"/>
              </w:rPr>
            </w:pPr>
          </w:p>
        </w:tc>
        <w:tc>
          <w:tcPr>
            <w:tcW w:w="4819" w:type="dxa"/>
          </w:tcPr>
          <w:p w14:paraId="2A91AA82" w14:textId="77777777" w:rsidR="00B77E3E" w:rsidRPr="00084EFE" w:rsidRDefault="00B77E3E" w:rsidP="008168FD">
            <w:pPr>
              <w:spacing w:after="0"/>
              <w:ind w:left="0"/>
              <w:jc w:val="left"/>
              <w:rPr>
                <w:rFonts w:eastAsiaTheme="minorHAnsi" w:cs="Arial"/>
                <w:sz w:val="20"/>
                <w:szCs w:val="20"/>
                <w:lang w:val="fr-FR" w:eastAsia="en-US"/>
              </w:rPr>
            </w:pPr>
            <w:r w:rsidRPr="00084EFE">
              <w:rPr>
                <w:rFonts w:eastAsiaTheme="minorHAnsi" w:cs="Arial"/>
                <w:sz w:val="20"/>
                <w:szCs w:val="20"/>
                <w:lang w:val="fr-FR" w:eastAsia="en-US"/>
              </w:rPr>
              <w:t>Contribution au réchauffement climatique</w:t>
            </w:r>
          </w:p>
        </w:tc>
        <w:tc>
          <w:tcPr>
            <w:tcW w:w="1843" w:type="dxa"/>
          </w:tcPr>
          <w:p w14:paraId="3146F606" w14:textId="77777777" w:rsidR="00B77E3E" w:rsidRPr="00084EFE" w:rsidRDefault="00B77E3E" w:rsidP="008168FD">
            <w:pPr>
              <w:spacing w:after="0"/>
              <w:ind w:left="0"/>
              <w:rPr>
                <w:rFonts w:eastAsiaTheme="minorHAnsi" w:cs="Arial"/>
                <w:sz w:val="20"/>
                <w:szCs w:val="20"/>
                <w:lang w:val="fr-FR" w:eastAsia="en-US"/>
              </w:rPr>
            </w:pPr>
            <w:r w:rsidRPr="00084EFE">
              <w:rPr>
                <w:rFonts w:eastAsiaTheme="minorHAnsi" w:cs="Arial"/>
                <w:sz w:val="20"/>
                <w:szCs w:val="20"/>
                <w:lang w:val="fr-FR" w:eastAsia="en-US"/>
              </w:rPr>
              <w:t>Air</w:t>
            </w:r>
          </w:p>
        </w:tc>
        <w:tc>
          <w:tcPr>
            <w:tcW w:w="1417" w:type="dxa"/>
          </w:tcPr>
          <w:p w14:paraId="0A5911E2" w14:textId="77777777" w:rsidR="00B77E3E" w:rsidRPr="00084EFE" w:rsidRDefault="00B77E3E" w:rsidP="008168FD">
            <w:pPr>
              <w:spacing w:after="0"/>
              <w:ind w:left="0"/>
              <w:rPr>
                <w:rFonts w:eastAsiaTheme="minorHAnsi" w:cs="Arial"/>
                <w:sz w:val="20"/>
                <w:szCs w:val="20"/>
                <w:lang w:val="fr-FR" w:eastAsia="en-US"/>
              </w:rPr>
            </w:pPr>
            <w:r w:rsidRPr="00084EFE">
              <w:rPr>
                <w:rFonts w:eastAsiaTheme="minorHAnsi" w:cs="Arial"/>
                <w:sz w:val="20"/>
                <w:szCs w:val="20"/>
                <w:lang w:val="fr-FR" w:eastAsia="en-US"/>
              </w:rPr>
              <w:t>Négative</w:t>
            </w:r>
          </w:p>
        </w:tc>
      </w:tr>
      <w:tr w:rsidR="00B77E3E" w:rsidRPr="00084EFE" w14:paraId="09B6216C" w14:textId="77777777" w:rsidTr="00561D51">
        <w:tc>
          <w:tcPr>
            <w:tcW w:w="2122" w:type="dxa"/>
            <w:vMerge/>
          </w:tcPr>
          <w:p w14:paraId="7722CD82" w14:textId="77777777" w:rsidR="00B77E3E" w:rsidRPr="00084EFE" w:rsidRDefault="00B77E3E" w:rsidP="008168FD">
            <w:pPr>
              <w:spacing w:after="0"/>
              <w:ind w:left="0"/>
              <w:rPr>
                <w:rFonts w:eastAsiaTheme="minorHAnsi" w:cs="Arial"/>
                <w:sz w:val="20"/>
                <w:szCs w:val="20"/>
                <w:lang w:val="fr-FR" w:eastAsia="en-US"/>
              </w:rPr>
            </w:pPr>
          </w:p>
        </w:tc>
        <w:tc>
          <w:tcPr>
            <w:tcW w:w="2835" w:type="dxa"/>
            <w:vMerge/>
          </w:tcPr>
          <w:p w14:paraId="0D32F8DA" w14:textId="77777777" w:rsidR="00B77E3E" w:rsidRPr="00084EFE" w:rsidRDefault="00B77E3E" w:rsidP="008168FD">
            <w:pPr>
              <w:spacing w:after="0"/>
              <w:ind w:left="0"/>
              <w:rPr>
                <w:rFonts w:eastAsiaTheme="minorHAnsi" w:cs="Arial"/>
                <w:sz w:val="20"/>
                <w:szCs w:val="20"/>
                <w:lang w:val="fr-FR" w:eastAsia="en-US"/>
              </w:rPr>
            </w:pPr>
          </w:p>
        </w:tc>
        <w:tc>
          <w:tcPr>
            <w:tcW w:w="4819" w:type="dxa"/>
          </w:tcPr>
          <w:p w14:paraId="77818A26" w14:textId="77777777" w:rsidR="00B77E3E" w:rsidRPr="00084EFE" w:rsidRDefault="00B77E3E" w:rsidP="008168FD">
            <w:pPr>
              <w:spacing w:after="0"/>
              <w:ind w:left="0"/>
              <w:jc w:val="left"/>
              <w:rPr>
                <w:rFonts w:eastAsiaTheme="minorHAnsi" w:cs="Arial"/>
                <w:sz w:val="20"/>
                <w:szCs w:val="20"/>
                <w:lang w:val="fr-FR" w:eastAsia="en-US"/>
              </w:rPr>
            </w:pPr>
            <w:r w:rsidRPr="00084EFE">
              <w:rPr>
                <w:rFonts w:eastAsiaTheme="minorHAnsi" w:cs="Arial"/>
                <w:sz w:val="20"/>
                <w:szCs w:val="20"/>
                <w:lang w:val="fr-FR" w:eastAsia="en-US"/>
              </w:rPr>
              <w:t>Modification du patrimoine naturel (faune, flore)</w:t>
            </w:r>
          </w:p>
        </w:tc>
        <w:tc>
          <w:tcPr>
            <w:tcW w:w="1843" w:type="dxa"/>
          </w:tcPr>
          <w:p w14:paraId="3F9DD488" w14:textId="77777777" w:rsidR="00B77E3E" w:rsidRPr="00084EFE" w:rsidRDefault="00B77E3E" w:rsidP="008168FD">
            <w:pPr>
              <w:spacing w:after="0"/>
              <w:ind w:left="0"/>
              <w:rPr>
                <w:rFonts w:eastAsiaTheme="minorHAnsi" w:cs="Arial"/>
                <w:sz w:val="20"/>
                <w:szCs w:val="20"/>
                <w:lang w:val="fr-FR" w:eastAsia="en-US"/>
              </w:rPr>
            </w:pPr>
            <w:r w:rsidRPr="00084EFE">
              <w:rPr>
                <w:rFonts w:eastAsiaTheme="minorHAnsi" w:cs="Arial"/>
                <w:sz w:val="20"/>
                <w:szCs w:val="20"/>
                <w:lang w:val="fr-FR" w:eastAsia="en-US"/>
              </w:rPr>
              <w:t>paysage</w:t>
            </w:r>
          </w:p>
        </w:tc>
        <w:tc>
          <w:tcPr>
            <w:tcW w:w="1417" w:type="dxa"/>
          </w:tcPr>
          <w:p w14:paraId="24EF41A5" w14:textId="77777777" w:rsidR="00B77E3E" w:rsidRPr="00084EFE" w:rsidRDefault="00B77E3E" w:rsidP="008168FD">
            <w:pPr>
              <w:spacing w:after="0"/>
              <w:ind w:left="0"/>
              <w:rPr>
                <w:rFonts w:eastAsiaTheme="minorHAnsi" w:cs="Arial"/>
                <w:sz w:val="20"/>
                <w:szCs w:val="20"/>
                <w:lang w:val="fr-FR" w:eastAsia="en-US"/>
              </w:rPr>
            </w:pPr>
            <w:r w:rsidRPr="00084EFE">
              <w:rPr>
                <w:rFonts w:eastAsiaTheme="minorHAnsi" w:cs="Arial"/>
                <w:sz w:val="20"/>
                <w:szCs w:val="20"/>
                <w:lang w:val="fr-FR" w:eastAsia="en-US"/>
              </w:rPr>
              <w:t>Négative</w:t>
            </w:r>
          </w:p>
        </w:tc>
      </w:tr>
      <w:tr w:rsidR="00B77E3E" w:rsidRPr="00084EFE" w14:paraId="3CD0D601" w14:textId="77777777" w:rsidTr="00561D51">
        <w:tc>
          <w:tcPr>
            <w:tcW w:w="2122" w:type="dxa"/>
            <w:vMerge/>
          </w:tcPr>
          <w:p w14:paraId="2B2CF4D7" w14:textId="77777777" w:rsidR="00B77E3E" w:rsidRPr="00084EFE" w:rsidRDefault="00B77E3E" w:rsidP="008168FD">
            <w:pPr>
              <w:spacing w:after="0"/>
              <w:ind w:left="0"/>
              <w:rPr>
                <w:rFonts w:eastAsiaTheme="minorHAnsi" w:cs="Arial"/>
                <w:sz w:val="20"/>
                <w:szCs w:val="20"/>
                <w:lang w:val="fr-FR" w:eastAsia="en-US"/>
              </w:rPr>
            </w:pPr>
          </w:p>
        </w:tc>
        <w:tc>
          <w:tcPr>
            <w:tcW w:w="2835" w:type="dxa"/>
            <w:vMerge/>
          </w:tcPr>
          <w:p w14:paraId="76B9B651" w14:textId="77777777" w:rsidR="00B77E3E" w:rsidRPr="00084EFE" w:rsidRDefault="00B77E3E" w:rsidP="008168FD">
            <w:pPr>
              <w:spacing w:after="0"/>
              <w:ind w:left="0"/>
              <w:rPr>
                <w:rFonts w:eastAsiaTheme="minorHAnsi" w:cs="Arial"/>
                <w:sz w:val="20"/>
                <w:szCs w:val="20"/>
                <w:lang w:val="fr-FR" w:eastAsia="en-US"/>
              </w:rPr>
            </w:pPr>
          </w:p>
        </w:tc>
        <w:tc>
          <w:tcPr>
            <w:tcW w:w="4819" w:type="dxa"/>
          </w:tcPr>
          <w:p w14:paraId="4D9435F0" w14:textId="77777777" w:rsidR="00B77E3E" w:rsidRPr="00084EFE" w:rsidRDefault="00B77E3E" w:rsidP="008168FD">
            <w:pPr>
              <w:spacing w:after="0"/>
              <w:ind w:left="0"/>
              <w:rPr>
                <w:rFonts w:eastAsiaTheme="minorHAnsi" w:cs="Arial"/>
                <w:sz w:val="20"/>
                <w:szCs w:val="20"/>
                <w:lang w:val="fr-FR" w:eastAsia="en-US"/>
              </w:rPr>
            </w:pPr>
            <w:r w:rsidRPr="00084EFE">
              <w:rPr>
                <w:rFonts w:eastAsiaTheme="minorHAnsi" w:cs="Arial"/>
                <w:sz w:val="20"/>
                <w:szCs w:val="20"/>
                <w:lang w:val="fr-FR" w:eastAsia="en-US"/>
              </w:rPr>
              <w:t>Destruction d’écosystèmes</w:t>
            </w:r>
          </w:p>
        </w:tc>
        <w:tc>
          <w:tcPr>
            <w:tcW w:w="1843" w:type="dxa"/>
          </w:tcPr>
          <w:p w14:paraId="49E62369" w14:textId="77777777" w:rsidR="00B77E3E" w:rsidRPr="00084EFE" w:rsidRDefault="00B77E3E" w:rsidP="008168FD">
            <w:pPr>
              <w:spacing w:after="0"/>
              <w:ind w:left="0"/>
              <w:rPr>
                <w:rFonts w:eastAsiaTheme="minorHAnsi" w:cs="Arial"/>
                <w:sz w:val="20"/>
                <w:szCs w:val="20"/>
                <w:lang w:val="fr-FR" w:eastAsia="en-US"/>
              </w:rPr>
            </w:pPr>
            <w:r w:rsidRPr="00084EFE">
              <w:rPr>
                <w:rFonts w:eastAsiaTheme="minorHAnsi" w:cs="Arial"/>
                <w:sz w:val="20"/>
                <w:szCs w:val="20"/>
                <w:lang w:val="fr-FR" w:eastAsia="en-US"/>
              </w:rPr>
              <w:t>Diversité biologique,  faune et l’habitat</w:t>
            </w:r>
          </w:p>
        </w:tc>
        <w:tc>
          <w:tcPr>
            <w:tcW w:w="1417" w:type="dxa"/>
          </w:tcPr>
          <w:p w14:paraId="1CE94A37" w14:textId="77777777" w:rsidR="00B77E3E" w:rsidRPr="00084EFE" w:rsidRDefault="00B77E3E" w:rsidP="008168FD">
            <w:pPr>
              <w:spacing w:after="0"/>
              <w:ind w:left="0"/>
              <w:rPr>
                <w:rFonts w:eastAsiaTheme="minorHAnsi" w:cs="Arial"/>
                <w:sz w:val="20"/>
                <w:szCs w:val="20"/>
                <w:lang w:val="fr-FR" w:eastAsia="en-US"/>
              </w:rPr>
            </w:pPr>
            <w:r w:rsidRPr="00084EFE">
              <w:rPr>
                <w:rFonts w:eastAsiaTheme="minorHAnsi" w:cs="Arial"/>
                <w:sz w:val="20"/>
                <w:szCs w:val="20"/>
                <w:lang w:val="fr-FR" w:eastAsia="en-US"/>
              </w:rPr>
              <w:t>Négative</w:t>
            </w:r>
          </w:p>
        </w:tc>
      </w:tr>
      <w:tr w:rsidR="00B77E3E" w:rsidRPr="00084EFE" w14:paraId="151E17B5" w14:textId="77777777" w:rsidTr="00561D51">
        <w:tc>
          <w:tcPr>
            <w:tcW w:w="2122" w:type="dxa"/>
            <w:vMerge/>
          </w:tcPr>
          <w:p w14:paraId="32AEBCC8" w14:textId="77777777" w:rsidR="00B77E3E" w:rsidRPr="00084EFE" w:rsidRDefault="00B77E3E" w:rsidP="008168FD">
            <w:pPr>
              <w:spacing w:after="0"/>
              <w:ind w:left="0"/>
              <w:rPr>
                <w:rFonts w:eastAsiaTheme="minorHAnsi" w:cs="Arial"/>
                <w:sz w:val="20"/>
                <w:szCs w:val="20"/>
                <w:lang w:val="fr-FR" w:eastAsia="en-US"/>
              </w:rPr>
            </w:pPr>
          </w:p>
        </w:tc>
        <w:tc>
          <w:tcPr>
            <w:tcW w:w="2835" w:type="dxa"/>
            <w:vMerge/>
          </w:tcPr>
          <w:p w14:paraId="748D0504" w14:textId="77777777" w:rsidR="00B77E3E" w:rsidRPr="00084EFE" w:rsidRDefault="00B77E3E" w:rsidP="008168FD">
            <w:pPr>
              <w:spacing w:after="0"/>
              <w:ind w:left="0"/>
              <w:rPr>
                <w:rFonts w:eastAsiaTheme="minorHAnsi" w:cs="Arial"/>
                <w:sz w:val="20"/>
                <w:szCs w:val="20"/>
                <w:lang w:val="fr-FR" w:eastAsia="en-US"/>
              </w:rPr>
            </w:pPr>
          </w:p>
        </w:tc>
        <w:tc>
          <w:tcPr>
            <w:tcW w:w="4819" w:type="dxa"/>
          </w:tcPr>
          <w:p w14:paraId="61066BC7" w14:textId="77777777" w:rsidR="00B77E3E" w:rsidRPr="00084EFE" w:rsidRDefault="00B77E3E" w:rsidP="008168FD">
            <w:pPr>
              <w:spacing w:after="0"/>
              <w:ind w:left="0"/>
              <w:rPr>
                <w:rFonts w:eastAsiaTheme="minorHAnsi" w:cs="Arial"/>
                <w:sz w:val="20"/>
                <w:szCs w:val="20"/>
                <w:lang w:val="fr-FR" w:eastAsia="en-US"/>
              </w:rPr>
            </w:pPr>
            <w:r w:rsidRPr="00084EFE">
              <w:rPr>
                <w:rFonts w:eastAsiaTheme="minorHAnsi" w:cs="Arial"/>
                <w:sz w:val="20"/>
                <w:szCs w:val="20"/>
                <w:lang w:val="fr-FR" w:eastAsia="en-US"/>
              </w:rPr>
              <w:t>Déplacement d’animaux</w:t>
            </w:r>
          </w:p>
        </w:tc>
        <w:tc>
          <w:tcPr>
            <w:tcW w:w="1843" w:type="dxa"/>
          </w:tcPr>
          <w:p w14:paraId="4E619EEA" w14:textId="77777777" w:rsidR="00B77E3E" w:rsidRPr="00084EFE" w:rsidRDefault="00B77E3E" w:rsidP="008168FD">
            <w:pPr>
              <w:spacing w:after="0"/>
              <w:ind w:left="0"/>
              <w:rPr>
                <w:rFonts w:eastAsiaTheme="minorHAnsi" w:cs="Arial"/>
                <w:sz w:val="20"/>
                <w:szCs w:val="20"/>
                <w:lang w:val="fr-FR" w:eastAsia="en-US"/>
              </w:rPr>
            </w:pPr>
            <w:r w:rsidRPr="00084EFE">
              <w:rPr>
                <w:rFonts w:eastAsiaTheme="minorHAnsi" w:cs="Arial"/>
                <w:sz w:val="20"/>
                <w:szCs w:val="20"/>
                <w:lang w:val="fr-FR" w:eastAsia="en-US"/>
              </w:rPr>
              <w:t>Faune et l’habitat</w:t>
            </w:r>
          </w:p>
        </w:tc>
        <w:tc>
          <w:tcPr>
            <w:tcW w:w="1417" w:type="dxa"/>
          </w:tcPr>
          <w:p w14:paraId="121A46E2" w14:textId="77777777" w:rsidR="00B77E3E" w:rsidRPr="00084EFE" w:rsidRDefault="00B77E3E" w:rsidP="008168FD">
            <w:pPr>
              <w:spacing w:after="0"/>
              <w:ind w:left="0"/>
              <w:rPr>
                <w:rFonts w:eastAsiaTheme="minorHAnsi" w:cs="Arial"/>
                <w:sz w:val="20"/>
                <w:szCs w:val="20"/>
                <w:lang w:val="fr-FR" w:eastAsia="en-US"/>
              </w:rPr>
            </w:pPr>
            <w:r w:rsidRPr="00084EFE">
              <w:rPr>
                <w:rFonts w:eastAsiaTheme="minorHAnsi" w:cs="Arial"/>
                <w:sz w:val="20"/>
                <w:szCs w:val="20"/>
                <w:lang w:val="fr-FR" w:eastAsia="en-US"/>
              </w:rPr>
              <w:t>Négative</w:t>
            </w:r>
          </w:p>
        </w:tc>
      </w:tr>
      <w:tr w:rsidR="00B77E3E" w:rsidRPr="00084EFE" w14:paraId="2369CF4E" w14:textId="77777777" w:rsidTr="00561D51">
        <w:tc>
          <w:tcPr>
            <w:tcW w:w="2122" w:type="dxa"/>
            <w:vMerge/>
          </w:tcPr>
          <w:p w14:paraId="3E8038CC" w14:textId="77777777" w:rsidR="00B77E3E" w:rsidRPr="00084EFE" w:rsidRDefault="00B77E3E" w:rsidP="008168FD">
            <w:pPr>
              <w:spacing w:after="0"/>
              <w:ind w:left="0"/>
              <w:rPr>
                <w:rFonts w:eastAsiaTheme="minorHAnsi" w:cs="Arial"/>
                <w:sz w:val="20"/>
                <w:szCs w:val="20"/>
                <w:lang w:val="fr-FR" w:eastAsia="en-US"/>
              </w:rPr>
            </w:pPr>
          </w:p>
        </w:tc>
        <w:tc>
          <w:tcPr>
            <w:tcW w:w="2835" w:type="dxa"/>
          </w:tcPr>
          <w:p w14:paraId="580FACDF" w14:textId="77777777" w:rsidR="00B77E3E" w:rsidRPr="00084EFE" w:rsidRDefault="00B77E3E" w:rsidP="008168FD">
            <w:pPr>
              <w:spacing w:after="0"/>
              <w:ind w:left="0"/>
              <w:rPr>
                <w:rFonts w:eastAsiaTheme="minorHAnsi" w:cs="Arial"/>
                <w:sz w:val="20"/>
                <w:szCs w:val="20"/>
                <w:lang w:val="fr-FR" w:eastAsia="en-US"/>
              </w:rPr>
            </w:pPr>
            <w:r w:rsidRPr="00084EFE">
              <w:rPr>
                <w:rFonts w:eastAsiaTheme="minorHAnsi" w:cs="Arial"/>
                <w:sz w:val="20"/>
                <w:szCs w:val="20"/>
                <w:lang w:val="fr-FR" w:eastAsia="en-US"/>
              </w:rPr>
              <w:t>Production de déchets verts</w:t>
            </w:r>
          </w:p>
        </w:tc>
        <w:tc>
          <w:tcPr>
            <w:tcW w:w="4819" w:type="dxa"/>
          </w:tcPr>
          <w:p w14:paraId="6C67BAC7" w14:textId="77777777" w:rsidR="00B77E3E" w:rsidRPr="00084EFE" w:rsidRDefault="00B77E3E" w:rsidP="008168FD">
            <w:pPr>
              <w:spacing w:after="0"/>
              <w:ind w:left="0"/>
              <w:rPr>
                <w:rFonts w:eastAsiaTheme="minorHAnsi" w:cs="Arial"/>
                <w:sz w:val="20"/>
                <w:szCs w:val="20"/>
                <w:lang w:val="fr-FR" w:eastAsia="en-US"/>
              </w:rPr>
            </w:pPr>
            <w:r w:rsidRPr="00084EFE">
              <w:rPr>
                <w:rFonts w:eastAsiaTheme="minorHAnsi" w:cs="Arial"/>
                <w:sz w:val="20"/>
                <w:szCs w:val="20"/>
                <w:lang w:val="fr-FR" w:eastAsia="en-US"/>
              </w:rPr>
              <w:t>Nuisances visuelles</w:t>
            </w:r>
          </w:p>
        </w:tc>
        <w:tc>
          <w:tcPr>
            <w:tcW w:w="1843" w:type="dxa"/>
          </w:tcPr>
          <w:p w14:paraId="62756757" w14:textId="77777777" w:rsidR="00B77E3E" w:rsidRPr="00084EFE" w:rsidRDefault="00B77E3E" w:rsidP="008168FD">
            <w:pPr>
              <w:spacing w:after="0"/>
              <w:ind w:left="0"/>
              <w:rPr>
                <w:rFonts w:eastAsiaTheme="minorHAnsi" w:cs="Arial"/>
                <w:sz w:val="20"/>
                <w:szCs w:val="20"/>
                <w:lang w:val="fr-FR" w:eastAsia="en-US"/>
              </w:rPr>
            </w:pPr>
            <w:r w:rsidRPr="00084EFE">
              <w:rPr>
                <w:rFonts w:eastAsiaTheme="minorHAnsi" w:cs="Arial"/>
                <w:sz w:val="20"/>
                <w:szCs w:val="20"/>
                <w:lang w:val="fr-FR" w:eastAsia="en-US"/>
              </w:rPr>
              <w:t>Paysage</w:t>
            </w:r>
          </w:p>
        </w:tc>
        <w:tc>
          <w:tcPr>
            <w:tcW w:w="1417" w:type="dxa"/>
          </w:tcPr>
          <w:p w14:paraId="4D0A68F8" w14:textId="77777777" w:rsidR="00B77E3E" w:rsidRPr="00084EFE" w:rsidRDefault="00B77E3E" w:rsidP="008168FD">
            <w:pPr>
              <w:spacing w:after="0"/>
              <w:ind w:left="0"/>
              <w:rPr>
                <w:rFonts w:eastAsiaTheme="minorHAnsi" w:cs="Arial"/>
                <w:sz w:val="20"/>
                <w:szCs w:val="20"/>
                <w:lang w:val="fr-FR" w:eastAsia="en-US"/>
              </w:rPr>
            </w:pPr>
            <w:r w:rsidRPr="00084EFE">
              <w:rPr>
                <w:rFonts w:eastAsiaTheme="minorHAnsi" w:cs="Arial"/>
                <w:sz w:val="20"/>
                <w:szCs w:val="20"/>
                <w:lang w:val="fr-FR" w:eastAsia="en-US"/>
              </w:rPr>
              <w:t>Négative</w:t>
            </w:r>
          </w:p>
        </w:tc>
      </w:tr>
      <w:tr w:rsidR="00B77E3E" w:rsidRPr="00084EFE" w14:paraId="0EF1536E" w14:textId="77777777" w:rsidTr="00561D51">
        <w:tc>
          <w:tcPr>
            <w:tcW w:w="2122" w:type="dxa"/>
            <w:vMerge/>
          </w:tcPr>
          <w:p w14:paraId="2D42BBAE" w14:textId="77777777" w:rsidR="00B77E3E" w:rsidRPr="00084EFE" w:rsidRDefault="00B77E3E" w:rsidP="008168FD">
            <w:pPr>
              <w:spacing w:after="0"/>
              <w:ind w:left="0"/>
              <w:rPr>
                <w:rFonts w:eastAsiaTheme="minorHAnsi" w:cs="Arial"/>
                <w:sz w:val="20"/>
                <w:szCs w:val="20"/>
                <w:lang w:val="fr-FR" w:eastAsia="en-US"/>
              </w:rPr>
            </w:pPr>
          </w:p>
        </w:tc>
        <w:tc>
          <w:tcPr>
            <w:tcW w:w="2835" w:type="dxa"/>
          </w:tcPr>
          <w:p w14:paraId="7426BB9A" w14:textId="77777777" w:rsidR="00B77E3E" w:rsidRPr="00084EFE" w:rsidRDefault="00B77E3E" w:rsidP="008168FD">
            <w:pPr>
              <w:spacing w:after="0"/>
              <w:ind w:left="0"/>
              <w:rPr>
                <w:rFonts w:eastAsiaTheme="minorHAnsi" w:cs="Arial"/>
                <w:sz w:val="20"/>
                <w:szCs w:val="20"/>
                <w:lang w:val="fr-FR" w:eastAsia="en-US"/>
              </w:rPr>
            </w:pPr>
            <w:r w:rsidRPr="00084EFE">
              <w:rPr>
                <w:rFonts w:eastAsiaTheme="minorHAnsi" w:cs="Arial"/>
                <w:sz w:val="20"/>
                <w:szCs w:val="20"/>
                <w:lang w:val="fr-FR" w:eastAsia="en-US"/>
              </w:rPr>
              <w:t>Production de déchets inertes</w:t>
            </w:r>
          </w:p>
        </w:tc>
        <w:tc>
          <w:tcPr>
            <w:tcW w:w="4819" w:type="dxa"/>
          </w:tcPr>
          <w:p w14:paraId="0CF80865" w14:textId="77777777" w:rsidR="00B77E3E" w:rsidRPr="00084EFE" w:rsidRDefault="00B77E3E" w:rsidP="008168FD">
            <w:pPr>
              <w:spacing w:after="0"/>
              <w:ind w:left="0"/>
              <w:rPr>
                <w:rFonts w:eastAsiaTheme="minorHAnsi" w:cs="Arial"/>
                <w:sz w:val="20"/>
                <w:szCs w:val="20"/>
                <w:lang w:val="fr-FR" w:eastAsia="en-US"/>
              </w:rPr>
            </w:pPr>
            <w:r w:rsidRPr="00084EFE">
              <w:rPr>
                <w:rFonts w:eastAsiaTheme="minorHAnsi" w:cs="Arial"/>
                <w:sz w:val="20"/>
                <w:szCs w:val="20"/>
                <w:lang w:val="fr-FR" w:eastAsia="en-US"/>
              </w:rPr>
              <w:t>Encombrement de l’espace</w:t>
            </w:r>
          </w:p>
        </w:tc>
        <w:tc>
          <w:tcPr>
            <w:tcW w:w="1843" w:type="dxa"/>
          </w:tcPr>
          <w:p w14:paraId="2266D180" w14:textId="77777777" w:rsidR="00B77E3E" w:rsidRPr="00084EFE" w:rsidRDefault="00B77E3E" w:rsidP="008168FD">
            <w:pPr>
              <w:spacing w:after="0"/>
              <w:ind w:left="0"/>
              <w:rPr>
                <w:rFonts w:eastAsiaTheme="minorHAnsi" w:cs="Arial"/>
                <w:sz w:val="20"/>
                <w:szCs w:val="20"/>
                <w:lang w:val="fr-FR" w:eastAsia="en-US"/>
              </w:rPr>
            </w:pPr>
            <w:r w:rsidRPr="00084EFE">
              <w:rPr>
                <w:rFonts w:eastAsiaTheme="minorHAnsi" w:cs="Arial"/>
                <w:sz w:val="20"/>
                <w:szCs w:val="20"/>
                <w:lang w:val="fr-FR" w:eastAsia="en-US"/>
              </w:rPr>
              <w:t>Paysage</w:t>
            </w:r>
          </w:p>
        </w:tc>
        <w:tc>
          <w:tcPr>
            <w:tcW w:w="1417" w:type="dxa"/>
          </w:tcPr>
          <w:p w14:paraId="5D7FE7ED" w14:textId="77777777" w:rsidR="00B77E3E" w:rsidRPr="00084EFE" w:rsidRDefault="00B77E3E" w:rsidP="008168FD">
            <w:pPr>
              <w:spacing w:after="0"/>
              <w:ind w:left="0"/>
              <w:rPr>
                <w:rFonts w:eastAsiaTheme="minorHAnsi" w:cs="Arial"/>
                <w:sz w:val="20"/>
                <w:szCs w:val="20"/>
                <w:lang w:val="fr-FR" w:eastAsia="en-US"/>
              </w:rPr>
            </w:pPr>
            <w:r w:rsidRPr="00084EFE">
              <w:rPr>
                <w:rFonts w:eastAsiaTheme="minorHAnsi" w:cs="Arial"/>
                <w:sz w:val="20"/>
                <w:szCs w:val="20"/>
                <w:lang w:val="fr-FR" w:eastAsia="en-US"/>
              </w:rPr>
              <w:t>Négative</w:t>
            </w:r>
          </w:p>
        </w:tc>
      </w:tr>
      <w:tr w:rsidR="00B77E3E" w:rsidRPr="00084EFE" w14:paraId="20AF3D4F" w14:textId="77777777" w:rsidTr="00561D51">
        <w:tc>
          <w:tcPr>
            <w:tcW w:w="2122" w:type="dxa"/>
            <w:vMerge w:val="restart"/>
          </w:tcPr>
          <w:p w14:paraId="5B1A5EC1" w14:textId="77777777" w:rsidR="00B77E3E" w:rsidRPr="00084EFE" w:rsidRDefault="00B77E3E" w:rsidP="008168FD">
            <w:pPr>
              <w:spacing w:after="0"/>
              <w:ind w:left="0"/>
              <w:jc w:val="left"/>
              <w:rPr>
                <w:rFonts w:eastAsiaTheme="minorHAnsi" w:cs="Arial"/>
                <w:sz w:val="20"/>
                <w:szCs w:val="20"/>
                <w:lang w:val="fr-FR" w:eastAsia="en-US"/>
              </w:rPr>
            </w:pPr>
            <w:r w:rsidRPr="00084EFE">
              <w:rPr>
                <w:rFonts w:eastAsiaTheme="minorHAnsi" w:cs="Arial"/>
                <w:sz w:val="20"/>
                <w:szCs w:val="20"/>
                <w:lang w:val="fr-FR" w:eastAsia="en-US"/>
              </w:rPr>
              <w:t>Essouchement</w:t>
            </w:r>
          </w:p>
        </w:tc>
        <w:tc>
          <w:tcPr>
            <w:tcW w:w="2835" w:type="dxa"/>
            <w:vMerge w:val="restart"/>
          </w:tcPr>
          <w:p w14:paraId="1DB1EA02" w14:textId="77777777" w:rsidR="00B77E3E" w:rsidRPr="00084EFE" w:rsidRDefault="00B77E3E" w:rsidP="008168FD">
            <w:pPr>
              <w:spacing w:after="0"/>
              <w:ind w:left="0"/>
              <w:rPr>
                <w:rFonts w:eastAsiaTheme="minorHAnsi" w:cs="Arial"/>
                <w:sz w:val="20"/>
                <w:szCs w:val="20"/>
                <w:lang w:val="fr-FR" w:eastAsia="en-US"/>
              </w:rPr>
            </w:pPr>
            <w:r w:rsidRPr="00084EFE">
              <w:rPr>
                <w:rFonts w:eastAsiaTheme="minorHAnsi" w:cs="Arial"/>
                <w:sz w:val="20"/>
                <w:szCs w:val="20"/>
                <w:lang w:val="fr-FR" w:eastAsia="en-US"/>
              </w:rPr>
              <w:t>Production de déchets verts</w:t>
            </w:r>
          </w:p>
        </w:tc>
        <w:tc>
          <w:tcPr>
            <w:tcW w:w="4819" w:type="dxa"/>
          </w:tcPr>
          <w:p w14:paraId="4D6B04AD" w14:textId="77777777" w:rsidR="00B77E3E" w:rsidRPr="00084EFE" w:rsidRDefault="00B77E3E" w:rsidP="008168FD">
            <w:pPr>
              <w:spacing w:after="0"/>
              <w:ind w:left="0"/>
              <w:rPr>
                <w:rFonts w:eastAsiaTheme="minorHAnsi" w:cs="Arial"/>
                <w:sz w:val="20"/>
                <w:szCs w:val="20"/>
                <w:lang w:val="fr-FR" w:eastAsia="en-US"/>
              </w:rPr>
            </w:pPr>
            <w:r w:rsidRPr="00084EFE">
              <w:rPr>
                <w:rFonts w:eastAsiaTheme="minorHAnsi" w:cs="Arial"/>
                <w:sz w:val="20"/>
                <w:szCs w:val="20"/>
                <w:lang w:val="fr-FR" w:eastAsia="en-US"/>
              </w:rPr>
              <w:t>Encombrement de l’espace</w:t>
            </w:r>
          </w:p>
        </w:tc>
        <w:tc>
          <w:tcPr>
            <w:tcW w:w="1843" w:type="dxa"/>
          </w:tcPr>
          <w:p w14:paraId="1D9F324C" w14:textId="77777777" w:rsidR="00B77E3E" w:rsidRPr="00084EFE" w:rsidRDefault="00B77E3E" w:rsidP="008168FD">
            <w:pPr>
              <w:spacing w:after="0"/>
              <w:ind w:left="0"/>
              <w:rPr>
                <w:rFonts w:eastAsiaTheme="minorHAnsi" w:cs="Arial"/>
                <w:sz w:val="20"/>
                <w:szCs w:val="20"/>
                <w:lang w:val="fr-FR" w:eastAsia="en-US"/>
              </w:rPr>
            </w:pPr>
            <w:r w:rsidRPr="00084EFE">
              <w:rPr>
                <w:rFonts w:eastAsiaTheme="minorHAnsi" w:cs="Arial"/>
                <w:sz w:val="20"/>
                <w:szCs w:val="20"/>
                <w:lang w:val="fr-FR" w:eastAsia="en-US"/>
              </w:rPr>
              <w:t>Paysage</w:t>
            </w:r>
          </w:p>
        </w:tc>
        <w:tc>
          <w:tcPr>
            <w:tcW w:w="1417" w:type="dxa"/>
          </w:tcPr>
          <w:p w14:paraId="7F595217" w14:textId="77777777" w:rsidR="00B77E3E" w:rsidRPr="00084EFE" w:rsidRDefault="00B77E3E" w:rsidP="008168FD">
            <w:pPr>
              <w:spacing w:after="0"/>
              <w:ind w:left="0"/>
              <w:rPr>
                <w:rFonts w:eastAsiaTheme="minorHAnsi" w:cs="Arial"/>
                <w:sz w:val="20"/>
                <w:szCs w:val="20"/>
                <w:lang w:val="fr-FR" w:eastAsia="en-US"/>
              </w:rPr>
            </w:pPr>
            <w:r w:rsidRPr="00084EFE">
              <w:rPr>
                <w:rFonts w:eastAsiaTheme="minorHAnsi" w:cs="Arial"/>
                <w:sz w:val="20"/>
                <w:szCs w:val="20"/>
                <w:lang w:val="fr-FR" w:eastAsia="en-US"/>
              </w:rPr>
              <w:t>Négative</w:t>
            </w:r>
          </w:p>
        </w:tc>
      </w:tr>
      <w:tr w:rsidR="00B77E3E" w:rsidRPr="00084EFE" w14:paraId="3FA4E6A9" w14:textId="77777777" w:rsidTr="00561D51">
        <w:tc>
          <w:tcPr>
            <w:tcW w:w="2122" w:type="dxa"/>
            <w:vMerge/>
          </w:tcPr>
          <w:p w14:paraId="7DCFCA66" w14:textId="77777777" w:rsidR="00B77E3E" w:rsidRPr="00084EFE" w:rsidRDefault="00B77E3E" w:rsidP="008168FD">
            <w:pPr>
              <w:spacing w:after="0"/>
              <w:ind w:left="0"/>
              <w:jc w:val="left"/>
              <w:rPr>
                <w:rFonts w:eastAsiaTheme="minorHAnsi" w:cs="Arial"/>
                <w:sz w:val="20"/>
                <w:szCs w:val="20"/>
                <w:lang w:val="fr-FR" w:eastAsia="en-US"/>
              </w:rPr>
            </w:pPr>
          </w:p>
        </w:tc>
        <w:tc>
          <w:tcPr>
            <w:tcW w:w="2835" w:type="dxa"/>
            <w:vMerge/>
          </w:tcPr>
          <w:p w14:paraId="2794AEEE" w14:textId="77777777" w:rsidR="00B77E3E" w:rsidRPr="00084EFE" w:rsidRDefault="00B77E3E" w:rsidP="008168FD">
            <w:pPr>
              <w:spacing w:after="0"/>
              <w:ind w:left="0"/>
              <w:rPr>
                <w:rFonts w:eastAsiaTheme="minorHAnsi" w:cs="Arial"/>
                <w:sz w:val="20"/>
                <w:szCs w:val="20"/>
                <w:lang w:val="fr-FR" w:eastAsia="en-US"/>
              </w:rPr>
            </w:pPr>
          </w:p>
        </w:tc>
        <w:tc>
          <w:tcPr>
            <w:tcW w:w="4819" w:type="dxa"/>
          </w:tcPr>
          <w:p w14:paraId="0E07AE51" w14:textId="77777777" w:rsidR="00B77E3E" w:rsidRPr="00084EFE" w:rsidRDefault="00B77E3E" w:rsidP="008168FD">
            <w:pPr>
              <w:spacing w:after="0"/>
              <w:ind w:left="0"/>
              <w:rPr>
                <w:rFonts w:eastAsiaTheme="minorHAnsi" w:cs="Arial"/>
                <w:sz w:val="20"/>
                <w:szCs w:val="20"/>
                <w:lang w:val="fr-FR" w:eastAsia="en-US"/>
              </w:rPr>
            </w:pPr>
            <w:r w:rsidRPr="00084EFE">
              <w:rPr>
                <w:rFonts w:eastAsiaTheme="minorHAnsi" w:cs="Arial"/>
                <w:sz w:val="20"/>
                <w:szCs w:val="20"/>
                <w:lang w:val="fr-FR" w:eastAsia="en-US"/>
              </w:rPr>
              <w:t>Nuisances visuelles</w:t>
            </w:r>
          </w:p>
        </w:tc>
        <w:tc>
          <w:tcPr>
            <w:tcW w:w="1843" w:type="dxa"/>
          </w:tcPr>
          <w:p w14:paraId="57B70256" w14:textId="77777777" w:rsidR="00B77E3E" w:rsidRPr="00084EFE" w:rsidRDefault="00B77E3E" w:rsidP="008168FD">
            <w:pPr>
              <w:spacing w:after="0"/>
              <w:ind w:left="0"/>
              <w:rPr>
                <w:rFonts w:eastAsiaTheme="minorHAnsi" w:cs="Arial"/>
                <w:sz w:val="20"/>
                <w:szCs w:val="20"/>
                <w:lang w:val="fr-FR" w:eastAsia="en-US"/>
              </w:rPr>
            </w:pPr>
            <w:r w:rsidRPr="00084EFE">
              <w:rPr>
                <w:rFonts w:eastAsiaTheme="minorHAnsi" w:cs="Arial"/>
                <w:sz w:val="20"/>
                <w:szCs w:val="20"/>
                <w:lang w:val="fr-FR" w:eastAsia="en-US"/>
              </w:rPr>
              <w:t>Paysage</w:t>
            </w:r>
          </w:p>
        </w:tc>
        <w:tc>
          <w:tcPr>
            <w:tcW w:w="1417" w:type="dxa"/>
          </w:tcPr>
          <w:p w14:paraId="22E17DD4" w14:textId="77777777" w:rsidR="00B77E3E" w:rsidRPr="00084EFE" w:rsidRDefault="00B77E3E" w:rsidP="008168FD">
            <w:pPr>
              <w:spacing w:after="0"/>
              <w:ind w:left="0"/>
              <w:rPr>
                <w:rFonts w:eastAsiaTheme="minorHAnsi" w:cs="Arial"/>
                <w:sz w:val="20"/>
                <w:szCs w:val="20"/>
                <w:lang w:val="fr-FR" w:eastAsia="en-US"/>
              </w:rPr>
            </w:pPr>
            <w:r w:rsidRPr="00084EFE">
              <w:rPr>
                <w:rFonts w:eastAsiaTheme="minorHAnsi" w:cs="Arial"/>
                <w:sz w:val="20"/>
                <w:szCs w:val="20"/>
                <w:lang w:val="fr-FR" w:eastAsia="en-US"/>
              </w:rPr>
              <w:t>Négative</w:t>
            </w:r>
          </w:p>
        </w:tc>
      </w:tr>
      <w:tr w:rsidR="00B77E3E" w:rsidRPr="00084EFE" w14:paraId="0377A21A" w14:textId="77777777" w:rsidTr="00561D51">
        <w:tc>
          <w:tcPr>
            <w:tcW w:w="2122" w:type="dxa"/>
          </w:tcPr>
          <w:p w14:paraId="3431C786" w14:textId="77777777" w:rsidR="00B77E3E" w:rsidRPr="00084EFE" w:rsidRDefault="00B77E3E" w:rsidP="008168FD">
            <w:pPr>
              <w:spacing w:after="0"/>
              <w:ind w:left="0"/>
              <w:jc w:val="left"/>
              <w:rPr>
                <w:rFonts w:eastAsiaTheme="minorHAnsi" w:cs="Arial"/>
                <w:sz w:val="20"/>
                <w:szCs w:val="20"/>
                <w:lang w:val="fr-FR" w:eastAsia="en-US"/>
              </w:rPr>
            </w:pPr>
            <w:r w:rsidRPr="00084EFE">
              <w:rPr>
                <w:rFonts w:eastAsiaTheme="minorHAnsi" w:cs="Arial"/>
                <w:sz w:val="20"/>
                <w:szCs w:val="20"/>
                <w:lang w:val="fr-FR" w:eastAsia="en-US"/>
              </w:rPr>
              <w:t>Labours</w:t>
            </w:r>
          </w:p>
        </w:tc>
        <w:tc>
          <w:tcPr>
            <w:tcW w:w="2835" w:type="dxa"/>
          </w:tcPr>
          <w:p w14:paraId="74C02942" w14:textId="77777777" w:rsidR="00B77E3E" w:rsidRPr="00084EFE" w:rsidRDefault="00B77E3E" w:rsidP="008168FD">
            <w:pPr>
              <w:spacing w:after="0"/>
              <w:ind w:left="0"/>
              <w:jc w:val="left"/>
              <w:rPr>
                <w:rFonts w:eastAsiaTheme="minorHAnsi" w:cs="Arial"/>
                <w:sz w:val="20"/>
                <w:szCs w:val="20"/>
                <w:lang w:val="fr-FR" w:eastAsia="en-US"/>
              </w:rPr>
            </w:pPr>
            <w:r w:rsidRPr="00084EFE">
              <w:rPr>
                <w:rFonts w:eastAsiaTheme="minorHAnsi" w:cs="Arial"/>
                <w:sz w:val="20"/>
                <w:szCs w:val="20"/>
                <w:lang w:val="fr-FR" w:eastAsia="en-US"/>
              </w:rPr>
              <w:t>Emission de bruit par le tracteur en marche</w:t>
            </w:r>
          </w:p>
        </w:tc>
        <w:tc>
          <w:tcPr>
            <w:tcW w:w="4819" w:type="dxa"/>
          </w:tcPr>
          <w:p w14:paraId="0AFBB10E" w14:textId="77777777" w:rsidR="00B77E3E" w:rsidRPr="00084EFE" w:rsidRDefault="00B77E3E" w:rsidP="008168FD">
            <w:pPr>
              <w:spacing w:after="0"/>
              <w:ind w:left="0"/>
              <w:rPr>
                <w:rFonts w:eastAsiaTheme="minorHAnsi" w:cs="Arial"/>
                <w:sz w:val="20"/>
                <w:szCs w:val="20"/>
                <w:lang w:val="fr-FR" w:eastAsia="en-US"/>
              </w:rPr>
            </w:pPr>
            <w:r w:rsidRPr="00084EFE">
              <w:rPr>
                <w:rFonts w:eastAsiaTheme="minorHAnsi" w:cs="Arial"/>
                <w:sz w:val="20"/>
                <w:szCs w:val="20"/>
                <w:lang w:val="fr-FR" w:eastAsia="en-US"/>
              </w:rPr>
              <w:t>Fuite d’animaux</w:t>
            </w:r>
          </w:p>
        </w:tc>
        <w:tc>
          <w:tcPr>
            <w:tcW w:w="1843" w:type="dxa"/>
          </w:tcPr>
          <w:p w14:paraId="74C42519" w14:textId="77777777" w:rsidR="00B77E3E" w:rsidRPr="00084EFE" w:rsidRDefault="00B77E3E" w:rsidP="008168FD">
            <w:pPr>
              <w:spacing w:after="0"/>
              <w:ind w:left="0"/>
              <w:rPr>
                <w:rFonts w:eastAsiaTheme="minorHAnsi" w:cs="Arial"/>
                <w:sz w:val="20"/>
                <w:szCs w:val="20"/>
                <w:lang w:val="fr-FR" w:eastAsia="en-US"/>
              </w:rPr>
            </w:pPr>
            <w:r w:rsidRPr="00084EFE">
              <w:rPr>
                <w:rFonts w:eastAsiaTheme="minorHAnsi" w:cs="Arial"/>
                <w:sz w:val="20"/>
                <w:szCs w:val="20"/>
                <w:lang w:val="fr-FR" w:eastAsia="en-US"/>
              </w:rPr>
              <w:t>Faune et l’habitat</w:t>
            </w:r>
          </w:p>
        </w:tc>
        <w:tc>
          <w:tcPr>
            <w:tcW w:w="1417" w:type="dxa"/>
          </w:tcPr>
          <w:p w14:paraId="23D02712" w14:textId="77777777" w:rsidR="00B77E3E" w:rsidRPr="00084EFE" w:rsidRDefault="00B77E3E" w:rsidP="008168FD">
            <w:pPr>
              <w:spacing w:after="0"/>
              <w:ind w:left="0"/>
              <w:rPr>
                <w:rFonts w:eastAsiaTheme="minorHAnsi" w:cs="Arial"/>
                <w:sz w:val="20"/>
                <w:szCs w:val="20"/>
                <w:lang w:val="fr-FR" w:eastAsia="en-US"/>
              </w:rPr>
            </w:pPr>
            <w:r w:rsidRPr="00084EFE">
              <w:rPr>
                <w:rFonts w:eastAsiaTheme="minorHAnsi" w:cs="Arial"/>
                <w:sz w:val="20"/>
                <w:szCs w:val="20"/>
                <w:lang w:val="fr-FR" w:eastAsia="en-US"/>
              </w:rPr>
              <w:t>Négative</w:t>
            </w:r>
          </w:p>
        </w:tc>
      </w:tr>
      <w:tr w:rsidR="00B77E3E" w:rsidRPr="00084EFE" w14:paraId="4DE574CC" w14:textId="77777777" w:rsidTr="00561D51">
        <w:tc>
          <w:tcPr>
            <w:tcW w:w="2122" w:type="dxa"/>
            <w:vMerge w:val="restart"/>
          </w:tcPr>
          <w:p w14:paraId="1F927AA4" w14:textId="77777777" w:rsidR="00B77E3E" w:rsidRPr="00084EFE" w:rsidRDefault="00B77E3E" w:rsidP="008168FD">
            <w:pPr>
              <w:spacing w:after="0"/>
              <w:ind w:left="0"/>
              <w:jc w:val="left"/>
              <w:rPr>
                <w:rFonts w:eastAsiaTheme="minorHAnsi" w:cs="Arial"/>
                <w:sz w:val="20"/>
                <w:szCs w:val="20"/>
                <w:lang w:val="fr-FR" w:eastAsia="en-US"/>
              </w:rPr>
            </w:pPr>
            <w:r w:rsidRPr="00084EFE">
              <w:rPr>
                <w:rFonts w:eastAsiaTheme="minorHAnsi" w:cs="Arial"/>
                <w:sz w:val="20"/>
                <w:szCs w:val="20"/>
                <w:lang w:val="fr-FR" w:eastAsia="en-US"/>
              </w:rPr>
              <w:t>Réalisation des diguettes</w:t>
            </w:r>
          </w:p>
        </w:tc>
        <w:tc>
          <w:tcPr>
            <w:tcW w:w="2835" w:type="dxa"/>
          </w:tcPr>
          <w:p w14:paraId="5177AC16" w14:textId="77777777" w:rsidR="00B77E3E" w:rsidRPr="00084EFE" w:rsidRDefault="00B77E3E" w:rsidP="008168FD">
            <w:pPr>
              <w:spacing w:after="0"/>
              <w:ind w:left="0"/>
              <w:jc w:val="left"/>
              <w:rPr>
                <w:rFonts w:eastAsiaTheme="minorHAnsi" w:cs="Arial"/>
                <w:sz w:val="20"/>
                <w:szCs w:val="20"/>
                <w:lang w:val="fr-FR" w:eastAsia="en-US"/>
              </w:rPr>
            </w:pPr>
            <w:r w:rsidRPr="00084EFE">
              <w:rPr>
                <w:rFonts w:eastAsiaTheme="minorHAnsi" w:cs="Arial"/>
                <w:sz w:val="20"/>
                <w:szCs w:val="20"/>
                <w:lang w:val="fr-FR" w:eastAsia="en-US"/>
              </w:rPr>
              <w:t>Mise en place des diguettes</w:t>
            </w:r>
          </w:p>
        </w:tc>
        <w:tc>
          <w:tcPr>
            <w:tcW w:w="4819" w:type="dxa"/>
          </w:tcPr>
          <w:p w14:paraId="77119EE8" w14:textId="77777777" w:rsidR="00B77E3E" w:rsidRPr="00084EFE" w:rsidRDefault="00B77E3E" w:rsidP="008168FD">
            <w:pPr>
              <w:spacing w:after="0"/>
              <w:ind w:left="0"/>
              <w:rPr>
                <w:rFonts w:eastAsiaTheme="minorHAnsi" w:cs="Arial"/>
                <w:sz w:val="20"/>
                <w:szCs w:val="20"/>
                <w:lang w:val="fr-FR" w:eastAsia="en-US"/>
              </w:rPr>
            </w:pPr>
            <w:r w:rsidRPr="00084EFE">
              <w:rPr>
                <w:rFonts w:eastAsiaTheme="minorHAnsi" w:cs="Arial"/>
                <w:sz w:val="20"/>
                <w:szCs w:val="20"/>
                <w:lang w:val="fr-FR" w:eastAsia="en-US"/>
              </w:rPr>
              <w:t>Perturbation du régime hydrique et des écoulements</w:t>
            </w:r>
          </w:p>
        </w:tc>
        <w:tc>
          <w:tcPr>
            <w:tcW w:w="1843" w:type="dxa"/>
          </w:tcPr>
          <w:p w14:paraId="7A0A1F17" w14:textId="77777777" w:rsidR="00B77E3E" w:rsidRPr="00084EFE" w:rsidRDefault="00B77E3E" w:rsidP="008168FD">
            <w:pPr>
              <w:spacing w:after="0"/>
              <w:ind w:left="0"/>
              <w:rPr>
                <w:rFonts w:eastAsiaTheme="minorHAnsi" w:cs="Arial"/>
                <w:sz w:val="20"/>
                <w:szCs w:val="20"/>
                <w:lang w:val="fr-FR" w:eastAsia="en-US"/>
              </w:rPr>
            </w:pPr>
            <w:r w:rsidRPr="00084EFE">
              <w:rPr>
                <w:rFonts w:eastAsiaTheme="minorHAnsi" w:cs="Arial"/>
                <w:sz w:val="20"/>
                <w:szCs w:val="20"/>
                <w:lang w:val="fr-FR" w:eastAsia="en-US"/>
              </w:rPr>
              <w:t>Eaux</w:t>
            </w:r>
          </w:p>
        </w:tc>
        <w:tc>
          <w:tcPr>
            <w:tcW w:w="1417" w:type="dxa"/>
          </w:tcPr>
          <w:p w14:paraId="7157BC73" w14:textId="77777777" w:rsidR="00B77E3E" w:rsidRPr="00084EFE" w:rsidRDefault="00B77E3E" w:rsidP="008168FD">
            <w:pPr>
              <w:spacing w:after="0"/>
              <w:ind w:left="0"/>
              <w:rPr>
                <w:rFonts w:eastAsiaTheme="minorHAnsi" w:cs="Arial"/>
                <w:sz w:val="20"/>
                <w:szCs w:val="20"/>
                <w:lang w:val="fr-FR" w:eastAsia="en-US"/>
              </w:rPr>
            </w:pPr>
            <w:r w:rsidRPr="00084EFE">
              <w:rPr>
                <w:rFonts w:eastAsiaTheme="minorHAnsi" w:cs="Arial"/>
                <w:sz w:val="20"/>
                <w:szCs w:val="20"/>
                <w:lang w:val="fr-FR" w:eastAsia="en-US"/>
              </w:rPr>
              <w:t>Négative</w:t>
            </w:r>
          </w:p>
        </w:tc>
      </w:tr>
      <w:tr w:rsidR="00B77E3E" w:rsidRPr="00084EFE" w14:paraId="3BE72C72" w14:textId="77777777" w:rsidTr="00561D51">
        <w:tc>
          <w:tcPr>
            <w:tcW w:w="2122" w:type="dxa"/>
            <w:vMerge/>
          </w:tcPr>
          <w:p w14:paraId="76BE9B09" w14:textId="77777777" w:rsidR="00B77E3E" w:rsidRPr="00084EFE" w:rsidRDefault="00B77E3E" w:rsidP="008168FD">
            <w:pPr>
              <w:spacing w:after="0"/>
              <w:ind w:left="0"/>
              <w:rPr>
                <w:rFonts w:eastAsiaTheme="minorHAnsi" w:cs="Arial"/>
                <w:sz w:val="20"/>
                <w:szCs w:val="20"/>
                <w:lang w:val="fr-FR" w:eastAsia="en-US"/>
              </w:rPr>
            </w:pPr>
          </w:p>
        </w:tc>
        <w:tc>
          <w:tcPr>
            <w:tcW w:w="2835" w:type="dxa"/>
            <w:vMerge w:val="restart"/>
          </w:tcPr>
          <w:p w14:paraId="094E9BD0" w14:textId="77777777" w:rsidR="00B77E3E" w:rsidRPr="00084EFE" w:rsidRDefault="00B77E3E" w:rsidP="008168FD">
            <w:pPr>
              <w:spacing w:after="0"/>
              <w:ind w:left="0"/>
              <w:jc w:val="left"/>
              <w:rPr>
                <w:rFonts w:eastAsiaTheme="minorHAnsi" w:cs="Arial"/>
                <w:sz w:val="20"/>
                <w:szCs w:val="20"/>
                <w:lang w:val="fr-FR" w:eastAsia="en-US"/>
              </w:rPr>
            </w:pPr>
            <w:r w:rsidRPr="00084EFE">
              <w:rPr>
                <w:rFonts w:eastAsiaTheme="minorHAnsi" w:cs="Arial"/>
                <w:sz w:val="20"/>
                <w:szCs w:val="20"/>
                <w:lang w:val="fr-FR" w:eastAsia="en-US"/>
              </w:rPr>
              <w:t>Insuffisance du matériel pour la réalisation de diguettes appropriés</w:t>
            </w:r>
          </w:p>
          <w:p w14:paraId="27BC31A3" w14:textId="77777777" w:rsidR="00B77E3E" w:rsidRPr="00084EFE" w:rsidRDefault="00B77E3E" w:rsidP="008168FD">
            <w:pPr>
              <w:spacing w:after="0"/>
              <w:ind w:left="0"/>
              <w:jc w:val="left"/>
              <w:rPr>
                <w:rFonts w:eastAsiaTheme="minorHAnsi" w:cs="Arial"/>
                <w:sz w:val="20"/>
                <w:szCs w:val="20"/>
                <w:lang w:val="fr-FR" w:eastAsia="en-US"/>
              </w:rPr>
            </w:pPr>
          </w:p>
        </w:tc>
        <w:tc>
          <w:tcPr>
            <w:tcW w:w="4819" w:type="dxa"/>
          </w:tcPr>
          <w:p w14:paraId="79C90118" w14:textId="77777777" w:rsidR="00B77E3E" w:rsidRPr="00084EFE" w:rsidRDefault="00B77E3E" w:rsidP="008168FD">
            <w:pPr>
              <w:spacing w:after="0"/>
              <w:ind w:left="0"/>
              <w:rPr>
                <w:rFonts w:eastAsiaTheme="minorHAnsi" w:cs="Arial"/>
                <w:sz w:val="20"/>
                <w:szCs w:val="20"/>
                <w:lang w:val="fr-FR" w:eastAsia="en-US"/>
              </w:rPr>
            </w:pPr>
            <w:r w:rsidRPr="00084EFE">
              <w:rPr>
                <w:rFonts w:eastAsiaTheme="minorHAnsi" w:cs="Arial"/>
                <w:sz w:val="20"/>
                <w:szCs w:val="20"/>
                <w:lang w:val="fr-FR" w:eastAsia="en-US"/>
              </w:rPr>
              <w:t>Faible maitrise de l’eau</w:t>
            </w:r>
          </w:p>
        </w:tc>
        <w:tc>
          <w:tcPr>
            <w:tcW w:w="1843" w:type="dxa"/>
          </w:tcPr>
          <w:p w14:paraId="2F3BEF7B" w14:textId="77777777" w:rsidR="00B77E3E" w:rsidRPr="00084EFE" w:rsidRDefault="00B77E3E" w:rsidP="008168FD">
            <w:pPr>
              <w:spacing w:after="0"/>
              <w:ind w:left="0"/>
              <w:rPr>
                <w:rFonts w:eastAsiaTheme="minorHAnsi" w:cs="Arial"/>
                <w:sz w:val="20"/>
                <w:szCs w:val="20"/>
                <w:lang w:val="fr-FR" w:eastAsia="en-US"/>
              </w:rPr>
            </w:pPr>
            <w:r w:rsidRPr="00084EFE">
              <w:rPr>
                <w:rFonts w:eastAsiaTheme="minorHAnsi" w:cs="Arial"/>
                <w:sz w:val="20"/>
                <w:szCs w:val="20"/>
                <w:lang w:val="fr-FR" w:eastAsia="en-US"/>
              </w:rPr>
              <w:t xml:space="preserve">Eaux </w:t>
            </w:r>
          </w:p>
        </w:tc>
        <w:tc>
          <w:tcPr>
            <w:tcW w:w="1417" w:type="dxa"/>
          </w:tcPr>
          <w:p w14:paraId="295EFB9B" w14:textId="77777777" w:rsidR="00B77E3E" w:rsidRPr="00084EFE" w:rsidRDefault="00B77E3E" w:rsidP="008168FD">
            <w:pPr>
              <w:spacing w:after="0"/>
              <w:ind w:left="0"/>
              <w:rPr>
                <w:rFonts w:eastAsiaTheme="minorHAnsi" w:cs="Arial"/>
                <w:sz w:val="20"/>
                <w:szCs w:val="20"/>
                <w:lang w:val="fr-FR" w:eastAsia="en-US"/>
              </w:rPr>
            </w:pPr>
            <w:r w:rsidRPr="00084EFE">
              <w:rPr>
                <w:rFonts w:eastAsiaTheme="minorHAnsi" w:cs="Arial"/>
                <w:sz w:val="20"/>
                <w:szCs w:val="20"/>
                <w:lang w:val="fr-FR" w:eastAsia="en-US"/>
              </w:rPr>
              <w:t>Négative</w:t>
            </w:r>
          </w:p>
        </w:tc>
      </w:tr>
      <w:tr w:rsidR="00B77E3E" w:rsidRPr="00084EFE" w14:paraId="576C720C" w14:textId="77777777" w:rsidTr="00561D51">
        <w:tc>
          <w:tcPr>
            <w:tcW w:w="2122" w:type="dxa"/>
            <w:vMerge/>
          </w:tcPr>
          <w:p w14:paraId="2EA0E1AA" w14:textId="77777777" w:rsidR="00B77E3E" w:rsidRPr="00084EFE" w:rsidRDefault="00B77E3E" w:rsidP="008168FD">
            <w:pPr>
              <w:spacing w:after="0"/>
              <w:ind w:left="0"/>
              <w:rPr>
                <w:rFonts w:eastAsiaTheme="minorHAnsi" w:cs="Arial"/>
                <w:sz w:val="20"/>
                <w:szCs w:val="20"/>
                <w:lang w:val="fr-FR" w:eastAsia="en-US"/>
              </w:rPr>
            </w:pPr>
          </w:p>
        </w:tc>
        <w:tc>
          <w:tcPr>
            <w:tcW w:w="2835" w:type="dxa"/>
            <w:vMerge/>
          </w:tcPr>
          <w:p w14:paraId="6CFDFED6" w14:textId="77777777" w:rsidR="00B77E3E" w:rsidRPr="00084EFE" w:rsidRDefault="00B77E3E" w:rsidP="008168FD">
            <w:pPr>
              <w:spacing w:after="0"/>
              <w:ind w:left="0"/>
              <w:jc w:val="left"/>
              <w:rPr>
                <w:rFonts w:eastAsiaTheme="minorHAnsi" w:cs="Arial"/>
                <w:sz w:val="20"/>
                <w:szCs w:val="20"/>
                <w:lang w:val="fr-FR" w:eastAsia="en-US"/>
              </w:rPr>
            </w:pPr>
          </w:p>
        </w:tc>
        <w:tc>
          <w:tcPr>
            <w:tcW w:w="4819" w:type="dxa"/>
          </w:tcPr>
          <w:p w14:paraId="67264DE7" w14:textId="77777777" w:rsidR="00B77E3E" w:rsidRPr="00084EFE" w:rsidRDefault="00B77E3E" w:rsidP="008168FD">
            <w:pPr>
              <w:spacing w:after="0"/>
              <w:ind w:left="0"/>
              <w:rPr>
                <w:rFonts w:eastAsiaTheme="minorHAnsi" w:cs="Arial"/>
                <w:sz w:val="20"/>
                <w:szCs w:val="20"/>
                <w:lang w:val="fr-FR" w:eastAsia="en-US"/>
              </w:rPr>
            </w:pPr>
            <w:r w:rsidRPr="00084EFE">
              <w:rPr>
                <w:rFonts w:eastAsiaTheme="minorHAnsi" w:cs="Arial"/>
                <w:sz w:val="20"/>
                <w:szCs w:val="20"/>
                <w:lang w:val="fr-FR" w:eastAsia="en-US"/>
              </w:rPr>
              <w:t>Accélération de l’érosion du sol</w:t>
            </w:r>
          </w:p>
        </w:tc>
        <w:tc>
          <w:tcPr>
            <w:tcW w:w="1843" w:type="dxa"/>
          </w:tcPr>
          <w:p w14:paraId="438781FE" w14:textId="77777777" w:rsidR="00B77E3E" w:rsidRPr="00084EFE" w:rsidRDefault="00B77E3E" w:rsidP="008168FD">
            <w:pPr>
              <w:spacing w:after="0"/>
              <w:ind w:left="0"/>
              <w:rPr>
                <w:rFonts w:eastAsiaTheme="minorHAnsi" w:cs="Arial"/>
                <w:sz w:val="20"/>
                <w:szCs w:val="20"/>
                <w:lang w:val="fr-FR" w:eastAsia="en-US"/>
              </w:rPr>
            </w:pPr>
            <w:r w:rsidRPr="00084EFE">
              <w:rPr>
                <w:rFonts w:eastAsiaTheme="minorHAnsi" w:cs="Arial"/>
                <w:sz w:val="20"/>
                <w:szCs w:val="20"/>
                <w:lang w:val="fr-FR" w:eastAsia="en-US"/>
              </w:rPr>
              <w:t>Sol</w:t>
            </w:r>
          </w:p>
        </w:tc>
        <w:tc>
          <w:tcPr>
            <w:tcW w:w="1417" w:type="dxa"/>
          </w:tcPr>
          <w:p w14:paraId="4092B667" w14:textId="77777777" w:rsidR="00B77E3E" w:rsidRPr="00084EFE" w:rsidRDefault="00B77E3E" w:rsidP="008168FD">
            <w:pPr>
              <w:spacing w:after="0"/>
              <w:ind w:left="0"/>
              <w:rPr>
                <w:rFonts w:eastAsiaTheme="minorHAnsi" w:cs="Arial"/>
                <w:sz w:val="20"/>
                <w:szCs w:val="20"/>
                <w:lang w:val="fr-FR" w:eastAsia="en-US"/>
              </w:rPr>
            </w:pPr>
            <w:r w:rsidRPr="00084EFE">
              <w:rPr>
                <w:rFonts w:eastAsiaTheme="minorHAnsi" w:cs="Arial"/>
                <w:sz w:val="20"/>
                <w:szCs w:val="20"/>
                <w:lang w:val="fr-FR" w:eastAsia="en-US"/>
              </w:rPr>
              <w:t>Négative</w:t>
            </w:r>
          </w:p>
        </w:tc>
      </w:tr>
      <w:tr w:rsidR="00B77E3E" w:rsidRPr="00084EFE" w14:paraId="45912423" w14:textId="77777777" w:rsidTr="00561D51">
        <w:tc>
          <w:tcPr>
            <w:tcW w:w="2122" w:type="dxa"/>
            <w:vMerge/>
          </w:tcPr>
          <w:p w14:paraId="76600E06" w14:textId="77777777" w:rsidR="00B77E3E" w:rsidRPr="00084EFE" w:rsidRDefault="00B77E3E" w:rsidP="008168FD">
            <w:pPr>
              <w:spacing w:after="0"/>
              <w:ind w:left="0"/>
              <w:rPr>
                <w:rFonts w:eastAsiaTheme="minorHAnsi" w:cs="Arial"/>
                <w:sz w:val="20"/>
                <w:szCs w:val="20"/>
                <w:lang w:val="fr-FR" w:eastAsia="en-US"/>
              </w:rPr>
            </w:pPr>
          </w:p>
        </w:tc>
        <w:tc>
          <w:tcPr>
            <w:tcW w:w="2835" w:type="dxa"/>
            <w:vMerge/>
          </w:tcPr>
          <w:p w14:paraId="5E06E9F3" w14:textId="77777777" w:rsidR="00B77E3E" w:rsidRPr="00084EFE" w:rsidRDefault="00B77E3E" w:rsidP="008168FD">
            <w:pPr>
              <w:spacing w:after="0"/>
              <w:ind w:left="0"/>
              <w:jc w:val="left"/>
              <w:rPr>
                <w:rFonts w:eastAsiaTheme="minorHAnsi" w:cs="Arial"/>
                <w:sz w:val="20"/>
                <w:szCs w:val="20"/>
                <w:lang w:val="fr-FR" w:eastAsia="en-US"/>
              </w:rPr>
            </w:pPr>
          </w:p>
        </w:tc>
        <w:tc>
          <w:tcPr>
            <w:tcW w:w="4819" w:type="dxa"/>
          </w:tcPr>
          <w:p w14:paraId="4A49ED2A" w14:textId="77777777" w:rsidR="00B77E3E" w:rsidRPr="00084EFE" w:rsidRDefault="00B77E3E" w:rsidP="008168FD">
            <w:pPr>
              <w:spacing w:after="0"/>
              <w:ind w:left="0"/>
              <w:rPr>
                <w:rFonts w:eastAsiaTheme="minorHAnsi" w:cs="Arial"/>
                <w:sz w:val="20"/>
                <w:szCs w:val="20"/>
                <w:lang w:val="fr-FR" w:eastAsia="en-US"/>
              </w:rPr>
            </w:pPr>
            <w:r w:rsidRPr="00084EFE">
              <w:rPr>
                <w:rFonts w:eastAsiaTheme="minorHAnsi" w:cs="Arial"/>
                <w:sz w:val="20"/>
                <w:szCs w:val="20"/>
                <w:lang w:val="fr-FR" w:eastAsia="en-US"/>
              </w:rPr>
              <w:t>Baisse des rendements</w:t>
            </w:r>
          </w:p>
        </w:tc>
        <w:tc>
          <w:tcPr>
            <w:tcW w:w="1843" w:type="dxa"/>
          </w:tcPr>
          <w:p w14:paraId="111C2E97" w14:textId="77777777" w:rsidR="00B77E3E" w:rsidRPr="00084EFE" w:rsidRDefault="00B77E3E" w:rsidP="008168FD">
            <w:pPr>
              <w:spacing w:after="0"/>
              <w:ind w:left="0"/>
              <w:rPr>
                <w:rFonts w:eastAsiaTheme="minorHAnsi" w:cs="Arial"/>
                <w:sz w:val="20"/>
                <w:szCs w:val="20"/>
                <w:lang w:val="fr-FR" w:eastAsia="en-US"/>
              </w:rPr>
            </w:pPr>
            <w:r w:rsidRPr="00084EFE">
              <w:rPr>
                <w:rFonts w:eastAsiaTheme="minorHAnsi" w:cs="Arial"/>
                <w:sz w:val="20"/>
                <w:szCs w:val="20"/>
                <w:lang w:val="fr-FR" w:eastAsia="en-US"/>
              </w:rPr>
              <w:t>Humaine</w:t>
            </w:r>
          </w:p>
        </w:tc>
        <w:tc>
          <w:tcPr>
            <w:tcW w:w="1417" w:type="dxa"/>
          </w:tcPr>
          <w:p w14:paraId="01341187" w14:textId="77777777" w:rsidR="00B77E3E" w:rsidRPr="00084EFE" w:rsidRDefault="00B77E3E" w:rsidP="008168FD">
            <w:pPr>
              <w:spacing w:after="0"/>
              <w:ind w:left="0"/>
              <w:rPr>
                <w:rFonts w:eastAsiaTheme="minorHAnsi" w:cs="Arial"/>
                <w:sz w:val="20"/>
                <w:szCs w:val="20"/>
                <w:lang w:val="fr-FR" w:eastAsia="en-US"/>
              </w:rPr>
            </w:pPr>
            <w:r w:rsidRPr="00084EFE">
              <w:rPr>
                <w:rFonts w:eastAsiaTheme="minorHAnsi" w:cs="Arial"/>
                <w:sz w:val="20"/>
                <w:szCs w:val="20"/>
                <w:lang w:val="fr-FR" w:eastAsia="en-US"/>
              </w:rPr>
              <w:t>Négative</w:t>
            </w:r>
          </w:p>
        </w:tc>
      </w:tr>
      <w:tr w:rsidR="00B77E3E" w:rsidRPr="00084EFE" w14:paraId="693321A7" w14:textId="77777777" w:rsidTr="00561D51">
        <w:tc>
          <w:tcPr>
            <w:tcW w:w="2122" w:type="dxa"/>
          </w:tcPr>
          <w:p w14:paraId="6C24201D" w14:textId="77777777" w:rsidR="00B77E3E" w:rsidRPr="00084EFE" w:rsidRDefault="00B77E3E" w:rsidP="008168FD">
            <w:pPr>
              <w:spacing w:after="0"/>
              <w:ind w:left="0"/>
              <w:rPr>
                <w:rFonts w:eastAsiaTheme="minorHAnsi" w:cs="Arial"/>
                <w:sz w:val="20"/>
                <w:szCs w:val="20"/>
                <w:lang w:val="fr-FR" w:eastAsia="en-US"/>
              </w:rPr>
            </w:pPr>
            <w:r w:rsidRPr="00084EFE">
              <w:rPr>
                <w:rFonts w:eastAsiaTheme="minorHAnsi" w:cs="Arial"/>
                <w:sz w:val="20"/>
                <w:szCs w:val="20"/>
                <w:lang w:val="fr-FR" w:eastAsia="en-US"/>
              </w:rPr>
              <w:t>Aménagement parcellaire</w:t>
            </w:r>
          </w:p>
        </w:tc>
        <w:tc>
          <w:tcPr>
            <w:tcW w:w="2835" w:type="dxa"/>
          </w:tcPr>
          <w:p w14:paraId="40F0F631" w14:textId="77777777" w:rsidR="00B77E3E" w:rsidRPr="00084EFE" w:rsidRDefault="00B77E3E" w:rsidP="008168FD">
            <w:pPr>
              <w:spacing w:after="0"/>
              <w:ind w:left="0"/>
              <w:jc w:val="left"/>
              <w:rPr>
                <w:rFonts w:eastAsiaTheme="minorHAnsi" w:cs="Arial"/>
                <w:sz w:val="20"/>
                <w:szCs w:val="20"/>
                <w:lang w:val="fr-FR" w:eastAsia="en-US"/>
              </w:rPr>
            </w:pPr>
            <w:r w:rsidRPr="00084EFE">
              <w:rPr>
                <w:rFonts w:eastAsiaTheme="minorHAnsi" w:cs="Arial"/>
                <w:sz w:val="20"/>
                <w:szCs w:val="20"/>
                <w:lang w:val="fr-FR" w:eastAsia="en-US"/>
              </w:rPr>
              <w:t>Manque de transparence dans l’attribution des parcelles</w:t>
            </w:r>
          </w:p>
        </w:tc>
        <w:tc>
          <w:tcPr>
            <w:tcW w:w="4819" w:type="dxa"/>
          </w:tcPr>
          <w:p w14:paraId="772180CD" w14:textId="77777777" w:rsidR="00B77E3E" w:rsidRPr="00084EFE" w:rsidRDefault="00B77E3E" w:rsidP="008168FD">
            <w:pPr>
              <w:spacing w:after="0"/>
              <w:ind w:left="0"/>
              <w:rPr>
                <w:rFonts w:eastAsiaTheme="minorHAnsi" w:cs="Arial"/>
                <w:sz w:val="20"/>
                <w:szCs w:val="20"/>
                <w:lang w:val="fr-FR" w:eastAsia="en-US"/>
              </w:rPr>
            </w:pPr>
            <w:r w:rsidRPr="00084EFE">
              <w:rPr>
                <w:rFonts w:eastAsiaTheme="minorHAnsi" w:cs="Arial"/>
                <w:sz w:val="20"/>
                <w:szCs w:val="20"/>
                <w:lang w:val="fr-FR" w:eastAsia="en-US"/>
              </w:rPr>
              <w:t>Naissance de conflits sociaux</w:t>
            </w:r>
          </w:p>
        </w:tc>
        <w:tc>
          <w:tcPr>
            <w:tcW w:w="1843" w:type="dxa"/>
          </w:tcPr>
          <w:p w14:paraId="5B5731DB" w14:textId="77777777" w:rsidR="00B77E3E" w:rsidRPr="00084EFE" w:rsidRDefault="00B77E3E" w:rsidP="008168FD">
            <w:pPr>
              <w:spacing w:after="0"/>
              <w:ind w:left="0"/>
              <w:rPr>
                <w:rFonts w:eastAsiaTheme="minorHAnsi" w:cs="Arial"/>
                <w:sz w:val="20"/>
                <w:szCs w:val="20"/>
                <w:lang w:val="fr-FR" w:eastAsia="en-US"/>
              </w:rPr>
            </w:pPr>
            <w:r w:rsidRPr="00084EFE">
              <w:rPr>
                <w:rFonts w:eastAsiaTheme="minorHAnsi" w:cs="Arial"/>
                <w:sz w:val="20"/>
                <w:szCs w:val="20"/>
                <w:lang w:val="fr-FR" w:eastAsia="en-US"/>
              </w:rPr>
              <w:t>Humaine</w:t>
            </w:r>
          </w:p>
        </w:tc>
        <w:tc>
          <w:tcPr>
            <w:tcW w:w="1417" w:type="dxa"/>
          </w:tcPr>
          <w:p w14:paraId="3B20824A" w14:textId="77777777" w:rsidR="00B77E3E" w:rsidRPr="00084EFE" w:rsidRDefault="00B77E3E" w:rsidP="008168FD">
            <w:pPr>
              <w:spacing w:after="0"/>
              <w:ind w:left="0"/>
              <w:rPr>
                <w:rFonts w:eastAsiaTheme="minorHAnsi" w:cs="Arial"/>
                <w:sz w:val="20"/>
                <w:szCs w:val="20"/>
                <w:lang w:val="fr-FR" w:eastAsia="en-US"/>
              </w:rPr>
            </w:pPr>
            <w:r w:rsidRPr="00084EFE">
              <w:rPr>
                <w:rFonts w:eastAsiaTheme="minorHAnsi" w:cs="Arial"/>
                <w:sz w:val="20"/>
                <w:szCs w:val="20"/>
                <w:lang w:val="fr-FR" w:eastAsia="en-US"/>
              </w:rPr>
              <w:t>Négative</w:t>
            </w:r>
          </w:p>
        </w:tc>
      </w:tr>
      <w:tr w:rsidR="00B77E3E" w:rsidRPr="00084EFE" w14:paraId="75D6B19F" w14:textId="77777777" w:rsidTr="00561D51">
        <w:tc>
          <w:tcPr>
            <w:tcW w:w="2122" w:type="dxa"/>
            <w:vMerge w:val="restart"/>
          </w:tcPr>
          <w:p w14:paraId="699EFC86" w14:textId="77777777" w:rsidR="00B77E3E" w:rsidRPr="00084EFE" w:rsidRDefault="00B77E3E" w:rsidP="008168FD">
            <w:pPr>
              <w:spacing w:after="0"/>
              <w:ind w:left="0"/>
              <w:rPr>
                <w:rFonts w:eastAsiaTheme="minorHAnsi" w:cs="Arial"/>
                <w:sz w:val="20"/>
                <w:szCs w:val="20"/>
                <w:lang w:val="fr-FR" w:eastAsia="en-US"/>
              </w:rPr>
            </w:pPr>
            <w:r w:rsidRPr="00084EFE">
              <w:rPr>
                <w:rFonts w:eastAsiaTheme="minorHAnsi" w:cs="Arial"/>
                <w:sz w:val="20"/>
                <w:szCs w:val="20"/>
                <w:lang w:val="fr-FR" w:eastAsia="en-US"/>
              </w:rPr>
              <w:t>Traitements phytosanitaires</w:t>
            </w:r>
          </w:p>
        </w:tc>
        <w:tc>
          <w:tcPr>
            <w:tcW w:w="2835" w:type="dxa"/>
            <w:vMerge w:val="restart"/>
          </w:tcPr>
          <w:p w14:paraId="134AA05C" w14:textId="77777777" w:rsidR="00B77E3E" w:rsidRPr="00084EFE" w:rsidRDefault="00B77E3E" w:rsidP="008168FD">
            <w:pPr>
              <w:spacing w:after="0"/>
              <w:ind w:left="0"/>
              <w:jc w:val="left"/>
              <w:rPr>
                <w:rFonts w:eastAsiaTheme="minorHAnsi" w:cs="Arial"/>
                <w:sz w:val="20"/>
                <w:szCs w:val="20"/>
                <w:lang w:val="fr-FR" w:eastAsia="en-US"/>
              </w:rPr>
            </w:pPr>
            <w:r w:rsidRPr="00084EFE">
              <w:rPr>
                <w:rFonts w:eastAsiaTheme="minorHAnsi" w:cs="Arial"/>
                <w:sz w:val="20"/>
                <w:szCs w:val="20"/>
                <w:lang w:val="fr-FR" w:eastAsia="en-US"/>
              </w:rPr>
              <w:t>Utilisation de pesticides non homologués</w:t>
            </w:r>
          </w:p>
        </w:tc>
        <w:tc>
          <w:tcPr>
            <w:tcW w:w="4819" w:type="dxa"/>
          </w:tcPr>
          <w:p w14:paraId="30F6B0AE" w14:textId="77777777" w:rsidR="00B77E3E" w:rsidRPr="00084EFE" w:rsidRDefault="00B77E3E" w:rsidP="008168FD">
            <w:pPr>
              <w:spacing w:after="0"/>
              <w:ind w:left="0"/>
              <w:jc w:val="left"/>
              <w:rPr>
                <w:rFonts w:eastAsiaTheme="minorHAnsi" w:cs="Arial"/>
                <w:sz w:val="20"/>
                <w:szCs w:val="20"/>
                <w:lang w:val="fr-FR" w:eastAsia="en-US"/>
              </w:rPr>
            </w:pPr>
            <w:r w:rsidRPr="00084EFE">
              <w:rPr>
                <w:rFonts w:eastAsiaTheme="minorHAnsi" w:cs="Arial"/>
                <w:sz w:val="20"/>
                <w:szCs w:val="20"/>
                <w:lang w:val="fr-FR" w:eastAsia="en-US"/>
              </w:rPr>
              <w:t>Contribution à la destruction de la couche d’ozone</w:t>
            </w:r>
          </w:p>
        </w:tc>
        <w:tc>
          <w:tcPr>
            <w:tcW w:w="1843" w:type="dxa"/>
          </w:tcPr>
          <w:p w14:paraId="02E4D317" w14:textId="77777777" w:rsidR="00B77E3E" w:rsidRPr="00084EFE" w:rsidRDefault="00B77E3E" w:rsidP="008168FD">
            <w:pPr>
              <w:spacing w:after="0"/>
              <w:ind w:left="0"/>
              <w:rPr>
                <w:rFonts w:eastAsiaTheme="minorHAnsi" w:cs="Arial"/>
                <w:sz w:val="20"/>
                <w:szCs w:val="20"/>
                <w:lang w:val="fr-FR" w:eastAsia="en-US"/>
              </w:rPr>
            </w:pPr>
            <w:r w:rsidRPr="00084EFE">
              <w:rPr>
                <w:rFonts w:eastAsiaTheme="minorHAnsi" w:cs="Arial"/>
                <w:sz w:val="20"/>
                <w:szCs w:val="20"/>
                <w:lang w:val="fr-FR" w:eastAsia="en-US"/>
              </w:rPr>
              <w:t>Air</w:t>
            </w:r>
          </w:p>
        </w:tc>
        <w:tc>
          <w:tcPr>
            <w:tcW w:w="1417" w:type="dxa"/>
          </w:tcPr>
          <w:p w14:paraId="1F82BE99" w14:textId="77777777" w:rsidR="00B77E3E" w:rsidRPr="00084EFE" w:rsidRDefault="00B77E3E" w:rsidP="008168FD">
            <w:pPr>
              <w:spacing w:after="0"/>
              <w:ind w:left="0"/>
              <w:rPr>
                <w:rFonts w:eastAsiaTheme="minorHAnsi" w:cs="Arial"/>
                <w:sz w:val="20"/>
                <w:szCs w:val="20"/>
                <w:lang w:val="fr-FR" w:eastAsia="en-US"/>
              </w:rPr>
            </w:pPr>
            <w:r w:rsidRPr="00084EFE">
              <w:rPr>
                <w:rFonts w:eastAsiaTheme="minorHAnsi" w:cs="Arial"/>
                <w:sz w:val="20"/>
                <w:szCs w:val="20"/>
                <w:lang w:val="fr-FR" w:eastAsia="en-US"/>
              </w:rPr>
              <w:t>Négative</w:t>
            </w:r>
          </w:p>
        </w:tc>
      </w:tr>
      <w:tr w:rsidR="00B77E3E" w:rsidRPr="00084EFE" w14:paraId="7EA24980" w14:textId="77777777" w:rsidTr="00561D51">
        <w:tc>
          <w:tcPr>
            <w:tcW w:w="2122" w:type="dxa"/>
            <w:vMerge/>
          </w:tcPr>
          <w:p w14:paraId="486920E4" w14:textId="77777777" w:rsidR="00B77E3E" w:rsidRPr="00084EFE" w:rsidRDefault="00B77E3E" w:rsidP="008168FD">
            <w:pPr>
              <w:spacing w:after="0"/>
              <w:ind w:left="0"/>
              <w:rPr>
                <w:rFonts w:eastAsiaTheme="minorHAnsi" w:cs="Arial"/>
                <w:sz w:val="20"/>
                <w:szCs w:val="20"/>
                <w:lang w:val="fr-FR" w:eastAsia="en-US"/>
              </w:rPr>
            </w:pPr>
          </w:p>
        </w:tc>
        <w:tc>
          <w:tcPr>
            <w:tcW w:w="2835" w:type="dxa"/>
            <w:vMerge/>
          </w:tcPr>
          <w:p w14:paraId="041F95AF" w14:textId="77777777" w:rsidR="00B77E3E" w:rsidRPr="00084EFE" w:rsidRDefault="00B77E3E" w:rsidP="008168FD">
            <w:pPr>
              <w:spacing w:after="0"/>
              <w:ind w:left="0"/>
              <w:rPr>
                <w:rFonts w:eastAsiaTheme="minorHAnsi" w:cs="Arial"/>
                <w:sz w:val="20"/>
                <w:szCs w:val="20"/>
                <w:lang w:val="fr-FR" w:eastAsia="en-US"/>
              </w:rPr>
            </w:pPr>
          </w:p>
        </w:tc>
        <w:tc>
          <w:tcPr>
            <w:tcW w:w="4819" w:type="dxa"/>
          </w:tcPr>
          <w:p w14:paraId="4ABE1FA8" w14:textId="77777777" w:rsidR="00B77E3E" w:rsidRPr="00084EFE" w:rsidRDefault="00B77E3E" w:rsidP="008168FD">
            <w:pPr>
              <w:spacing w:after="0"/>
              <w:ind w:left="0"/>
              <w:jc w:val="left"/>
              <w:rPr>
                <w:rFonts w:eastAsiaTheme="minorHAnsi" w:cs="Arial"/>
                <w:sz w:val="20"/>
                <w:szCs w:val="20"/>
                <w:lang w:val="fr-FR" w:eastAsia="en-US"/>
              </w:rPr>
            </w:pPr>
            <w:r w:rsidRPr="00084EFE">
              <w:rPr>
                <w:rFonts w:eastAsiaTheme="minorHAnsi" w:cs="Arial"/>
                <w:sz w:val="20"/>
                <w:szCs w:val="20"/>
                <w:lang w:val="fr-FR" w:eastAsia="en-US"/>
              </w:rPr>
              <w:t>Pollution du sol par des formulations ayant une rémanence élevée</w:t>
            </w:r>
          </w:p>
        </w:tc>
        <w:tc>
          <w:tcPr>
            <w:tcW w:w="1843" w:type="dxa"/>
          </w:tcPr>
          <w:p w14:paraId="7AD15C00" w14:textId="77777777" w:rsidR="00B77E3E" w:rsidRPr="00084EFE" w:rsidRDefault="00B77E3E" w:rsidP="008168FD">
            <w:pPr>
              <w:spacing w:after="0"/>
              <w:ind w:left="0"/>
              <w:rPr>
                <w:rFonts w:eastAsiaTheme="minorHAnsi" w:cs="Arial"/>
                <w:sz w:val="20"/>
                <w:szCs w:val="20"/>
                <w:lang w:val="fr-FR" w:eastAsia="en-US"/>
              </w:rPr>
            </w:pPr>
            <w:r w:rsidRPr="00084EFE">
              <w:rPr>
                <w:rFonts w:eastAsiaTheme="minorHAnsi" w:cs="Arial"/>
                <w:sz w:val="20"/>
                <w:szCs w:val="20"/>
                <w:lang w:val="fr-FR" w:eastAsia="en-US"/>
              </w:rPr>
              <w:t>Sol</w:t>
            </w:r>
          </w:p>
        </w:tc>
        <w:tc>
          <w:tcPr>
            <w:tcW w:w="1417" w:type="dxa"/>
          </w:tcPr>
          <w:p w14:paraId="4CC36263" w14:textId="77777777" w:rsidR="00B77E3E" w:rsidRPr="00084EFE" w:rsidRDefault="00B77E3E" w:rsidP="008168FD">
            <w:pPr>
              <w:spacing w:after="0"/>
              <w:ind w:left="0"/>
              <w:rPr>
                <w:rFonts w:eastAsiaTheme="minorHAnsi" w:cs="Arial"/>
                <w:sz w:val="20"/>
                <w:szCs w:val="20"/>
                <w:lang w:val="fr-FR" w:eastAsia="en-US"/>
              </w:rPr>
            </w:pPr>
            <w:r w:rsidRPr="00084EFE">
              <w:rPr>
                <w:rFonts w:eastAsiaTheme="minorHAnsi" w:cs="Arial"/>
                <w:sz w:val="20"/>
                <w:szCs w:val="20"/>
                <w:lang w:val="fr-FR" w:eastAsia="en-US"/>
              </w:rPr>
              <w:t>Négative</w:t>
            </w:r>
          </w:p>
        </w:tc>
      </w:tr>
      <w:tr w:rsidR="00B77E3E" w:rsidRPr="00084EFE" w14:paraId="63251F43" w14:textId="77777777" w:rsidTr="00561D51">
        <w:tc>
          <w:tcPr>
            <w:tcW w:w="2122" w:type="dxa"/>
            <w:vMerge/>
          </w:tcPr>
          <w:p w14:paraId="32EAB607" w14:textId="77777777" w:rsidR="00B77E3E" w:rsidRPr="00084EFE" w:rsidRDefault="00B77E3E" w:rsidP="008168FD">
            <w:pPr>
              <w:spacing w:after="0"/>
              <w:ind w:left="0"/>
              <w:rPr>
                <w:rFonts w:eastAsiaTheme="minorHAnsi" w:cs="Arial"/>
                <w:sz w:val="20"/>
                <w:szCs w:val="20"/>
                <w:lang w:val="fr-FR" w:eastAsia="en-US"/>
              </w:rPr>
            </w:pPr>
          </w:p>
        </w:tc>
        <w:tc>
          <w:tcPr>
            <w:tcW w:w="2835" w:type="dxa"/>
            <w:vMerge/>
          </w:tcPr>
          <w:p w14:paraId="7155EE33" w14:textId="77777777" w:rsidR="00B77E3E" w:rsidRPr="00084EFE" w:rsidRDefault="00B77E3E" w:rsidP="008168FD">
            <w:pPr>
              <w:spacing w:after="0"/>
              <w:ind w:left="0"/>
              <w:rPr>
                <w:rFonts w:eastAsiaTheme="minorHAnsi" w:cs="Arial"/>
                <w:sz w:val="20"/>
                <w:szCs w:val="20"/>
                <w:lang w:val="fr-FR" w:eastAsia="en-US"/>
              </w:rPr>
            </w:pPr>
          </w:p>
        </w:tc>
        <w:tc>
          <w:tcPr>
            <w:tcW w:w="4819" w:type="dxa"/>
          </w:tcPr>
          <w:p w14:paraId="08A01B8F" w14:textId="77777777" w:rsidR="00B77E3E" w:rsidRPr="00084EFE" w:rsidRDefault="00B77E3E" w:rsidP="008168FD">
            <w:pPr>
              <w:spacing w:after="0"/>
              <w:ind w:left="0"/>
              <w:jc w:val="left"/>
              <w:rPr>
                <w:rFonts w:eastAsiaTheme="minorHAnsi" w:cs="Arial"/>
                <w:sz w:val="20"/>
                <w:szCs w:val="20"/>
                <w:lang w:val="fr-FR" w:eastAsia="en-US"/>
              </w:rPr>
            </w:pPr>
            <w:r w:rsidRPr="00084EFE">
              <w:rPr>
                <w:rFonts w:eastAsiaTheme="minorHAnsi" w:cs="Arial"/>
                <w:sz w:val="20"/>
                <w:szCs w:val="20"/>
                <w:lang w:val="fr-FR" w:eastAsia="en-US"/>
              </w:rPr>
              <w:t>Pollution des eaux par ruissellement et infiltration</w:t>
            </w:r>
          </w:p>
        </w:tc>
        <w:tc>
          <w:tcPr>
            <w:tcW w:w="1843" w:type="dxa"/>
          </w:tcPr>
          <w:p w14:paraId="014DE856" w14:textId="77777777" w:rsidR="00B77E3E" w:rsidRPr="00084EFE" w:rsidRDefault="00B77E3E" w:rsidP="008168FD">
            <w:pPr>
              <w:spacing w:after="0"/>
              <w:ind w:left="0"/>
              <w:rPr>
                <w:rFonts w:eastAsiaTheme="minorHAnsi" w:cs="Arial"/>
                <w:sz w:val="20"/>
                <w:szCs w:val="20"/>
                <w:lang w:val="fr-FR" w:eastAsia="en-US"/>
              </w:rPr>
            </w:pPr>
            <w:r w:rsidRPr="00084EFE">
              <w:rPr>
                <w:rFonts w:eastAsiaTheme="minorHAnsi" w:cs="Arial"/>
                <w:sz w:val="20"/>
                <w:szCs w:val="20"/>
                <w:lang w:val="fr-FR" w:eastAsia="en-US"/>
              </w:rPr>
              <w:t>Eaux</w:t>
            </w:r>
          </w:p>
        </w:tc>
        <w:tc>
          <w:tcPr>
            <w:tcW w:w="1417" w:type="dxa"/>
          </w:tcPr>
          <w:p w14:paraId="24D6E53D" w14:textId="77777777" w:rsidR="00B77E3E" w:rsidRPr="00084EFE" w:rsidRDefault="00B77E3E" w:rsidP="008168FD">
            <w:pPr>
              <w:spacing w:after="0"/>
              <w:ind w:left="0"/>
              <w:rPr>
                <w:rFonts w:eastAsiaTheme="minorHAnsi" w:cs="Arial"/>
                <w:sz w:val="20"/>
                <w:szCs w:val="20"/>
                <w:lang w:val="fr-FR" w:eastAsia="en-US"/>
              </w:rPr>
            </w:pPr>
            <w:r w:rsidRPr="00084EFE">
              <w:rPr>
                <w:rFonts w:eastAsiaTheme="minorHAnsi" w:cs="Arial"/>
                <w:sz w:val="20"/>
                <w:szCs w:val="20"/>
                <w:lang w:val="fr-FR" w:eastAsia="en-US"/>
              </w:rPr>
              <w:t>Négative</w:t>
            </w:r>
          </w:p>
        </w:tc>
      </w:tr>
      <w:tr w:rsidR="00B77E3E" w:rsidRPr="00084EFE" w14:paraId="6A9FB156" w14:textId="77777777" w:rsidTr="00561D51">
        <w:tc>
          <w:tcPr>
            <w:tcW w:w="2122" w:type="dxa"/>
            <w:vMerge/>
          </w:tcPr>
          <w:p w14:paraId="222D4B55" w14:textId="77777777" w:rsidR="00B77E3E" w:rsidRPr="00084EFE" w:rsidRDefault="00B77E3E" w:rsidP="008168FD">
            <w:pPr>
              <w:spacing w:after="0"/>
              <w:ind w:left="0"/>
              <w:rPr>
                <w:rFonts w:eastAsiaTheme="minorHAnsi" w:cs="Arial"/>
                <w:sz w:val="20"/>
                <w:szCs w:val="20"/>
                <w:lang w:val="fr-FR" w:eastAsia="en-US"/>
              </w:rPr>
            </w:pPr>
          </w:p>
        </w:tc>
        <w:tc>
          <w:tcPr>
            <w:tcW w:w="2835" w:type="dxa"/>
            <w:vMerge/>
          </w:tcPr>
          <w:p w14:paraId="3EAFD2F2" w14:textId="77777777" w:rsidR="00B77E3E" w:rsidRPr="00084EFE" w:rsidRDefault="00B77E3E" w:rsidP="008168FD">
            <w:pPr>
              <w:spacing w:after="0"/>
              <w:ind w:left="0"/>
              <w:rPr>
                <w:rFonts w:eastAsiaTheme="minorHAnsi" w:cs="Arial"/>
                <w:sz w:val="20"/>
                <w:szCs w:val="20"/>
                <w:lang w:val="fr-FR" w:eastAsia="en-US"/>
              </w:rPr>
            </w:pPr>
          </w:p>
        </w:tc>
        <w:tc>
          <w:tcPr>
            <w:tcW w:w="4819" w:type="dxa"/>
          </w:tcPr>
          <w:p w14:paraId="7A3C6A4C" w14:textId="77777777" w:rsidR="00B77E3E" w:rsidRPr="00084EFE" w:rsidRDefault="00B77E3E" w:rsidP="008168FD">
            <w:pPr>
              <w:spacing w:after="0"/>
              <w:ind w:left="0"/>
              <w:jc w:val="left"/>
              <w:rPr>
                <w:rFonts w:eastAsiaTheme="minorHAnsi" w:cs="Arial"/>
                <w:sz w:val="20"/>
                <w:szCs w:val="20"/>
                <w:lang w:val="fr-FR" w:eastAsia="en-US"/>
              </w:rPr>
            </w:pPr>
            <w:r w:rsidRPr="00084EFE">
              <w:rPr>
                <w:rFonts w:eastAsiaTheme="minorHAnsi" w:cs="Arial"/>
                <w:sz w:val="20"/>
                <w:szCs w:val="20"/>
                <w:lang w:val="fr-FR" w:eastAsia="en-US"/>
              </w:rPr>
              <w:t>Effets sur la santé des tiers</w:t>
            </w:r>
          </w:p>
        </w:tc>
        <w:tc>
          <w:tcPr>
            <w:tcW w:w="1843" w:type="dxa"/>
          </w:tcPr>
          <w:p w14:paraId="7AC6E463" w14:textId="77777777" w:rsidR="00B77E3E" w:rsidRPr="00084EFE" w:rsidRDefault="00B77E3E" w:rsidP="008168FD">
            <w:pPr>
              <w:spacing w:after="0"/>
              <w:ind w:left="0"/>
              <w:rPr>
                <w:rFonts w:eastAsiaTheme="minorHAnsi" w:cs="Arial"/>
                <w:sz w:val="20"/>
                <w:szCs w:val="20"/>
                <w:lang w:val="fr-FR" w:eastAsia="en-US"/>
              </w:rPr>
            </w:pPr>
            <w:r w:rsidRPr="00084EFE">
              <w:rPr>
                <w:rFonts w:eastAsiaTheme="minorHAnsi" w:cs="Arial"/>
                <w:sz w:val="20"/>
                <w:szCs w:val="20"/>
                <w:lang w:val="fr-FR" w:eastAsia="en-US"/>
              </w:rPr>
              <w:t>Humaine</w:t>
            </w:r>
          </w:p>
        </w:tc>
        <w:tc>
          <w:tcPr>
            <w:tcW w:w="1417" w:type="dxa"/>
          </w:tcPr>
          <w:p w14:paraId="3B3490B1" w14:textId="77777777" w:rsidR="00B77E3E" w:rsidRPr="00084EFE" w:rsidRDefault="00B77E3E" w:rsidP="008168FD">
            <w:pPr>
              <w:spacing w:after="0"/>
              <w:ind w:left="0"/>
              <w:rPr>
                <w:rFonts w:eastAsiaTheme="minorHAnsi" w:cs="Arial"/>
                <w:sz w:val="20"/>
                <w:szCs w:val="20"/>
                <w:lang w:val="fr-FR" w:eastAsia="en-US"/>
              </w:rPr>
            </w:pPr>
            <w:r w:rsidRPr="00084EFE">
              <w:rPr>
                <w:rFonts w:eastAsiaTheme="minorHAnsi" w:cs="Arial"/>
                <w:sz w:val="20"/>
                <w:szCs w:val="20"/>
                <w:lang w:val="fr-FR" w:eastAsia="en-US"/>
              </w:rPr>
              <w:t>Négative</w:t>
            </w:r>
          </w:p>
        </w:tc>
      </w:tr>
      <w:tr w:rsidR="00B77E3E" w:rsidRPr="00084EFE" w14:paraId="38887E3C" w14:textId="77777777" w:rsidTr="00561D51">
        <w:tc>
          <w:tcPr>
            <w:tcW w:w="2122" w:type="dxa"/>
            <w:vMerge/>
          </w:tcPr>
          <w:p w14:paraId="0B6324AF" w14:textId="77777777" w:rsidR="00B77E3E" w:rsidRPr="00084EFE" w:rsidRDefault="00B77E3E" w:rsidP="008168FD">
            <w:pPr>
              <w:spacing w:after="0"/>
              <w:ind w:left="0"/>
              <w:rPr>
                <w:rFonts w:eastAsiaTheme="minorHAnsi" w:cs="Arial"/>
                <w:sz w:val="20"/>
                <w:szCs w:val="20"/>
                <w:lang w:val="fr-FR" w:eastAsia="en-US"/>
              </w:rPr>
            </w:pPr>
          </w:p>
        </w:tc>
        <w:tc>
          <w:tcPr>
            <w:tcW w:w="2835" w:type="dxa"/>
            <w:vMerge w:val="restart"/>
          </w:tcPr>
          <w:p w14:paraId="75830B63" w14:textId="77777777" w:rsidR="00B77E3E" w:rsidRPr="00084EFE" w:rsidRDefault="00B77E3E" w:rsidP="008168FD">
            <w:pPr>
              <w:spacing w:after="0"/>
              <w:ind w:left="0"/>
              <w:jc w:val="left"/>
              <w:rPr>
                <w:rFonts w:eastAsiaTheme="minorHAnsi" w:cs="Arial"/>
                <w:sz w:val="20"/>
                <w:szCs w:val="20"/>
                <w:lang w:val="fr-FR" w:eastAsia="en-US"/>
              </w:rPr>
            </w:pPr>
            <w:r w:rsidRPr="00084EFE">
              <w:rPr>
                <w:rFonts w:eastAsiaTheme="minorHAnsi" w:cs="Arial"/>
                <w:sz w:val="20"/>
                <w:szCs w:val="20"/>
                <w:lang w:val="fr-FR" w:eastAsia="en-US"/>
              </w:rPr>
              <w:t>Non-respect des dosages liés au faible niveau de formation</w:t>
            </w:r>
          </w:p>
        </w:tc>
        <w:tc>
          <w:tcPr>
            <w:tcW w:w="4819" w:type="dxa"/>
          </w:tcPr>
          <w:p w14:paraId="3F58CF8C" w14:textId="77777777" w:rsidR="00B77E3E" w:rsidRPr="00084EFE" w:rsidRDefault="00B77E3E" w:rsidP="008168FD">
            <w:pPr>
              <w:spacing w:after="0"/>
              <w:ind w:left="0"/>
              <w:jc w:val="left"/>
              <w:rPr>
                <w:rFonts w:eastAsiaTheme="minorHAnsi" w:cs="Arial"/>
                <w:sz w:val="20"/>
                <w:szCs w:val="20"/>
                <w:lang w:val="fr-FR" w:eastAsia="en-US"/>
              </w:rPr>
            </w:pPr>
            <w:r w:rsidRPr="00084EFE">
              <w:rPr>
                <w:rFonts w:eastAsiaTheme="minorHAnsi" w:cs="Arial"/>
                <w:sz w:val="20"/>
                <w:szCs w:val="20"/>
                <w:lang w:val="fr-FR" w:eastAsia="en-US"/>
              </w:rPr>
              <w:t>Contribution à la destruction de la couche d’ozone</w:t>
            </w:r>
          </w:p>
        </w:tc>
        <w:tc>
          <w:tcPr>
            <w:tcW w:w="1843" w:type="dxa"/>
          </w:tcPr>
          <w:p w14:paraId="4D1F0DFE" w14:textId="77777777" w:rsidR="00B77E3E" w:rsidRPr="00084EFE" w:rsidRDefault="00B77E3E" w:rsidP="008168FD">
            <w:pPr>
              <w:spacing w:after="0"/>
              <w:ind w:left="0"/>
              <w:rPr>
                <w:rFonts w:eastAsiaTheme="minorHAnsi" w:cs="Arial"/>
                <w:sz w:val="20"/>
                <w:szCs w:val="20"/>
                <w:lang w:val="fr-FR" w:eastAsia="en-US"/>
              </w:rPr>
            </w:pPr>
            <w:r w:rsidRPr="00084EFE">
              <w:rPr>
                <w:rFonts w:eastAsiaTheme="minorHAnsi" w:cs="Arial"/>
                <w:sz w:val="20"/>
                <w:szCs w:val="20"/>
                <w:lang w:val="fr-FR" w:eastAsia="en-US"/>
              </w:rPr>
              <w:t>Air</w:t>
            </w:r>
          </w:p>
        </w:tc>
        <w:tc>
          <w:tcPr>
            <w:tcW w:w="1417" w:type="dxa"/>
          </w:tcPr>
          <w:p w14:paraId="3B68A4D6" w14:textId="77777777" w:rsidR="00B77E3E" w:rsidRPr="00084EFE" w:rsidRDefault="00B77E3E" w:rsidP="008168FD">
            <w:pPr>
              <w:spacing w:after="0"/>
              <w:ind w:left="0"/>
              <w:rPr>
                <w:rFonts w:eastAsiaTheme="minorHAnsi" w:cs="Arial"/>
                <w:sz w:val="20"/>
                <w:szCs w:val="20"/>
                <w:lang w:val="fr-FR" w:eastAsia="en-US"/>
              </w:rPr>
            </w:pPr>
            <w:r w:rsidRPr="00084EFE">
              <w:rPr>
                <w:rFonts w:eastAsiaTheme="minorHAnsi" w:cs="Arial"/>
                <w:sz w:val="20"/>
                <w:szCs w:val="20"/>
                <w:lang w:val="fr-FR" w:eastAsia="en-US"/>
              </w:rPr>
              <w:t>Négative</w:t>
            </w:r>
          </w:p>
        </w:tc>
      </w:tr>
      <w:tr w:rsidR="00B77E3E" w:rsidRPr="00084EFE" w14:paraId="75C6EAF5" w14:textId="77777777" w:rsidTr="00561D51">
        <w:tc>
          <w:tcPr>
            <w:tcW w:w="2122" w:type="dxa"/>
            <w:vMerge/>
          </w:tcPr>
          <w:p w14:paraId="675F8B20" w14:textId="77777777" w:rsidR="00B77E3E" w:rsidRPr="00084EFE" w:rsidRDefault="00B77E3E" w:rsidP="008168FD">
            <w:pPr>
              <w:spacing w:after="0"/>
              <w:ind w:left="0"/>
              <w:rPr>
                <w:rFonts w:eastAsiaTheme="minorHAnsi" w:cs="Arial"/>
                <w:sz w:val="20"/>
                <w:szCs w:val="20"/>
                <w:lang w:val="fr-FR" w:eastAsia="en-US"/>
              </w:rPr>
            </w:pPr>
          </w:p>
        </w:tc>
        <w:tc>
          <w:tcPr>
            <w:tcW w:w="2835" w:type="dxa"/>
            <w:vMerge/>
          </w:tcPr>
          <w:p w14:paraId="576947D4" w14:textId="77777777" w:rsidR="00B77E3E" w:rsidRPr="00084EFE" w:rsidRDefault="00B77E3E" w:rsidP="008168FD">
            <w:pPr>
              <w:spacing w:after="0"/>
              <w:ind w:left="0"/>
              <w:jc w:val="left"/>
              <w:rPr>
                <w:rFonts w:eastAsiaTheme="minorHAnsi" w:cs="Arial"/>
                <w:sz w:val="20"/>
                <w:szCs w:val="20"/>
                <w:lang w:val="fr-FR" w:eastAsia="en-US"/>
              </w:rPr>
            </w:pPr>
          </w:p>
        </w:tc>
        <w:tc>
          <w:tcPr>
            <w:tcW w:w="4819" w:type="dxa"/>
          </w:tcPr>
          <w:p w14:paraId="7CF57DDB" w14:textId="77777777" w:rsidR="00B77E3E" w:rsidRPr="00084EFE" w:rsidRDefault="00B77E3E" w:rsidP="008168FD">
            <w:pPr>
              <w:spacing w:after="0"/>
              <w:ind w:left="0"/>
              <w:jc w:val="left"/>
              <w:rPr>
                <w:rFonts w:eastAsiaTheme="minorHAnsi" w:cs="Arial"/>
                <w:sz w:val="20"/>
                <w:szCs w:val="20"/>
                <w:lang w:val="fr-FR" w:eastAsia="en-US"/>
              </w:rPr>
            </w:pPr>
            <w:r w:rsidRPr="00084EFE">
              <w:rPr>
                <w:rFonts w:eastAsiaTheme="minorHAnsi" w:cs="Arial"/>
                <w:sz w:val="20"/>
                <w:szCs w:val="20"/>
                <w:lang w:val="fr-FR" w:eastAsia="en-US"/>
              </w:rPr>
              <w:t>Pollution du sol par des formulations ayant une rémanence élevée</w:t>
            </w:r>
          </w:p>
        </w:tc>
        <w:tc>
          <w:tcPr>
            <w:tcW w:w="1843" w:type="dxa"/>
          </w:tcPr>
          <w:p w14:paraId="70EA45B3" w14:textId="77777777" w:rsidR="00B77E3E" w:rsidRPr="00084EFE" w:rsidRDefault="00B77E3E" w:rsidP="008168FD">
            <w:pPr>
              <w:spacing w:after="0"/>
              <w:ind w:left="0"/>
              <w:rPr>
                <w:rFonts w:eastAsiaTheme="minorHAnsi" w:cs="Arial"/>
                <w:sz w:val="20"/>
                <w:szCs w:val="20"/>
                <w:lang w:val="fr-FR" w:eastAsia="en-US"/>
              </w:rPr>
            </w:pPr>
            <w:r w:rsidRPr="00084EFE">
              <w:rPr>
                <w:rFonts w:eastAsiaTheme="minorHAnsi" w:cs="Arial"/>
                <w:sz w:val="20"/>
                <w:szCs w:val="20"/>
                <w:lang w:val="fr-FR" w:eastAsia="en-US"/>
              </w:rPr>
              <w:t>Sol</w:t>
            </w:r>
          </w:p>
        </w:tc>
        <w:tc>
          <w:tcPr>
            <w:tcW w:w="1417" w:type="dxa"/>
          </w:tcPr>
          <w:p w14:paraId="6680C9B4" w14:textId="77777777" w:rsidR="00B77E3E" w:rsidRPr="00084EFE" w:rsidRDefault="00B77E3E" w:rsidP="008168FD">
            <w:pPr>
              <w:spacing w:after="0"/>
              <w:ind w:left="0"/>
              <w:rPr>
                <w:rFonts w:eastAsiaTheme="minorHAnsi" w:cs="Arial"/>
                <w:sz w:val="20"/>
                <w:szCs w:val="20"/>
                <w:lang w:val="fr-FR" w:eastAsia="en-US"/>
              </w:rPr>
            </w:pPr>
            <w:r w:rsidRPr="00084EFE">
              <w:rPr>
                <w:rFonts w:eastAsiaTheme="minorHAnsi" w:cs="Arial"/>
                <w:sz w:val="20"/>
                <w:szCs w:val="20"/>
                <w:lang w:val="fr-FR" w:eastAsia="en-US"/>
              </w:rPr>
              <w:t>Négative</w:t>
            </w:r>
          </w:p>
        </w:tc>
      </w:tr>
      <w:tr w:rsidR="00B77E3E" w:rsidRPr="00084EFE" w14:paraId="4C250CE6" w14:textId="77777777" w:rsidTr="00561D51">
        <w:tc>
          <w:tcPr>
            <w:tcW w:w="2122" w:type="dxa"/>
            <w:vMerge/>
          </w:tcPr>
          <w:p w14:paraId="6B30C0C6" w14:textId="77777777" w:rsidR="00B77E3E" w:rsidRPr="00084EFE" w:rsidRDefault="00B77E3E" w:rsidP="008168FD">
            <w:pPr>
              <w:spacing w:after="0"/>
              <w:ind w:left="0"/>
              <w:rPr>
                <w:rFonts w:eastAsiaTheme="minorHAnsi" w:cs="Arial"/>
                <w:sz w:val="20"/>
                <w:szCs w:val="20"/>
                <w:lang w:val="fr-FR" w:eastAsia="en-US"/>
              </w:rPr>
            </w:pPr>
          </w:p>
        </w:tc>
        <w:tc>
          <w:tcPr>
            <w:tcW w:w="2835" w:type="dxa"/>
            <w:vMerge/>
          </w:tcPr>
          <w:p w14:paraId="48604ADD" w14:textId="77777777" w:rsidR="00B77E3E" w:rsidRPr="00084EFE" w:rsidRDefault="00B77E3E" w:rsidP="008168FD">
            <w:pPr>
              <w:spacing w:after="0"/>
              <w:ind w:left="0"/>
              <w:jc w:val="left"/>
              <w:rPr>
                <w:rFonts w:eastAsiaTheme="minorHAnsi" w:cs="Arial"/>
                <w:sz w:val="20"/>
                <w:szCs w:val="20"/>
                <w:lang w:val="fr-FR" w:eastAsia="en-US"/>
              </w:rPr>
            </w:pPr>
          </w:p>
        </w:tc>
        <w:tc>
          <w:tcPr>
            <w:tcW w:w="4819" w:type="dxa"/>
          </w:tcPr>
          <w:p w14:paraId="3124DF85" w14:textId="77777777" w:rsidR="00B77E3E" w:rsidRPr="00084EFE" w:rsidRDefault="00B77E3E" w:rsidP="008168FD">
            <w:pPr>
              <w:spacing w:after="0"/>
              <w:ind w:left="0"/>
              <w:jc w:val="left"/>
              <w:rPr>
                <w:rFonts w:eastAsiaTheme="minorHAnsi" w:cs="Arial"/>
                <w:sz w:val="20"/>
                <w:szCs w:val="20"/>
                <w:lang w:val="fr-FR" w:eastAsia="en-US"/>
              </w:rPr>
            </w:pPr>
            <w:r w:rsidRPr="00084EFE">
              <w:rPr>
                <w:rFonts w:eastAsiaTheme="minorHAnsi" w:cs="Arial"/>
                <w:sz w:val="20"/>
                <w:szCs w:val="20"/>
                <w:lang w:val="fr-FR" w:eastAsia="en-US"/>
              </w:rPr>
              <w:t>Pollution des eaux par ruissellement et infiltration</w:t>
            </w:r>
          </w:p>
        </w:tc>
        <w:tc>
          <w:tcPr>
            <w:tcW w:w="1843" w:type="dxa"/>
          </w:tcPr>
          <w:p w14:paraId="6E9FC5FC" w14:textId="77777777" w:rsidR="00B77E3E" w:rsidRPr="00084EFE" w:rsidRDefault="00B77E3E" w:rsidP="008168FD">
            <w:pPr>
              <w:spacing w:after="0"/>
              <w:ind w:left="0"/>
              <w:rPr>
                <w:rFonts w:eastAsiaTheme="minorHAnsi" w:cs="Arial"/>
                <w:sz w:val="20"/>
                <w:szCs w:val="20"/>
                <w:lang w:val="fr-FR" w:eastAsia="en-US"/>
              </w:rPr>
            </w:pPr>
            <w:r w:rsidRPr="00084EFE">
              <w:rPr>
                <w:rFonts w:eastAsiaTheme="minorHAnsi" w:cs="Arial"/>
                <w:sz w:val="20"/>
                <w:szCs w:val="20"/>
                <w:lang w:val="fr-FR" w:eastAsia="en-US"/>
              </w:rPr>
              <w:t>Eaux</w:t>
            </w:r>
          </w:p>
        </w:tc>
        <w:tc>
          <w:tcPr>
            <w:tcW w:w="1417" w:type="dxa"/>
          </w:tcPr>
          <w:p w14:paraId="027B3821" w14:textId="77777777" w:rsidR="00B77E3E" w:rsidRPr="00084EFE" w:rsidRDefault="00B77E3E" w:rsidP="008168FD">
            <w:pPr>
              <w:spacing w:after="0"/>
              <w:ind w:left="0"/>
              <w:rPr>
                <w:rFonts w:eastAsiaTheme="minorHAnsi" w:cs="Arial"/>
                <w:sz w:val="20"/>
                <w:szCs w:val="20"/>
                <w:lang w:val="fr-FR" w:eastAsia="en-US"/>
              </w:rPr>
            </w:pPr>
            <w:r w:rsidRPr="00084EFE">
              <w:rPr>
                <w:rFonts w:eastAsiaTheme="minorHAnsi" w:cs="Arial"/>
                <w:sz w:val="20"/>
                <w:szCs w:val="20"/>
                <w:lang w:val="fr-FR" w:eastAsia="en-US"/>
              </w:rPr>
              <w:t>Négative</w:t>
            </w:r>
          </w:p>
        </w:tc>
      </w:tr>
      <w:tr w:rsidR="00B77E3E" w:rsidRPr="00084EFE" w14:paraId="29C85EF8" w14:textId="77777777" w:rsidTr="00561D51">
        <w:tc>
          <w:tcPr>
            <w:tcW w:w="2122" w:type="dxa"/>
            <w:vMerge/>
          </w:tcPr>
          <w:p w14:paraId="446CB543" w14:textId="77777777" w:rsidR="00B77E3E" w:rsidRPr="00084EFE" w:rsidRDefault="00B77E3E" w:rsidP="008168FD">
            <w:pPr>
              <w:spacing w:after="0"/>
              <w:ind w:left="0"/>
              <w:rPr>
                <w:rFonts w:eastAsiaTheme="minorHAnsi" w:cs="Arial"/>
                <w:sz w:val="20"/>
                <w:szCs w:val="20"/>
                <w:lang w:val="fr-FR" w:eastAsia="en-US"/>
              </w:rPr>
            </w:pPr>
          </w:p>
        </w:tc>
        <w:tc>
          <w:tcPr>
            <w:tcW w:w="2835" w:type="dxa"/>
            <w:vMerge/>
          </w:tcPr>
          <w:p w14:paraId="1972B6CA" w14:textId="77777777" w:rsidR="00B77E3E" w:rsidRPr="00084EFE" w:rsidRDefault="00B77E3E" w:rsidP="008168FD">
            <w:pPr>
              <w:spacing w:after="0"/>
              <w:ind w:left="0"/>
              <w:jc w:val="left"/>
              <w:rPr>
                <w:rFonts w:eastAsiaTheme="minorHAnsi" w:cs="Arial"/>
                <w:sz w:val="20"/>
                <w:szCs w:val="20"/>
                <w:lang w:val="fr-FR" w:eastAsia="en-US"/>
              </w:rPr>
            </w:pPr>
          </w:p>
        </w:tc>
        <w:tc>
          <w:tcPr>
            <w:tcW w:w="4819" w:type="dxa"/>
          </w:tcPr>
          <w:p w14:paraId="60DB28FD" w14:textId="77777777" w:rsidR="00B77E3E" w:rsidRPr="00084EFE" w:rsidRDefault="00B77E3E" w:rsidP="008168FD">
            <w:pPr>
              <w:spacing w:after="0"/>
              <w:ind w:left="0"/>
              <w:jc w:val="left"/>
              <w:rPr>
                <w:rFonts w:eastAsiaTheme="minorHAnsi" w:cs="Arial"/>
                <w:sz w:val="20"/>
                <w:szCs w:val="20"/>
                <w:lang w:val="fr-FR" w:eastAsia="en-US"/>
              </w:rPr>
            </w:pPr>
            <w:r w:rsidRPr="00084EFE">
              <w:rPr>
                <w:rFonts w:eastAsiaTheme="minorHAnsi" w:cs="Arial"/>
                <w:sz w:val="20"/>
                <w:szCs w:val="20"/>
                <w:lang w:val="fr-FR" w:eastAsia="en-US"/>
              </w:rPr>
              <w:t>Contamination de la chaine alimentaire</w:t>
            </w:r>
          </w:p>
        </w:tc>
        <w:tc>
          <w:tcPr>
            <w:tcW w:w="1843" w:type="dxa"/>
          </w:tcPr>
          <w:p w14:paraId="52C0684C" w14:textId="77777777" w:rsidR="00B77E3E" w:rsidRPr="00084EFE" w:rsidRDefault="00B77E3E" w:rsidP="008168FD">
            <w:pPr>
              <w:spacing w:after="0"/>
              <w:ind w:left="0"/>
              <w:rPr>
                <w:rFonts w:eastAsiaTheme="minorHAnsi" w:cs="Arial"/>
                <w:sz w:val="20"/>
                <w:szCs w:val="20"/>
                <w:lang w:val="fr-FR" w:eastAsia="en-US"/>
              </w:rPr>
            </w:pPr>
            <w:r w:rsidRPr="00084EFE">
              <w:rPr>
                <w:rFonts w:eastAsiaTheme="minorHAnsi" w:cs="Arial"/>
                <w:sz w:val="20"/>
                <w:szCs w:val="20"/>
                <w:lang w:val="fr-FR" w:eastAsia="en-US"/>
              </w:rPr>
              <w:t>Réseau trophique</w:t>
            </w:r>
          </w:p>
        </w:tc>
        <w:tc>
          <w:tcPr>
            <w:tcW w:w="1417" w:type="dxa"/>
          </w:tcPr>
          <w:p w14:paraId="3A6E0526" w14:textId="77777777" w:rsidR="00B77E3E" w:rsidRPr="00084EFE" w:rsidRDefault="00B77E3E" w:rsidP="008168FD">
            <w:pPr>
              <w:spacing w:after="0"/>
              <w:ind w:left="0"/>
              <w:rPr>
                <w:rFonts w:eastAsiaTheme="minorHAnsi" w:cs="Arial"/>
                <w:sz w:val="20"/>
                <w:szCs w:val="20"/>
                <w:lang w:val="fr-FR" w:eastAsia="en-US"/>
              </w:rPr>
            </w:pPr>
            <w:r w:rsidRPr="00084EFE">
              <w:rPr>
                <w:rFonts w:eastAsiaTheme="minorHAnsi" w:cs="Arial"/>
                <w:sz w:val="20"/>
                <w:szCs w:val="20"/>
                <w:lang w:val="fr-FR" w:eastAsia="en-US"/>
              </w:rPr>
              <w:t>Négative</w:t>
            </w:r>
          </w:p>
        </w:tc>
      </w:tr>
      <w:tr w:rsidR="00B77E3E" w:rsidRPr="00084EFE" w14:paraId="10E66926" w14:textId="77777777" w:rsidTr="00561D51">
        <w:tc>
          <w:tcPr>
            <w:tcW w:w="2122" w:type="dxa"/>
            <w:vMerge/>
          </w:tcPr>
          <w:p w14:paraId="06F0139C" w14:textId="77777777" w:rsidR="00B77E3E" w:rsidRPr="00084EFE" w:rsidRDefault="00B77E3E" w:rsidP="008168FD">
            <w:pPr>
              <w:spacing w:after="0"/>
              <w:ind w:left="0"/>
              <w:rPr>
                <w:rFonts w:eastAsiaTheme="minorHAnsi" w:cs="Arial"/>
                <w:sz w:val="20"/>
                <w:szCs w:val="20"/>
                <w:lang w:val="fr-FR" w:eastAsia="en-US"/>
              </w:rPr>
            </w:pPr>
          </w:p>
        </w:tc>
        <w:tc>
          <w:tcPr>
            <w:tcW w:w="2835" w:type="dxa"/>
            <w:vMerge/>
          </w:tcPr>
          <w:p w14:paraId="432CEE09" w14:textId="77777777" w:rsidR="00B77E3E" w:rsidRPr="00084EFE" w:rsidRDefault="00B77E3E" w:rsidP="008168FD">
            <w:pPr>
              <w:spacing w:after="0"/>
              <w:ind w:left="0"/>
              <w:jc w:val="left"/>
              <w:rPr>
                <w:rFonts w:eastAsiaTheme="minorHAnsi" w:cs="Arial"/>
                <w:sz w:val="20"/>
                <w:szCs w:val="20"/>
                <w:lang w:val="fr-FR" w:eastAsia="en-US"/>
              </w:rPr>
            </w:pPr>
          </w:p>
        </w:tc>
        <w:tc>
          <w:tcPr>
            <w:tcW w:w="4819" w:type="dxa"/>
          </w:tcPr>
          <w:p w14:paraId="2DB4A91C" w14:textId="77777777" w:rsidR="00B77E3E" w:rsidRPr="00084EFE" w:rsidRDefault="00B77E3E" w:rsidP="008168FD">
            <w:pPr>
              <w:spacing w:after="0"/>
              <w:ind w:left="0"/>
              <w:jc w:val="left"/>
              <w:rPr>
                <w:rFonts w:eastAsiaTheme="minorHAnsi" w:cs="Arial"/>
                <w:sz w:val="20"/>
                <w:szCs w:val="20"/>
                <w:lang w:val="fr-FR" w:eastAsia="en-US"/>
              </w:rPr>
            </w:pPr>
            <w:r w:rsidRPr="00084EFE">
              <w:rPr>
                <w:rFonts w:eastAsiaTheme="minorHAnsi" w:cs="Arial"/>
                <w:sz w:val="20"/>
                <w:szCs w:val="20"/>
                <w:lang w:val="fr-FR" w:eastAsia="en-US"/>
              </w:rPr>
              <w:t>Effets sur la santé des tiers</w:t>
            </w:r>
          </w:p>
        </w:tc>
        <w:tc>
          <w:tcPr>
            <w:tcW w:w="1843" w:type="dxa"/>
          </w:tcPr>
          <w:p w14:paraId="06C868D9" w14:textId="77777777" w:rsidR="00B77E3E" w:rsidRPr="00084EFE" w:rsidRDefault="00B77E3E" w:rsidP="008168FD">
            <w:pPr>
              <w:spacing w:after="0"/>
              <w:ind w:left="0"/>
              <w:rPr>
                <w:rFonts w:eastAsiaTheme="minorHAnsi" w:cs="Arial"/>
                <w:sz w:val="20"/>
                <w:szCs w:val="20"/>
                <w:lang w:val="fr-FR" w:eastAsia="en-US"/>
              </w:rPr>
            </w:pPr>
            <w:r w:rsidRPr="00084EFE">
              <w:rPr>
                <w:rFonts w:eastAsiaTheme="minorHAnsi" w:cs="Arial"/>
                <w:sz w:val="20"/>
                <w:szCs w:val="20"/>
                <w:lang w:val="fr-FR" w:eastAsia="en-US"/>
              </w:rPr>
              <w:t>Humaine</w:t>
            </w:r>
          </w:p>
        </w:tc>
        <w:tc>
          <w:tcPr>
            <w:tcW w:w="1417" w:type="dxa"/>
          </w:tcPr>
          <w:p w14:paraId="516AFFDC" w14:textId="77777777" w:rsidR="00B77E3E" w:rsidRPr="00084EFE" w:rsidRDefault="00B77E3E" w:rsidP="008168FD">
            <w:pPr>
              <w:spacing w:after="0"/>
              <w:ind w:left="0"/>
              <w:rPr>
                <w:rFonts w:eastAsiaTheme="minorHAnsi" w:cs="Arial"/>
                <w:sz w:val="20"/>
                <w:szCs w:val="20"/>
                <w:lang w:val="fr-FR" w:eastAsia="en-US"/>
              </w:rPr>
            </w:pPr>
            <w:r w:rsidRPr="00084EFE">
              <w:rPr>
                <w:rFonts w:eastAsiaTheme="minorHAnsi" w:cs="Arial"/>
                <w:sz w:val="20"/>
                <w:szCs w:val="20"/>
                <w:lang w:val="fr-FR" w:eastAsia="en-US"/>
              </w:rPr>
              <w:t>Négative</w:t>
            </w:r>
          </w:p>
        </w:tc>
      </w:tr>
      <w:tr w:rsidR="00B77E3E" w:rsidRPr="00084EFE" w14:paraId="1F8A27C1" w14:textId="77777777" w:rsidTr="00561D51">
        <w:tc>
          <w:tcPr>
            <w:tcW w:w="2122" w:type="dxa"/>
            <w:vMerge/>
          </w:tcPr>
          <w:p w14:paraId="725CA28E" w14:textId="77777777" w:rsidR="00B77E3E" w:rsidRPr="00084EFE" w:rsidRDefault="00B77E3E" w:rsidP="008168FD">
            <w:pPr>
              <w:spacing w:after="0"/>
              <w:ind w:left="0"/>
              <w:rPr>
                <w:rFonts w:eastAsiaTheme="minorHAnsi" w:cs="Arial"/>
                <w:sz w:val="20"/>
                <w:szCs w:val="20"/>
                <w:lang w:val="fr-FR" w:eastAsia="en-US"/>
              </w:rPr>
            </w:pPr>
          </w:p>
        </w:tc>
        <w:tc>
          <w:tcPr>
            <w:tcW w:w="2835" w:type="dxa"/>
            <w:vMerge w:val="restart"/>
          </w:tcPr>
          <w:p w14:paraId="66D513ED" w14:textId="77777777" w:rsidR="00B77E3E" w:rsidRPr="00084EFE" w:rsidRDefault="00B77E3E" w:rsidP="008168FD">
            <w:pPr>
              <w:spacing w:after="0"/>
              <w:ind w:left="0"/>
              <w:jc w:val="left"/>
              <w:rPr>
                <w:rFonts w:eastAsiaTheme="minorHAnsi" w:cs="Arial"/>
                <w:sz w:val="20"/>
                <w:szCs w:val="20"/>
                <w:lang w:val="fr-FR" w:eastAsia="en-US"/>
              </w:rPr>
            </w:pPr>
            <w:r w:rsidRPr="00084EFE">
              <w:rPr>
                <w:rFonts w:eastAsiaTheme="minorHAnsi" w:cs="Arial"/>
                <w:sz w:val="20"/>
                <w:szCs w:val="20"/>
                <w:lang w:val="fr-FR" w:eastAsia="en-US"/>
              </w:rPr>
              <w:t>Rejet d’emballage de produits phytosanitaires</w:t>
            </w:r>
          </w:p>
        </w:tc>
        <w:tc>
          <w:tcPr>
            <w:tcW w:w="4819" w:type="dxa"/>
          </w:tcPr>
          <w:p w14:paraId="176A4C22" w14:textId="77777777" w:rsidR="00B77E3E" w:rsidRPr="00084EFE" w:rsidRDefault="00B77E3E" w:rsidP="008168FD">
            <w:pPr>
              <w:spacing w:after="0"/>
              <w:ind w:left="0"/>
              <w:jc w:val="left"/>
              <w:rPr>
                <w:rFonts w:eastAsiaTheme="minorHAnsi" w:cs="Arial"/>
                <w:sz w:val="20"/>
                <w:szCs w:val="20"/>
                <w:lang w:val="fr-FR" w:eastAsia="en-US"/>
              </w:rPr>
            </w:pPr>
            <w:r w:rsidRPr="00084EFE">
              <w:rPr>
                <w:rFonts w:eastAsiaTheme="minorHAnsi" w:cs="Arial"/>
                <w:sz w:val="20"/>
                <w:szCs w:val="20"/>
                <w:lang w:val="fr-FR" w:eastAsia="en-US"/>
              </w:rPr>
              <w:t>Pollution du sol et du sous-sol</w:t>
            </w:r>
          </w:p>
        </w:tc>
        <w:tc>
          <w:tcPr>
            <w:tcW w:w="1843" w:type="dxa"/>
          </w:tcPr>
          <w:p w14:paraId="63F77071" w14:textId="77777777" w:rsidR="00B77E3E" w:rsidRPr="00084EFE" w:rsidRDefault="00B77E3E" w:rsidP="008168FD">
            <w:pPr>
              <w:spacing w:after="0"/>
              <w:ind w:left="0"/>
              <w:rPr>
                <w:rFonts w:eastAsiaTheme="minorHAnsi" w:cs="Arial"/>
                <w:sz w:val="20"/>
                <w:szCs w:val="20"/>
                <w:lang w:val="fr-FR" w:eastAsia="en-US"/>
              </w:rPr>
            </w:pPr>
            <w:r w:rsidRPr="00084EFE">
              <w:rPr>
                <w:rFonts w:eastAsiaTheme="minorHAnsi" w:cs="Arial"/>
                <w:sz w:val="20"/>
                <w:szCs w:val="20"/>
                <w:lang w:val="fr-FR" w:eastAsia="en-US"/>
              </w:rPr>
              <w:t>Sol</w:t>
            </w:r>
          </w:p>
        </w:tc>
        <w:tc>
          <w:tcPr>
            <w:tcW w:w="1417" w:type="dxa"/>
          </w:tcPr>
          <w:p w14:paraId="26A192D1" w14:textId="77777777" w:rsidR="00B77E3E" w:rsidRPr="00084EFE" w:rsidRDefault="00B77E3E" w:rsidP="008168FD">
            <w:pPr>
              <w:spacing w:after="0"/>
              <w:ind w:left="0"/>
              <w:rPr>
                <w:rFonts w:eastAsiaTheme="minorHAnsi" w:cs="Arial"/>
                <w:sz w:val="20"/>
                <w:szCs w:val="20"/>
                <w:lang w:val="fr-FR" w:eastAsia="en-US"/>
              </w:rPr>
            </w:pPr>
            <w:r w:rsidRPr="00084EFE">
              <w:rPr>
                <w:rFonts w:eastAsiaTheme="minorHAnsi" w:cs="Arial"/>
                <w:sz w:val="20"/>
                <w:szCs w:val="20"/>
                <w:lang w:val="fr-FR" w:eastAsia="en-US"/>
              </w:rPr>
              <w:t>Négative</w:t>
            </w:r>
          </w:p>
        </w:tc>
      </w:tr>
      <w:tr w:rsidR="00B77E3E" w:rsidRPr="00084EFE" w14:paraId="42AD2B81" w14:textId="77777777" w:rsidTr="00561D51">
        <w:tc>
          <w:tcPr>
            <w:tcW w:w="2122" w:type="dxa"/>
            <w:vMerge/>
          </w:tcPr>
          <w:p w14:paraId="1223EA10" w14:textId="77777777" w:rsidR="00B77E3E" w:rsidRPr="00084EFE" w:rsidRDefault="00B77E3E" w:rsidP="008168FD">
            <w:pPr>
              <w:spacing w:after="0"/>
              <w:ind w:left="0"/>
              <w:rPr>
                <w:rFonts w:eastAsiaTheme="minorHAnsi" w:cs="Arial"/>
                <w:sz w:val="20"/>
                <w:szCs w:val="20"/>
                <w:lang w:val="fr-FR" w:eastAsia="en-US"/>
              </w:rPr>
            </w:pPr>
          </w:p>
        </w:tc>
        <w:tc>
          <w:tcPr>
            <w:tcW w:w="2835" w:type="dxa"/>
            <w:vMerge/>
          </w:tcPr>
          <w:p w14:paraId="06D71E37" w14:textId="77777777" w:rsidR="00B77E3E" w:rsidRPr="00084EFE" w:rsidRDefault="00B77E3E" w:rsidP="008168FD">
            <w:pPr>
              <w:spacing w:after="0"/>
              <w:ind w:left="0"/>
              <w:jc w:val="left"/>
              <w:rPr>
                <w:rFonts w:eastAsiaTheme="minorHAnsi" w:cs="Arial"/>
                <w:sz w:val="20"/>
                <w:szCs w:val="20"/>
                <w:lang w:val="fr-FR" w:eastAsia="en-US"/>
              </w:rPr>
            </w:pPr>
          </w:p>
        </w:tc>
        <w:tc>
          <w:tcPr>
            <w:tcW w:w="4819" w:type="dxa"/>
          </w:tcPr>
          <w:p w14:paraId="05AED284" w14:textId="77777777" w:rsidR="00B77E3E" w:rsidRPr="00084EFE" w:rsidRDefault="00B77E3E" w:rsidP="008168FD">
            <w:pPr>
              <w:spacing w:after="0"/>
              <w:ind w:left="0"/>
              <w:jc w:val="left"/>
              <w:rPr>
                <w:rFonts w:eastAsiaTheme="minorHAnsi" w:cs="Arial"/>
                <w:sz w:val="20"/>
                <w:szCs w:val="20"/>
                <w:lang w:val="fr-FR" w:eastAsia="en-US"/>
              </w:rPr>
            </w:pPr>
            <w:r w:rsidRPr="00084EFE">
              <w:rPr>
                <w:rFonts w:eastAsiaTheme="minorHAnsi" w:cs="Arial"/>
                <w:sz w:val="20"/>
                <w:szCs w:val="20"/>
                <w:lang w:val="fr-FR" w:eastAsia="en-US"/>
              </w:rPr>
              <w:t>Pollution des eaux par ruissellement et infiltration</w:t>
            </w:r>
          </w:p>
        </w:tc>
        <w:tc>
          <w:tcPr>
            <w:tcW w:w="1843" w:type="dxa"/>
          </w:tcPr>
          <w:p w14:paraId="1ECEBDB7" w14:textId="77777777" w:rsidR="00B77E3E" w:rsidRPr="00084EFE" w:rsidRDefault="00B77E3E" w:rsidP="008168FD">
            <w:pPr>
              <w:spacing w:after="0"/>
              <w:ind w:left="0"/>
              <w:rPr>
                <w:rFonts w:eastAsiaTheme="minorHAnsi" w:cs="Arial"/>
                <w:sz w:val="20"/>
                <w:szCs w:val="20"/>
                <w:lang w:val="fr-FR" w:eastAsia="en-US"/>
              </w:rPr>
            </w:pPr>
            <w:r w:rsidRPr="00084EFE">
              <w:rPr>
                <w:rFonts w:eastAsiaTheme="minorHAnsi" w:cs="Arial"/>
                <w:sz w:val="20"/>
                <w:szCs w:val="20"/>
                <w:lang w:val="fr-FR" w:eastAsia="en-US"/>
              </w:rPr>
              <w:t>Eaux</w:t>
            </w:r>
          </w:p>
        </w:tc>
        <w:tc>
          <w:tcPr>
            <w:tcW w:w="1417" w:type="dxa"/>
          </w:tcPr>
          <w:p w14:paraId="7C50CBF3" w14:textId="77777777" w:rsidR="00B77E3E" w:rsidRPr="00084EFE" w:rsidRDefault="00B77E3E" w:rsidP="008168FD">
            <w:pPr>
              <w:spacing w:after="0"/>
              <w:ind w:left="0"/>
              <w:rPr>
                <w:rFonts w:eastAsiaTheme="minorHAnsi" w:cs="Arial"/>
                <w:sz w:val="20"/>
                <w:szCs w:val="20"/>
                <w:lang w:val="fr-FR" w:eastAsia="en-US"/>
              </w:rPr>
            </w:pPr>
            <w:r w:rsidRPr="00084EFE">
              <w:rPr>
                <w:rFonts w:eastAsiaTheme="minorHAnsi" w:cs="Arial"/>
                <w:sz w:val="20"/>
                <w:szCs w:val="20"/>
                <w:lang w:val="fr-FR" w:eastAsia="en-US"/>
              </w:rPr>
              <w:t>Négative</w:t>
            </w:r>
          </w:p>
        </w:tc>
      </w:tr>
      <w:tr w:rsidR="00B77E3E" w:rsidRPr="00084EFE" w14:paraId="00C6478B" w14:textId="77777777" w:rsidTr="00561D51">
        <w:tc>
          <w:tcPr>
            <w:tcW w:w="2122" w:type="dxa"/>
            <w:vMerge/>
          </w:tcPr>
          <w:p w14:paraId="086AC204" w14:textId="77777777" w:rsidR="00B77E3E" w:rsidRPr="00084EFE" w:rsidRDefault="00B77E3E" w:rsidP="008168FD">
            <w:pPr>
              <w:spacing w:after="0"/>
              <w:ind w:left="0"/>
              <w:rPr>
                <w:rFonts w:eastAsiaTheme="minorHAnsi" w:cs="Arial"/>
                <w:sz w:val="20"/>
                <w:szCs w:val="20"/>
                <w:lang w:val="fr-FR" w:eastAsia="en-US"/>
              </w:rPr>
            </w:pPr>
          </w:p>
        </w:tc>
        <w:tc>
          <w:tcPr>
            <w:tcW w:w="2835" w:type="dxa"/>
            <w:vMerge/>
          </w:tcPr>
          <w:p w14:paraId="02A1D83E" w14:textId="77777777" w:rsidR="00B77E3E" w:rsidRPr="00084EFE" w:rsidRDefault="00B77E3E" w:rsidP="008168FD">
            <w:pPr>
              <w:spacing w:after="0"/>
              <w:ind w:left="0"/>
              <w:jc w:val="left"/>
              <w:rPr>
                <w:rFonts w:eastAsiaTheme="minorHAnsi" w:cs="Arial"/>
                <w:sz w:val="20"/>
                <w:szCs w:val="20"/>
                <w:lang w:val="fr-FR" w:eastAsia="en-US"/>
              </w:rPr>
            </w:pPr>
          </w:p>
        </w:tc>
        <w:tc>
          <w:tcPr>
            <w:tcW w:w="4819" w:type="dxa"/>
          </w:tcPr>
          <w:p w14:paraId="15F16C43" w14:textId="77777777" w:rsidR="00B77E3E" w:rsidRPr="00084EFE" w:rsidRDefault="00B77E3E" w:rsidP="008168FD">
            <w:pPr>
              <w:spacing w:after="0"/>
              <w:ind w:left="0"/>
              <w:jc w:val="left"/>
              <w:rPr>
                <w:rFonts w:eastAsiaTheme="minorHAnsi" w:cs="Arial"/>
                <w:sz w:val="20"/>
                <w:szCs w:val="20"/>
                <w:lang w:val="fr-FR" w:eastAsia="en-US"/>
              </w:rPr>
            </w:pPr>
            <w:r w:rsidRPr="00084EFE">
              <w:rPr>
                <w:rFonts w:eastAsiaTheme="minorHAnsi" w:cs="Arial"/>
                <w:sz w:val="20"/>
                <w:szCs w:val="20"/>
                <w:lang w:val="fr-FR" w:eastAsia="en-US"/>
              </w:rPr>
              <w:t>Contamination de la chaine alimentaire</w:t>
            </w:r>
          </w:p>
        </w:tc>
        <w:tc>
          <w:tcPr>
            <w:tcW w:w="1843" w:type="dxa"/>
          </w:tcPr>
          <w:p w14:paraId="69D3007C" w14:textId="77777777" w:rsidR="00B77E3E" w:rsidRPr="00084EFE" w:rsidRDefault="00B77E3E" w:rsidP="008168FD">
            <w:pPr>
              <w:spacing w:after="0"/>
              <w:ind w:left="0"/>
              <w:rPr>
                <w:rFonts w:eastAsiaTheme="minorHAnsi" w:cs="Arial"/>
                <w:sz w:val="20"/>
                <w:szCs w:val="20"/>
                <w:lang w:val="fr-FR" w:eastAsia="en-US"/>
              </w:rPr>
            </w:pPr>
            <w:r w:rsidRPr="00084EFE">
              <w:rPr>
                <w:rFonts w:eastAsiaTheme="minorHAnsi" w:cs="Arial"/>
                <w:sz w:val="20"/>
                <w:szCs w:val="20"/>
                <w:lang w:val="fr-FR" w:eastAsia="en-US"/>
              </w:rPr>
              <w:t>Réseau trophique</w:t>
            </w:r>
          </w:p>
        </w:tc>
        <w:tc>
          <w:tcPr>
            <w:tcW w:w="1417" w:type="dxa"/>
          </w:tcPr>
          <w:p w14:paraId="5EC68417" w14:textId="77777777" w:rsidR="00B77E3E" w:rsidRPr="00084EFE" w:rsidRDefault="00B77E3E" w:rsidP="008168FD">
            <w:pPr>
              <w:spacing w:after="0"/>
              <w:ind w:left="0"/>
              <w:rPr>
                <w:rFonts w:eastAsiaTheme="minorHAnsi" w:cs="Arial"/>
                <w:sz w:val="20"/>
                <w:szCs w:val="20"/>
                <w:lang w:val="fr-FR" w:eastAsia="en-US"/>
              </w:rPr>
            </w:pPr>
            <w:r w:rsidRPr="00084EFE">
              <w:rPr>
                <w:rFonts w:eastAsiaTheme="minorHAnsi" w:cs="Arial"/>
                <w:sz w:val="20"/>
                <w:szCs w:val="20"/>
                <w:lang w:val="fr-FR" w:eastAsia="en-US"/>
              </w:rPr>
              <w:t>Négative</w:t>
            </w:r>
          </w:p>
        </w:tc>
      </w:tr>
      <w:tr w:rsidR="00B77E3E" w:rsidRPr="00084EFE" w14:paraId="1BDF6B4A" w14:textId="77777777" w:rsidTr="00561D51">
        <w:tc>
          <w:tcPr>
            <w:tcW w:w="2122" w:type="dxa"/>
            <w:vMerge/>
          </w:tcPr>
          <w:p w14:paraId="51B34329" w14:textId="77777777" w:rsidR="00B77E3E" w:rsidRPr="00084EFE" w:rsidRDefault="00B77E3E" w:rsidP="008168FD">
            <w:pPr>
              <w:spacing w:after="0"/>
              <w:ind w:left="0"/>
              <w:rPr>
                <w:rFonts w:eastAsiaTheme="minorHAnsi" w:cs="Arial"/>
                <w:sz w:val="20"/>
                <w:szCs w:val="20"/>
                <w:lang w:val="fr-FR" w:eastAsia="en-US"/>
              </w:rPr>
            </w:pPr>
          </w:p>
        </w:tc>
        <w:tc>
          <w:tcPr>
            <w:tcW w:w="2835" w:type="dxa"/>
            <w:vMerge/>
          </w:tcPr>
          <w:p w14:paraId="6524676A" w14:textId="77777777" w:rsidR="00B77E3E" w:rsidRPr="00084EFE" w:rsidRDefault="00B77E3E" w:rsidP="008168FD">
            <w:pPr>
              <w:spacing w:after="0"/>
              <w:ind w:left="0"/>
              <w:jc w:val="left"/>
              <w:rPr>
                <w:rFonts w:eastAsiaTheme="minorHAnsi" w:cs="Arial"/>
                <w:sz w:val="20"/>
                <w:szCs w:val="20"/>
                <w:lang w:val="fr-FR" w:eastAsia="en-US"/>
              </w:rPr>
            </w:pPr>
          </w:p>
        </w:tc>
        <w:tc>
          <w:tcPr>
            <w:tcW w:w="4819" w:type="dxa"/>
          </w:tcPr>
          <w:p w14:paraId="40A04BEA" w14:textId="77777777" w:rsidR="00B77E3E" w:rsidRPr="00084EFE" w:rsidRDefault="00B77E3E" w:rsidP="008168FD">
            <w:pPr>
              <w:spacing w:after="0"/>
              <w:ind w:left="0"/>
              <w:jc w:val="left"/>
              <w:rPr>
                <w:rFonts w:eastAsiaTheme="minorHAnsi" w:cs="Arial"/>
                <w:sz w:val="20"/>
                <w:szCs w:val="20"/>
                <w:lang w:val="fr-FR" w:eastAsia="en-US"/>
              </w:rPr>
            </w:pPr>
            <w:r w:rsidRPr="00084EFE">
              <w:rPr>
                <w:rFonts w:eastAsiaTheme="minorHAnsi" w:cs="Arial"/>
                <w:sz w:val="20"/>
                <w:szCs w:val="20"/>
                <w:lang w:val="fr-FR" w:eastAsia="en-US"/>
              </w:rPr>
              <w:t>Effets sur la santé des tiers</w:t>
            </w:r>
          </w:p>
        </w:tc>
        <w:tc>
          <w:tcPr>
            <w:tcW w:w="1843" w:type="dxa"/>
          </w:tcPr>
          <w:p w14:paraId="608D13E4" w14:textId="77777777" w:rsidR="00B77E3E" w:rsidRPr="00084EFE" w:rsidRDefault="00B77E3E" w:rsidP="008168FD">
            <w:pPr>
              <w:spacing w:after="0"/>
              <w:ind w:left="0"/>
              <w:rPr>
                <w:rFonts w:eastAsiaTheme="minorHAnsi" w:cs="Arial"/>
                <w:sz w:val="20"/>
                <w:szCs w:val="20"/>
                <w:lang w:val="fr-FR" w:eastAsia="en-US"/>
              </w:rPr>
            </w:pPr>
            <w:r w:rsidRPr="00084EFE">
              <w:rPr>
                <w:rFonts w:eastAsiaTheme="minorHAnsi" w:cs="Arial"/>
                <w:sz w:val="20"/>
                <w:szCs w:val="20"/>
                <w:lang w:val="fr-FR" w:eastAsia="en-US"/>
              </w:rPr>
              <w:t>Humaine</w:t>
            </w:r>
          </w:p>
        </w:tc>
        <w:tc>
          <w:tcPr>
            <w:tcW w:w="1417" w:type="dxa"/>
          </w:tcPr>
          <w:p w14:paraId="1F410166" w14:textId="77777777" w:rsidR="00B77E3E" w:rsidRPr="00084EFE" w:rsidRDefault="00B77E3E" w:rsidP="008168FD">
            <w:pPr>
              <w:spacing w:after="0"/>
              <w:ind w:left="0"/>
              <w:rPr>
                <w:rFonts w:eastAsiaTheme="minorHAnsi" w:cs="Arial"/>
                <w:sz w:val="20"/>
                <w:szCs w:val="20"/>
                <w:lang w:val="fr-FR" w:eastAsia="en-US"/>
              </w:rPr>
            </w:pPr>
            <w:r w:rsidRPr="00084EFE">
              <w:rPr>
                <w:rFonts w:eastAsiaTheme="minorHAnsi" w:cs="Arial"/>
                <w:sz w:val="20"/>
                <w:szCs w:val="20"/>
                <w:lang w:val="fr-FR" w:eastAsia="en-US"/>
              </w:rPr>
              <w:t>Négative</w:t>
            </w:r>
          </w:p>
        </w:tc>
      </w:tr>
      <w:tr w:rsidR="00B77E3E" w:rsidRPr="00084EFE" w14:paraId="333F2B22" w14:textId="77777777" w:rsidTr="00561D51">
        <w:tc>
          <w:tcPr>
            <w:tcW w:w="2122" w:type="dxa"/>
            <w:vMerge w:val="restart"/>
          </w:tcPr>
          <w:p w14:paraId="6523C96D" w14:textId="77777777" w:rsidR="00B77E3E" w:rsidRPr="00084EFE" w:rsidRDefault="00B77E3E" w:rsidP="008168FD">
            <w:pPr>
              <w:spacing w:after="0"/>
              <w:ind w:left="0"/>
              <w:rPr>
                <w:rFonts w:eastAsiaTheme="minorHAnsi" w:cs="Arial"/>
                <w:sz w:val="20"/>
                <w:szCs w:val="20"/>
                <w:lang w:val="fr-FR" w:eastAsia="en-US"/>
              </w:rPr>
            </w:pPr>
            <w:r w:rsidRPr="00084EFE">
              <w:rPr>
                <w:rFonts w:eastAsiaTheme="minorHAnsi" w:cs="Arial"/>
                <w:sz w:val="20"/>
                <w:szCs w:val="20"/>
                <w:lang w:val="fr-FR" w:eastAsia="en-US"/>
              </w:rPr>
              <w:t>Apports d’engrais minéraux et organiques</w:t>
            </w:r>
          </w:p>
        </w:tc>
        <w:tc>
          <w:tcPr>
            <w:tcW w:w="2835" w:type="dxa"/>
            <w:vMerge w:val="restart"/>
          </w:tcPr>
          <w:p w14:paraId="28F348BE" w14:textId="77777777" w:rsidR="00B77E3E" w:rsidRPr="00084EFE" w:rsidRDefault="00B77E3E" w:rsidP="008168FD">
            <w:pPr>
              <w:spacing w:after="0"/>
              <w:ind w:left="0"/>
              <w:jc w:val="left"/>
              <w:rPr>
                <w:rFonts w:eastAsiaTheme="minorHAnsi" w:cs="Arial"/>
                <w:sz w:val="20"/>
                <w:szCs w:val="20"/>
                <w:lang w:val="fr-FR" w:eastAsia="en-US"/>
              </w:rPr>
            </w:pPr>
            <w:r w:rsidRPr="00084EFE">
              <w:rPr>
                <w:rFonts w:eastAsiaTheme="minorHAnsi" w:cs="Arial"/>
                <w:sz w:val="20"/>
                <w:szCs w:val="20"/>
                <w:lang w:val="fr-FR" w:eastAsia="en-US"/>
              </w:rPr>
              <w:t>Epandage excessif des engrais minéraux</w:t>
            </w:r>
          </w:p>
        </w:tc>
        <w:tc>
          <w:tcPr>
            <w:tcW w:w="4819" w:type="dxa"/>
          </w:tcPr>
          <w:p w14:paraId="183A7B51" w14:textId="77777777" w:rsidR="00B77E3E" w:rsidRPr="00084EFE" w:rsidRDefault="00B77E3E" w:rsidP="008168FD">
            <w:pPr>
              <w:spacing w:after="0"/>
              <w:ind w:left="0"/>
              <w:jc w:val="left"/>
              <w:rPr>
                <w:rFonts w:eastAsiaTheme="minorHAnsi" w:cs="Arial"/>
                <w:sz w:val="20"/>
                <w:szCs w:val="20"/>
                <w:lang w:val="fr-FR" w:eastAsia="en-US"/>
              </w:rPr>
            </w:pPr>
            <w:r w:rsidRPr="00084EFE">
              <w:rPr>
                <w:rFonts w:eastAsiaTheme="minorHAnsi" w:cs="Arial"/>
                <w:sz w:val="20"/>
                <w:szCs w:val="20"/>
                <w:lang w:val="fr-FR" w:eastAsia="en-US"/>
              </w:rPr>
              <w:t>Pollution des eaux par ruissellement et infiltration</w:t>
            </w:r>
          </w:p>
        </w:tc>
        <w:tc>
          <w:tcPr>
            <w:tcW w:w="1843" w:type="dxa"/>
          </w:tcPr>
          <w:p w14:paraId="1699812F" w14:textId="77777777" w:rsidR="00B77E3E" w:rsidRPr="00084EFE" w:rsidRDefault="00B77E3E" w:rsidP="008168FD">
            <w:pPr>
              <w:spacing w:after="0"/>
              <w:ind w:left="0"/>
              <w:rPr>
                <w:rFonts w:eastAsiaTheme="minorHAnsi" w:cs="Arial"/>
                <w:sz w:val="20"/>
                <w:szCs w:val="20"/>
                <w:lang w:val="fr-FR" w:eastAsia="en-US"/>
              </w:rPr>
            </w:pPr>
            <w:r w:rsidRPr="00084EFE">
              <w:rPr>
                <w:rFonts w:eastAsiaTheme="minorHAnsi" w:cs="Arial"/>
                <w:sz w:val="20"/>
                <w:szCs w:val="20"/>
                <w:lang w:val="fr-FR" w:eastAsia="en-US"/>
              </w:rPr>
              <w:t>Eaux</w:t>
            </w:r>
          </w:p>
        </w:tc>
        <w:tc>
          <w:tcPr>
            <w:tcW w:w="1417" w:type="dxa"/>
          </w:tcPr>
          <w:p w14:paraId="19FDA8BD" w14:textId="77777777" w:rsidR="00B77E3E" w:rsidRPr="00084EFE" w:rsidRDefault="00B77E3E" w:rsidP="008168FD">
            <w:pPr>
              <w:spacing w:after="0"/>
              <w:ind w:left="0"/>
              <w:rPr>
                <w:rFonts w:eastAsiaTheme="minorHAnsi" w:cs="Arial"/>
                <w:sz w:val="20"/>
                <w:szCs w:val="20"/>
                <w:lang w:val="fr-FR" w:eastAsia="en-US"/>
              </w:rPr>
            </w:pPr>
            <w:r w:rsidRPr="00084EFE">
              <w:rPr>
                <w:rFonts w:eastAsiaTheme="minorHAnsi" w:cs="Arial"/>
                <w:sz w:val="20"/>
                <w:szCs w:val="20"/>
                <w:lang w:val="fr-FR" w:eastAsia="en-US"/>
              </w:rPr>
              <w:t>Négative</w:t>
            </w:r>
          </w:p>
        </w:tc>
      </w:tr>
      <w:tr w:rsidR="00B77E3E" w:rsidRPr="00084EFE" w14:paraId="35055584" w14:textId="77777777" w:rsidTr="00561D51">
        <w:tc>
          <w:tcPr>
            <w:tcW w:w="2122" w:type="dxa"/>
            <w:vMerge/>
          </w:tcPr>
          <w:p w14:paraId="19669457" w14:textId="77777777" w:rsidR="00B77E3E" w:rsidRPr="00084EFE" w:rsidRDefault="00B77E3E" w:rsidP="008168FD">
            <w:pPr>
              <w:spacing w:after="0"/>
              <w:ind w:left="0"/>
              <w:rPr>
                <w:rFonts w:eastAsiaTheme="minorHAnsi" w:cs="Arial"/>
                <w:sz w:val="20"/>
                <w:szCs w:val="20"/>
                <w:lang w:val="fr-FR" w:eastAsia="en-US"/>
              </w:rPr>
            </w:pPr>
          </w:p>
        </w:tc>
        <w:tc>
          <w:tcPr>
            <w:tcW w:w="2835" w:type="dxa"/>
            <w:vMerge/>
          </w:tcPr>
          <w:p w14:paraId="0F55910B" w14:textId="77777777" w:rsidR="00B77E3E" w:rsidRPr="00084EFE" w:rsidRDefault="00B77E3E" w:rsidP="008168FD">
            <w:pPr>
              <w:spacing w:after="0"/>
              <w:ind w:left="0"/>
              <w:rPr>
                <w:rFonts w:eastAsiaTheme="minorHAnsi" w:cs="Arial"/>
                <w:sz w:val="20"/>
                <w:szCs w:val="20"/>
                <w:lang w:val="fr-FR" w:eastAsia="en-US"/>
              </w:rPr>
            </w:pPr>
          </w:p>
        </w:tc>
        <w:tc>
          <w:tcPr>
            <w:tcW w:w="4819" w:type="dxa"/>
          </w:tcPr>
          <w:p w14:paraId="60AA18C1" w14:textId="77777777" w:rsidR="00B77E3E" w:rsidRPr="00084EFE" w:rsidRDefault="00B77E3E" w:rsidP="008168FD">
            <w:pPr>
              <w:spacing w:after="0"/>
              <w:ind w:left="0"/>
              <w:rPr>
                <w:rFonts w:eastAsiaTheme="minorHAnsi" w:cs="Arial"/>
                <w:sz w:val="20"/>
                <w:szCs w:val="20"/>
                <w:lang w:val="fr-FR" w:eastAsia="en-US"/>
              </w:rPr>
            </w:pPr>
            <w:r w:rsidRPr="00084EFE">
              <w:rPr>
                <w:rFonts w:eastAsiaTheme="minorHAnsi" w:cs="Arial"/>
                <w:sz w:val="20"/>
                <w:szCs w:val="20"/>
                <w:lang w:val="fr-FR" w:eastAsia="en-US"/>
              </w:rPr>
              <w:t>Contribution à l’eutrophisation des eaux</w:t>
            </w:r>
          </w:p>
        </w:tc>
        <w:tc>
          <w:tcPr>
            <w:tcW w:w="1843" w:type="dxa"/>
          </w:tcPr>
          <w:p w14:paraId="78848212" w14:textId="77777777" w:rsidR="00B77E3E" w:rsidRPr="00084EFE" w:rsidRDefault="00B77E3E" w:rsidP="008168FD">
            <w:pPr>
              <w:spacing w:after="0"/>
              <w:ind w:left="0"/>
              <w:rPr>
                <w:rFonts w:eastAsiaTheme="minorHAnsi" w:cs="Arial"/>
                <w:sz w:val="20"/>
                <w:szCs w:val="20"/>
                <w:lang w:val="fr-FR" w:eastAsia="en-US"/>
              </w:rPr>
            </w:pPr>
            <w:r w:rsidRPr="00084EFE">
              <w:rPr>
                <w:rFonts w:eastAsiaTheme="minorHAnsi" w:cs="Arial"/>
                <w:sz w:val="20"/>
                <w:szCs w:val="20"/>
                <w:lang w:val="fr-FR" w:eastAsia="en-US"/>
              </w:rPr>
              <w:t>Eaux</w:t>
            </w:r>
          </w:p>
        </w:tc>
        <w:tc>
          <w:tcPr>
            <w:tcW w:w="1417" w:type="dxa"/>
          </w:tcPr>
          <w:p w14:paraId="0E7EE434" w14:textId="77777777" w:rsidR="00B77E3E" w:rsidRPr="00084EFE" w:rsidRDefault="00B77E3E" w:rsidP="008168FD">
            <w:pPr>
              <w:spacing w:after="0"/>
              <w:ind w:left="0"/>
              <w:rPr>
                <w:rFonts w:eastAsiaTheme="minorHAnsi" w:cs="Arial"/>
                <w:sz w:val="20"/>
                <w:szCs w:val="20"/>
                <w:lang w:val="fr-FR" w:eastAsia="en-US"/>
              </w:rPr>
            </w:pPr>
            <w:r w:rsidRPr="00084EFE">
              <w:rPr>
                <w:rFonts w:eastAsiaTheme="minorHAnsi" w:cs="Arial"/>
                <w:sz w:val="20"/>
                <w:szCs w:val="20"/>
                <w:lang w:val="fr-FR" w:eastAsia="en-US"/>
              </w:rPr>
              <w:t>Négative</w:t>
            </w:r>
          </w:p>
        </w:tc>
      </w:tr>
      <w:tr w:rsidR="00B77E3E" w:rsidRPr="00084EFE" w14:paraId="1081F9EA" w14:textId="77777777" w:rsidTr="00561D51">
        <w:tc>
          <w:tcPr>
            <w:tcW w:w="2122" w:type="dxa"/>
            <w:vMerge/>
          </w:tcPr>
          <w:p w14:paraId="28AE6C64" w14:textId="77777777" w:rsidR="00B77E3E" w:rsidRPr="00084EFE" w:rsidRDefault="00B77E3E" w:rsidP="008168FD">
            <w:pPr>
              <w:spacing w:after="0"/>
              <w:ind w:left="0"/>
              <w:rPr>
                <w:rFonts w:eastAsiaTheme="minorHAnsi" w:cs="Arial"/>
                <w:sz w:val="20"/>
                <w:szCs w:val="20"/>
                <w:lang w:val="fr-FR" w:eastAsia="en-US"/>
              </w:rPr>
            </w:pPr>
          </w:p>
        </w:tc>
        <w:tc>
          <w:tcPr>
            <w:tcW w:w="2835" w:type="dxa"/>
            <w:vMerge/>
          </w:tcPr>
          <w:p w14:paraId="4680FE16" w14:textId="77777777" w:rsidR="00B77E3E" w:rsidRPr="00084EFE" w:rsidRDefault="00B77E3E" w:rsidP="008168FD">
            <w:pPr>
              <w:spacing w:after="0"/>
              <w:ind w:left="0"/>
              <w:rPr>
                <w:rFonts w:eastAsiaTheme="minorHAnsi" w:cs="Arial"/>
                <w:sz w:val="20"/>
                <w:szCs w:val="20"/>
                <w:lang w:val="fr-FR" w:eastAsia="en-US"/>
              </w:rPr>
            </w:pPr>
          </w:p>
        </w:tc>
        <w:tc>
          <w:tcPr>
            <w:tcW w:w="4819" w:type="dxa"/>
          </w:tcPr>
          <w:p w14:paraId="5DA06FF3" w14:textId="77777777" w:rsidR="00B77E3E" w:rsidRPr="00084EFE" w:rsidRDefault="00B77E3E" w:rsidP="008168FD">
            <w:pPr>
              <w:spacing w:after="0"/>
              <w:ind w:left="0"/>
              <w:rPr>
                <w:rFonts w:eastAsiaTheme="minorHAnsi" w:cs="Arial"/>
                <w:sz w:val="20"/>
                <w:szCs w:val="20"/>
                <w:lang w:val="fr-FR" w:eastAsia="en-US"/>
              </w:rPr>
            </w:pPr>
            <w:r w:rsidRPr="00084EFE">
              <w:rPr>
                <w:rFonts w:eastAsiaTheme="minorHAnsi" w:cs="Arial"/>
                <w:sz w:val="20"/>
                <w:szCs w:val="20"/>
                <w:lang w:val="fr-FR" w:eastAsia="en-US"/>
              </w:rPr>
              <w:t>Contribution au réchauffement climatique lié au rejet de NOx dans l’atmosphère</w:t>
            </w:r>
          </w:p>
        </w:tc>
        <w:tc>
          <w:tcPr>
            <w:tcW w:w="1843" w:type="dxa"/>
          </w:tcPr>
          <w:p w14:paraId="6EF3B4EF" w14:textId="77777777" w:rsidR="00B77E3E" w:rsidRPr="00084EFE" w:rsidRDefault="00B77E3E" w:rsidP="008168FD">
            <w:pPr>
              <w:spacing w:after="0"/>
              <w:ind w:left="0"/>
              <w:rPr>
                <w:rFonts w:eastAsiaTheme="minorHAnsi" w:cs="Arial"/>
                <w:sz w:val="20"/>
                <w:szCs w:val="20"/>
                <w:lang w:val="fr-FR" w:eastAsia="en-US"/>
              </w:rPr>
            </w:pPr>
            <w:r w:rsidRPr="00084EFE">
              <w:rPr>
                <w:rFonts w:eastAsiaTheme="minorHAnsi" w:cs="Arial"/>
                <w:sz w:val="20"/>
                <w:szCs w:val="20"/>
                <w:lang w:val="fr-FR" w:eastAsia="en-US"/>
              </w:rPr>
              <w:t>Air</w:t>
            </w:r>
          </w:p>
        </w:tc>
        <w:tc>
          <w:tcPr>
            <w:tcW w:w="1417" w:type="dxa"/>
          </w:tcPr>
          <w:p w14:paraId="1671381A" w14:textId="77777777" w:rsidR="00B77E3E" w:rsidRPr="00084EFE" w:rsidRDefault="00B77E3E" w:rsidP="008168FD">
            <w:pPr>
              <w:spacing w:after="0"/>
              <w:ind w:left="0"/>
              <w:rPr>
                <w:rFonts w:eastAsiaTheme="minorHAnsi" w:cs="Arial"/>
                <w:sz w:val="20"/>
                <w:szCs w:val="20"/>
                <w:lang w:val="fr-FR" w:eastAsia="en-US"/>
              </w:rPr>
            </w:pPr>
            <w:r w:rsidRPr="00084EFE">
              <w:rPr>
                <w:rFonts w:eastAsiaTheme="minorHAnsi" w:cs="Arial"/>
                <w:sz w:val="20"/>
                <w:szCs w:val="20"/>
                <w:lang w:val="fr-FR" w:eastAsia="en-US"/>
              </w:rPr>
              <w:t>Négative</w:t>
            </w:r>
          </w:p>
        </w:tc>
      </w:tr>
      <w:tr w:rsidR="00B77E3E" w:rsidRPr="00084EFE" w14:paraId="489961D4" w14:textId="77777777" w:rsidTr="00561D51">
        <w:tc>
          <w:tcPr>
            <w:tcW w:w="2122" w:type="dxa"/>
            <w:vMerge/>
          </w:tcPr>
          <w:p w14:paraId="655D4FE3" w14:textId="77777777" w:rsidR="00B77E3E" w:rsidRPr="00084EFE" w:rsidRDefault="00B77E3E" w:rsidP="008168FD">
            <w:pPr>
              <w:spacing w:after="0"/>
              <w:ind w:left="0"/>
              <w:rPr>
                <w:rFonts w:eastAsiaTheme="minorHAnsi" w:cs="Arial"/>
                <w:sz w:val="20"/>
                <w:szCs w:val="20"/>
                <w:lang w:val="fr-FR" w:eastAsia="en-US"/>
              </w:rPr>
            </w:pPr>
          </w:p>
        </w:tc>
        <w:tc>
          <w:tcPr>
            <w:tcW w:w="2835" w:type="dxa"/>
            <w:vMerge/>
          </w:tcPr>
          <w:p w14:paraId="47CE950D" w14:textId="77777777" w:rsidR="00B77E3E" w:rsidRPr="00084EFE" w:rsidRDefault="00B77E3E" w:rsidP="008168FD">
            <w:pPr>
              <w:spacing w:after="0"/>
              <w:ind w:left="0"/>
              <w:rPr>
                <w:rFonts w:eastAsiaTheme="minorHAnsi" w:cs="Arial"/>
                <w:sz w:val="20"/>
                <w:szCs w:val="20"/>
                <w:lang w:val="fr-FR" w:eastAsia="en-US"/>
              </w:rPr>
            </w:pPr>
          </w:p>
        </w:tc>
        <w:tc>
          <w:tcPr>
            <w:tcW w:w="4819" w:type="dxa"/>
          </w:tcPr>
          <w:p w14:paraId="5B38E88A" w14:textId="77777777" w:rsidR="00B77E3E" w:rsidRPr="00084EFE" w:rsidRDefault="00B77E3E" w:rsidP="008168FD">
            <w:pPr>
              <w:spacing w:after="0"/>
              <w:ind w:left="0"/>
              <w:rPr>
                <w:rFonts w:eastAsiaTheme="minorHAnsi" w:cs="Arial"/>
                <w:sz w:val="20"/>
                <w:szCs w:val="20"/>
                <w:lang w:val="fr-FR" w:eastAsia="en-US"/>
              </w:rPr>
            </w:pPr>
            <w:r w:rsidRPr="00084EFE">
              <w:rPr>
                <w:rFonts w:eastAsiaTheme="minorHAnsi" w:cs="Arial"/>
                <w:sz w:val="20"/>
                <w:szCs w:val="20"/>
                <w:lang w:val="fr-FR" w:eastAsia="en-US"/>
              </w:rPr>
              <w:t>Atteinte à l’équilibre des écosystèmes aquatiques</w:t>
            </w:r>
          </w:p>
        </w:tc>
        <w:tc>
          <w:tcPr>
            <w:tcW w:w="1843" w:type="dxa"/>
          </w:tcPr>
          <w:p w14:paraId="313DE7A7" w14:textId="77777777" w:rsidR="00B77E3E" w:rsidRPr="00084EFE" w:rsidRDefault="00B77E3E" w:rsidP="008168FD">
            <w:pPr>
              <w:spacing w:after="0"/>
              <w:ind w:left="0"/>
              <w:rPr>
                <w:rFonts w:eastAsiaTheme="minorHAnsi" w:cs="Arial"/>
                <w:sz w:val="20"/>
                <w:szCs w:val="20"/>
                <w:lang w:val="fr-FR" w:eastAsia="en-US"/>
              </w:rPr>
            </w:pPr>
            <w:r w:rsidRPr="00084EFE">
              <w:rPr>
                <w:rFonts w:eastAsiaTheme="minorHAnsi" w:cs="Arial"/>
                <w:sz w:val="20"/>
                <w:szCs w:val="20"/>
                <w:lang w:val="fr-FR" w:eastAsia="en-US"/>
              </w:rPr>
              <w:t>Diversité biologique</w:t>
            </w:r>
          </w:p>
        </w:tc>
        <w:tc>
          <w:tcPr>
            <w:tcW w:w="1417" w:type="dxa"/>
          </w:tcPr>
          <w:p w14:paraId="2EECAC43" w14:textId="77777777" w:rsidR="00B77E3E" w:rsidRPr="00084EFE" w:rsidRDefault="00B77E3E" w:rsidP="008168FD">
            <w:pPr>
              <w:spacing w:after="0"/>
              <w:ind w:left="0"/>
              <w:rPr>
                <w:rFonts w:eastAsiaTheme="minorHAnsi" w:cs="Arial"/>
                <w:sz w:val="20"/>
                <w:szCs w:val="20"/>
                <w:lang w:val="fr-FR" w:eastAsia="en-US"/>
              </w:rPr>
            </w:pPr>
            <w:r w:rsidRPr="00084EFE">
              <w:rPr>
                <w:rFonts w:eastAsiaTheme="minorHAnsi" w:cs="Arial"/>
                <w:sz w:val="20"/>
                <w:szCs w:val="20"/>
                <w:lang w:val="fr-FR" w:eastAsia="en-US"/>
              </w:rPr>
              <w:t>Négative</w:t>
            </w:r>
          </w:p>
        </w:tc>
      </w:tr>
      <w:tr w:rsidR="00B77E3E" w:rsidRPr="00084EFE" w14:paraId="14A15024" w14:textId="77777777" w:rsidTr="00561D51">
        <w:tc>
          <w:tcPr>
            <w:tcW w:w="2122" w:type="dxa"/>
            <w:vMerge/>
          </w:tcPr>
          <w:p w14:paraId="3F4AD38A" w14:textId="77777777" w:rsidR="00B77E3E" w:rsidRPr="00084EFE" w:rsidRDefault="00B77E3E" w:rsidP="008168FD">
            <w:pPr>
              <w:spacing w:after="0"/>
              <w:ind w:left="0"/>
              <w:rPr>
                <w:rFonts w:eastAsiaTheme="minorHAnsi" w:cs="Arial"/>
                <w:sz w:val="20"/>
                <w:szCs w:val="20"/>
                <w:lang w:val="fr-FR" w:eastAsia="en-US"/>
              </w:rPr>
            </w:pPr>
          </w:p>
        </w:tc>
        <w:tc>
          <w:tcPr>
            <w:tcW w:w="2835" w:type="dxa"/>
            <w:vMerge w:val="restart"/>
          </w:tcPr>
          <w:p w14:paraId="34A22096" w14:textId="77777777" w:rsidR="00B77E3E" w:rsidRPr="00084EFE" w:rsidRDefault="00B77E3E" w:rsidP="008168FD">
            <w:pPr>
              <w:spacing w:after="0"/>
              <w:ind w:left="0"/>
              <w:rPr>
                <w:rFonts w:eastAsiaTheme="minorHAnsi" w:cs="Arial"/>
                <w:sz w:val="20"/>
                <w:szCs w:val="20"/>
                <w:lang w:val="fr-FR" w:eastAsia="en-US"/>
              </w:rPr>
            </w:pPr>
            <w:r w:rsidRPr="00084EFE">
              <w:rPr>
                <w:rFonts w:eastAsiaTheme="minorHAnsi" w:cs="Arial"/>
                <w:sz w:val="20"/>
                <w:szCs w:val="20"/>
                <w:lang w:val="fr-FR" w:eastAsia="en-US"/>
              </w:rPr>
              <w:t>Utilisation non contrôlé des amendements organiques</w:t>
            </w:r>
          </w:p>
        </w:tc>
        <w:tc>
          <w:tcPr>
            <w:tcW w:w="4819" w:type="dxa"/>
          </w:tcPr>
          <w:p w14:paraId="4AC8F0F6" w14:textId="77777777" w:rsidR="00B77E3E" w:rsidRPr="00084EFE" w:rsidRDefault="00B77E3E" w:rsidP="008168FD">
            <w:pPr>
              <w:spacing w:after="0"/>
              <w:ind w:left="0"/>
              <w:jc w:val="left"/>
              <w:rPr>
                <w:rFonts w:eastAsiaTheme="minorHAnsi" w:cs="Arial"/>
                <w:sz w:val="20"/>
                <w:szCs w:val="20"/>
                <w:lang w:val="fr-FR" w:eastAsia="en-US"/>
              </w:rPr>
            </w:pPr>
            <w:r w:rsidRPr="00084EFE">
              <w:rPr>
                <w:rFonts w:eastAsiaTheme="minorHAnsi" w:cs="Arial"/>
                <w:sz w:val="20"/>
                <w:szCs w:val="20"/>
                <w:lang w:val="fr-FR" w:eastAsia="en-US"/>
              </w:rPr>
              <w:t>Augmentation des teneurs en métaux lourds du sol et des eaux</w:t>
            </w:r>
          </w:p>
        </w:tc>
        <w:tc>
          <w:tcPr>
            <w:tcW w:w="1843" w:type="dxa"/>
          </w:tcPr>
          <w:p w14:paraId="19D0D860" w14:textId="77777777" w:rsidR="00B77E3E" w:rsidRPr="00084EFE" w:rsidRDefault="00B77E3E" w:rsidP="008168FD">
            <w:pPr>
              <w:spacing w:after="0"/>
              <w:ind w:left="0"/>
              <w:rPr>
                <w:rFonts w:eastAsiaTheme="minorHAnsi" w:cs="Arial"/>
                <w:sz w:val="20"/>
                <w:szCs w:val="20"/>
                <w:lang w:val="fr-FR" w:eastAsia="en-US"/>
              </w:rPr>
            </w:pPr>
            <w:r w:rsidRPr="00084EFE">
              <w:rPr>
                <w:rFonts w:eastAsiaTheme="minorHAnsi" w:cs="Arial"/>
                <w:sz w:val="20"/>
                <w:szCs w:val="20"/>
                <w:lang w:val="fr-FR" w:eastAsia="en-US"/>
              </w:rPr>
              <w:t>Sol</w:t>
            </w:r>
          </w:p>
        </w:tc>
        <w:tc>
          <w:tcPr>
            <w:tcW w:w="1417" w:type="dxa"/>
          </w:tcPr>
          <w:p w14:paraId="7C098787" w14:textId="77777777" w:rsidR="00B77E3E" w:rsidRPr="00084EFE" w:rsidRDefault="00B77E3E" w:rsidP="008168FD">
            <w:pPr>
              <w:spacing w:after="0"/>
              <w:ind w:left="0"/>
              <w:rPr>
                <w:rFonts w:eastAsiaTheme="minorHAnsi" w:cs="Arial"/>
                <w:sz w:val="20"/>
                <w:szCs w:val="20"/>
                <w:lang w:val="fr-FR" w:eastAsia="en-US"/>
              </w:rPr>
            </w:pPr>
            <w:r w:rsidRPr="00084EFE">
              <w:rPr>
                <w:rFonts w:eastAsiaTheme="minorHAnsi" w:cs="Arial"/>
                <w:sz w:val="20"/>
                <w:szCs w:val="20"/>
                <w:lang w:val="fr-FR" w:eastAsia="en-US"/>
              </w:rPr>
              <w:t>Négative</w:t>
            </w:r>
          </w:p>
        </w:tc>
      </w:tr>
      <w:tr w:rsidR="00B77E3E" w:rsidRPr="00084EFE" w14:paraId="2A7A6BB2" w14:textId="77777777" w:rsidTr="00561D51">
        <w:tc>
          <w:tcPr>
            <w:tcW w:w="2122" w:type="dxa"/>
            <w:vMerge/>
          </w:tcPr>
          <w:p w14:paraId="0B8C1F91" w14:textId="77777777" w:rsidR="00B77E3E" w:rsidRPr="00084EFE" w:rsidRDefault="00B77E3E" w:rsidP="008168FD">
            <w:pPr>
              <w:spacing w:after="0"/>
              <w:ind w:left="0"/>
              <w:rPr>
                <w:rFonts w:eastAsiaTheme="minorHAnsi" w:cs="Arial"/>
                <w:sz w:val="20"/>
                <w:szCs w:val="20"/>
                <w:lang w:val="fr-FR" w:eastAsia="en-US"/>
              </w:rPr>
            </w:pPr>
          </w:p>
        </w:tc>
        <w:tc>
          <w:tcPr>
            <w:tcW w:w="2835" w:type="dxa"/>
            <w:vMerge/>
          </w:tcPr>
          <w:p w14:paraId="19A3B0C8" w14:textId="77777777" w:rsidR="00B77E3E" w:rsidRPr="00084EFE" w:rsidRDefault="00B77E3E" w:rsidP="008168FD">
            <w:pPr>
              <w:spacing w:after="0"/>
              <w:ind w:left="0"/>
              <w:rPr>
                <w:rFonts w:eastAsiaTheme="minorHAnsi" w:cs="Arial"/>
                <w:sz w:val="20"/>
                <w:szCs w:val="20"/>
                <w:lang w:val="fr-FR" w:eastAsia="en-US"/>
              </w:rPr>
            </w:pPr>
          </w:p>
        </w:tc>
        <w:tc>
          <w:tcPr>
            <w:tcW w:w="4819" w:type="dxa"/>
          </w:tcPr>
          <w:p w14:paraId="37C1977D" w14:textId="77777777" w:rsidR="00B77E3E" w:rsidRPr="00084EFE" w:rsidRDefault="00B77E3E" w:rsidP="008168FD">
            <w:pPr>
              <w:spacing w:after="0"/>
              <w:ind w:left="0"/>
              <w:jc w:val="left"/>
              <w:rPr>
                <w:rFonts w:eastAsiaTheme="minorHAnsi" w:cs="Arial"/>
                <w:sz w:val="20"/>
                <w:szCs w:val="20"/>
                <w:lang w:val="fr-FR" w:eastAsia="en-US"/>
              </w:rPr>
            </w:pPr>
            <w:r w:rsidRPr="00084EFE">
              <w:rPr>
                <w:rFonts w:eastAsiaTheme="minorHAnsi" w:cs="Arial"/>
                <w:sz w:val="20"/>
                <w:szCs w:val="20"/>
                <w:lang w:val="fr-FR" w:eastAsia="en-US"/>
              </w:rPr>
              <w:t>Développement de micro-organismes pathogènes</w:t>
            </w:r>
          </w:p>
        </w:tc>
        <w:tc>
          <w:tcPr>
            <w:tcW w:w="1843" w:type="dxa"/>
          </w:tcPr>
          <w:p w14:paraId="18DD5E0B" w14:textId="77777777" w:rsidR="00B77E3E" w:rsidRPr="00084EFE" w:rsidRDefault="00B77E3E" w:rsidP="008168FD">
            <w:pPr>
              <w:spacing w:after="0"/>
              <w:ind w:left="0"/>
              <w:rPr>
                <w:rFonts w:eastAsiaTheme="minorHAnsi" w:cs="Arial"/>
                <w:sz w:val="20"/>
                <w:szCs w:val="20"/>
                <w:lang w:val="fr-FR" w:eastAsia="en-US"/>
              </w:rPr>
            </w:pPr>
            <w:r w:rsidRPr="00084EFE">
              <w:rPr>
                <w:rFonts w:eastAsiaTheme="minorHAnsi" w:cs="Arial"/>
                <w:sz w:val="20"/>
                <w:szCs w:val="20"/>
                <w:lang w:val="fr-FR" w:eastAsia="en-US"/>
              </w:rPr>
              <w:t>Humaine</w:t>
            </w:r>
          </w:p>
        </w:tc>
        <w:tc>
          <w:tcPr>
            <w:tcW w:w="1417" w:type="dxa"/>
          </w:tcPr>
          <w:p w14:paraId="7F6D9858" w14:textId="77777777" w:rsidR="00B77E3E" w:rsidRPr="00084EFE" w:rsidRDefault="00B77E3E" w:rsidP="008168FD">
            <w:pPr>
              <w:spacing w:after="0"/>
              <w:ind w:left="0"/>
              <w:rPr>
                <w:rFonts w:eastAsiaTheme="minorHAnsi" w:cs="Arial"/>
                <w:sz w:val="20"/>
                <w:szCs w:val="20"/>
                <w:lang w:val="fr-FR" w:eastAsia="en-US"/>
              </w:rPr>
            </w:pPr>
            <w:r w:rsidRPr="00084EFE">
              <w:rPr>
                <w:rFonts w:eastAsiaTheme="minorHAnsi" w:cs="Arial"/>
                <w:sz w:val="20"/>
                <w:szCs w:val="20"/>
                <w:lang w:val="fr-FR" w:eastAsia="en-US"/>
              </w:rPr>
              <w:t>Négative</w:t>
            </w:r>
          </w:p>
        </w:tc>
      </w:tr>
      <w:tr w:rsidR="00B77E3E" w:rsidRPr="00084EFE" w14:paraId="1EE2C19E" w14:textId="77777777" w:rsidTr="00561D51">
        <w:tc>
          <w:tcPr>
            <w:tcW w:w="2122" w:type="dxa"/>
            <w:vMerge/>
          </w:tcPr>
          <w:p w14:paraId="35824BBB" w14:textId="77777777" w:rsidR="00B77E3E" w:rsidRPr="00084EFE" w:rsidRDefault="00B77E3E" w:rsidP="008168FD">
            <w:pPr>
              <w:spacing w:after="0"/>
              <w:ind w:left="0"/>
              <w:rPr>
                <w:rFonts w:eastAsiaTheme="minorHAnsi" w:cs="Arial"/>
                <w:sz w:val="20"/>
                <w:szCs w:val="20"/>
                <w:lang w:val="fr-FR" w:eastAsia="en-US"/>
              </w:rPr>
            </w:pPr>
          </w:p>
        </w:tc>
        <w:tc>
          <w:tcPr>
            <w:tcW w:w="2835" w:type="dxa"/>
            <w:vMerge/>
          </w:tcPr>
          <w:p w14:paraId="62A00405" w14:textId="77777777" w:rsidR="00B77E3E" w:rsidRPr="00084EFE" w:rsidRDefault="00B77E3E" w:rsidP="008168FD">
            <w:pPr>
              <w:spacing w:after="0"/>
              <w:ind w:left="0"/>
              <w:rPr>
                <w:rFonts w:eastAsiaTheme="minorHAnsi" w:cs="Arial"/>
                <w:sz w:val="20"/>
                <w:szCs w:val="20"/>
                <w:lang w:val="fr-FR" w:eastAsia="en-US"/>
              </w:rPr>
            </w:pPr>
          </w:p>
        </w:tc>
        <w:tc>
          <w:tcPr>
            <w:tcW w:w="4819" w:type="dxa"/>
          </w:tcPr>
          <w:p w14:paraId="2FC731C6" w14:textId="77777777" w:rsidR="00B77E3E" w:rsidRPr="00084EFE" w:rsidRDefault="00B77E3E" w:rsidP="008168FD">
            <w:pPr>
              <w:spacing w:after="0"/>
              <w:ind w:left="0"/>
              <w:jc w:val="left"/>
              <w:rPr>
                <w:rFonts w:eastAsiaTheme="minorHAnsi" w:cs="Arial"/>
                <w:sz w:val="20"/>
                <w:szCs w:val="20"/>
                <w:lang w:val="fr-FR" w:eastAsia="en-US"/>
              </w:rPr>
            </w:pPr>
            <w:r w:rsidRPr="00084EFE">
              <w:rPr>
                <w:rFonts w:eastAsiaTheme="minorHAnsi" w:cs="Arial"/>
                <w:sz w:val="20"/>
                <w:szCs w:val="20"/>
                <w:lang w:val="fr-FR" w:eastAsia="en-US"/>
              </w:rPr>
              <w:t>Effets sur la santé des tiers</w:t>
            </w:r>
          </w:p>
        </w:tc>
        <w:tc>
          <w:tcPr>
            <w:tcW w:w="1843" w:type="dxa"/>
          </w:tcPr>
          <w:p w14:paraId="07CD395F" w14:textId="77777777" w:rsidR="00B77E3E" w:rsidRPr="00084EFE" w:rsidRDefault="00B77E3E" w:rsidP="008168FD">
            <w:pPr>
              <w:spacing w:after="0"/>
              <w:ind w:left="0"/>
              <w:rPr>
                <w:rFonts w:eastAsiaTheme="minorHAnsi" w:cs="Arial"/>
                <w:sz w:val="20"/>
                <w:szCs w:val="20"/>
                <w:lang w:val="fr-FR" w:eastAsia="en-US"/>
              </w:rPr>
            </w:pPr>
            <w:r w:rsidRPr="00084EFE">
              <w:rPr>
                <w:rFonts w:eastAsiaTheme="minorHAnsi" w:cs="Arial"/>
                <w:sz w:val="20"/>
                <w:szCs w:val="20"/>
                <w:lang w:val="fr-FR" w:eastAsia="en-US"/>
              </w:rPr>
              <w:t>Humaine</w:t>
            </w:r>
          </w:p>
        </w:tc>
        <w:tc>
          <w:tcPr>
            <w:tcW w:w="1417" w:type="dxa"/>
          </w:tcPr>
          <w:p w14:paraId="671EAD14" w14:textId="77777777" w:rsidR="00B77E3E" w:rsidRPr="00084EFE" w:rsidRDefault="00B77E3E" w:rsidP="008168FD">
            <w:pPr>
              <w:spacing w:after="0"/>
              <w:ind w:left="0"/>
              <w:rPr>
                <w:rFonts w:eastAsiaTheme="minorHAnsi" w:cs="Arial"/>
                <w:sz w:val="20"/>
                <w:szCs w:val="20"/>
                <w:lang w:val="fr-FR" w:eastAsia="en-US"/>
              </w:rPr>
            </w:pPr>
            <w:r w:rsidRPr="00084EFE">
              <w:rPr>
                <w:rFonts w:eastAsiaTheme="minorHAnsi" w:cs="Arial"/>
                <w:sz w:val="20"/>
                <w:szCs w:val="20"/>
                <w:lang w:val="fr-FR" w:eastAsia="en-US"/>
              </w:rPr>
              <w:t>Négative</w:t>
            </w:r>
          </w:p>
        </w:tc>
      </w:tr>
      <w:tr w:rsidR="00B77E3E" w:rsidRPr="00084EFE" w14:paraId="727ABCDA" w14:textId="77777777" w:rsidTr="00561D51">
        <w:tc>
          <w:tcPr>
            <w:tcW w:w="2122" w:type="dxa"/>
            <w:vMerge w:val="restart"/>
          </w:tcPr>
          <w:p w14:paraId="7C2A8CB5" w14:textId="77777777" w:rsidR="00B77E3E" w:rsidRPr="00084EFE" w:rsidRDefault="00B77E3E" w:rsidP="008168FD">
            <w:pPr>
              <w:spacing w:after="0"/>
              <w:ind w:left="0"/>
              <w:jc w:val="left"/>
              <w:rPr>
                <w:rFonts w:eastAsiaTheme="minorHAnsi" w:cs="Arial"/>
                <w:sz w:val="20"/>
                <w:szCs w:val="20"/>
                <w:lang w:val="fr-FR" w:eastAsia="en-US"/>
              </w:rPr>
            </w:pPr>
            <w:r w:rsidRPr="00084EFE">
              <w:rPr>
                <w:rFonts w:eastAsiaTheme="minorHAnsi" w:cs="Arial"/>
                <w:sz w:val="20"/>
                <w:szCs w:val="20"/>
                <w:lang w:val="fr-FR" w:eastAsia="en-US"/>
              </w:rPr>
              <w:t>Développement et maturation du riz</w:t>
            </w:r>
          </w:p>
        </w:tc>
        <w:tc>
          <w:tcPr>
            <w:tcW w:w="2835" w:type="dxa"/>
            <w:vMerge w:val="restart"/>
          </w:tcPr>
          <w:p w14:paraId="0764F272" w14:textId="77777777" w:rsidR="00B77E3E" w:rsidRPr="00084EFE" w:rsidRDefault="00B77E3E" w:rsidP="008168FD">
            <w:pPr>
              <w:spacing w:after="0"/>
              <w:ind w:left="0"/>
              <w:rPr>
                <w:rFonts w:eastAsiaTheme="minorHAnsi" w:cs="Arial"/>
                <w:sz w:val="20"/>
                <w:szCs w:val="20"/>
                <w:lang w:val="fr-FR" w:eastAsia="en-US"/>
              </w:rPr>
            </w:pPr>
            <w:r w:rsidRPr="00084EFE">
              <w:rPr>
                <w:rFonts w:eastAsiaTheme="minorHAnsi" w:cs="Arial"/>
                <w:sz w:val="20"/>
                <w:szCs w:val="20"/>
                <w:lang w:val="fr-FR" w:eastAsia="en-US"/>
              </w:rPr>
              <w:t>Production de méthane</w:t>
            </w:r>
          </w:p>
        </w:tc>
        <w:tc>
          <w:tcPr>
            <w:tcW w:w="4819" w:type="dxa"/>
          </w:tcPr>
          <w:p w14:paraId="46B5A81A" w14:textId="77777777" w:rsidR="00B77E3E" w:rsidRPr="00084EFE" w:rsidRDefault="00B77E3E" w:rsidP="008168FD">
            <w:pPr>
              <w:spacing w:after="0"/>
              <w:ind w:left="0"/>
              <w:jc w:val="left"/>
              <w:rPr>
                <w:rFonts w:eastAsiaTheme="minorHAnsi" w:cs="Arial"/>
                <w:sz w:val="20"/>
                <w:szCs w:val="20"/>
                <w:lang w:val="fr-FR" w:eastAsia="en-US"/>
              </w:rPr>
            </w:pPr>
            <w:r w:rsidRPr="00084EFE">
              <w:rPr>
                <w:rFonts w:eastAsiaTheme="minorHAnsi" w:cs="Arial"/>
                <w:sz w:val="20"/>
                <w:szCs w:val="20"/>
                <w:lang w:val="fr-FR" w:eastAsia="en-US"/>
              </w:rPr>
              <w:t>Contribution au réchauffement climatique</w:t>
            </w:r>
          </w:p>
        </w:tc>
        <w:tc>
          <w:tcPr>
            <w:tcW w:w="1843" w:type="dxa"/>
          </w:tcPr>
          <w:p w14:paraId="41FEB920" w14:textId="77777777" w:rsidR="00B77E3E" w:rsidRPr="00084EFE" w:rsidRDefault="00B77E3E" w:rsidP="008168FD">
            <w:pPr>
              <w:spacing w:after="0"/>
              <w:ind w:left="0"/>
              <w:rPr>
                <w:rFonts w:eastAsiaTheme="minorHAnsi" w:cs="Arial"/>
                <w:sz w:val="20"/>
                <w:szCs w:val="20"/>
                <w:lang w:val="fr-FR" w:eastAsia="en-US"/>
              </w:rPr>
            </w:pPr>
            <w:r w:rsidRPr="00084EFE">
              <w:rPr>
                <w:rFonts w:eastAsiaTheme="minorHAnsi" w:cs="Arial"/>
                <w:sz w:val="20"/>
                <w:szCs w:val="20"/>
                <w:lang w:val="fr-FR" w:eastAsia="en-US"/>
              </w:rPr>
              <w:t>Air</w:t>
            </w:r>
          </w:p>
        </w:tc>
        <w:tc>
          <w:tcPr>
            <w:tcW w:w="1417" w:type="dxa"/>
          </w:tcPr>
          <w:p w14:paraId="6410C5A2" w14:textId="77777777" w:rsidR="00B77E3E" w:rsidRPr="00084EFE" w:rsidRDefault="00B77E3E" w:rsidP="008168FD">
            <w:pPr>
              <w:spacing w:after="0"/>
              <w:ind w:left="0"/>
              <w:rPr>
                <w:rFonts w:eastAsiaTheme="minorHAnsi" w:cs="Arial"/>
                <w:sz w:val="20"/>
                <w:szCs w:val="20"/>
                <w:lang w:val="fr-FR" w:eastAsia="en-US"/>
              </w:rPr>
            </w:pPr>
            <w:r w:rsidRPr="00084EFE">
              <w:rPr>
                <w:rFonts w:eastAsiaTheme="minorHAnsi" w:cs="Arial"/>
                <w:sz w:val="20"/>
                <w:szCs w:val="20"/>
                <w:lang w:val="fr-FR" w:eastAsia="en-US"/>
              </w:rPr>
              <w:t>Négative</w:t>
            </w:r>
          </w:p>
        </w:tc>
      </w:tr>
      <w:tr w:rsidR="00B77E3E" w:rsidRPr="00084EFE" w14:paraId="10D7E0EB" w14:textId="77777777" w:rsidTr="00561D51">
        <w:tc>
          <w:tcPr>
            <w:tcW w:w="2122" w:type="dxa"/>
            <w:vMerge/>
          </w:tcPr>
          <w:p w14:paraId="69ABF1B3" w14:textId="77777777" w:rsidR="00B77E3E" w:rsidRPr="00084EFE" w:rsidRDefault="00B77E3E" w:rsidP="008168FD">
            <w:pPr>
              <w:spacing w:after="0"/>
              <w:ind w:left="0"/>
              <w:jc w:val="left"/>
              <w:rPr>
                <w:rFonts w:eastAsiaTheme="minorHAnsi" w:cs="Arial"/>
                <w:sz w:val="20"/>
                <w:szCs w:val="20"/>
                <w:lang w:val="fr-FR" w:eastAsia="en-US"/>
              </w:rPr>
            </w:pPr>
          </w:p>
        </w:tc>
        <w:tc>
          <w:tcPr>
            <w:tcW w:w="2835" w:type="dxa"/>
            <w:vMerge/>
          </w:tcPr>
          <w:p w14:paraId="04645FA2" w14:textId="77777777" w:rsidR="00B77E3E" w:rsidRPr="00084EFE" w:rsidRDefault="00B77E3E" w:rsidP="008168FD">
            <w:pPr>
              <w:spacing w:after="0"/>
              <w:ind w:left="0"/>
              <w:rPr>
                <w:rFonts w:eastAsiaTheme="minorHAnsi" w:cs="Arial"/>
                <w:sz w:val="20"/>
                <w:szCs w:val="20"/>
                <w:lang w:val="fr-FR" w:eastAsia="en-US"/>
              </w:rPr>
            </w:pPr>
          </w:p>
        </w:tc>
        <w:tc>
          <w:tcPr>
            <w:tcW w:w="4819" w:type="dxa"/>
          </w:tcPr>
          <w:p w14:paraId="19B58A25" w14:textId="77777777" w:rsidR="00B77E3E" w:rsidRPr="00084EFE" w:rsidRDefault="00B77E3E" w:rsidP="008168FD">
            <w:pPr>
              <w:spacing w:after="0"/>
              <w:ind w:left="0"/>
              <w:jc w:val="left"/>
              <w:rPr>
                <w:rFonts w:eastAsiaTheme="minorHAnsi" w:cs="Arial"/>
                <w:sz w:val="20"/>
                <w:szCs w:val="20"/>
                <w:lang w:val="fr-FR" w:eastAsia="en-US"/>
              </w:rPr>
            </w:pPr>
            <w:r w:rsidRPr="00084EFE">
              <w:rPr>
                <w:rFonts w:eastAsiaTheme="minorHAnsi" w:cs="Arial"/>
                <w:sz w:val="20"/>
                <w:szCs w:val="20"/>
                <w:lang w:val="fr-FR" w:eastAsia="en-US"/>
              </w:rPr>
              <w:t>Atteinte à la diversité biologique</w:t>
            </w:r>
          </w:p>
        </w:tc>
        <w:tc>
          <w:tcPr>
            <w:tcW w:w="1843" w:type="dxa"/>
          </w:tcPr>
          <w:p w14:paraId="64815B12" w14:textId="77777777" w:rsidR="00B77E3E" w:rsidRPr="00084EFE" w:rsidRDefault="00B77E3E" w:rsidP="008168FD">
            <w:pPr>
              <w:spacing w:after="0"/>
              <w:ind w:left="0"/>
              <w:rPr>
                <w:rFonts w:eastAsiaTheme="minorHAnsi" w:cs="Arial"/>
                <w:sz w:val="20"/>
                <w:szCs w:val="20"/>
                <w:lang w:val="fr-FR" w:eastAsia="en-US"/>
              </w:rPr>
            </w:pPr>
            <w:r w:rsidRPr="00084EFE">
              <w:rPr>
                <w:rFonts w:eastAsiaTheme="minorHAnsi" w:cs="Arial"/>
                <w:sz w:val="20"/>
                <w:szCs w:val="20"/>
                <w:lang w:val="fr-FR" w:eastAsia="en-US"/>
              </w:rPr>
              <w:t>Diversité biologique</w:t>
            </w:r>
          </w:p>
        </w:tc>
        <w:tc>
          <w:tcPr>
            <w:tcW w:w="1417" w:type="dxa"/>
          </w:tcPr>
          <w:p w14:paraId="518FB321" w14:textId="77777777" w:rsidR="00B77E3E" w:rsidRPr="00084EFE" w:rsidRDefault="00B77E3E" w:rsidP="008168FD">
            <w:pPr>
              <w:spacing w:after="0"/>
              <w:ind w:left="0"/>
              <w:rPr>
                <w:rFonts w:eastAsiaTheme="minorHAnsi" w:cs="Arial"/>
                <w:sz w:val="20"/>
                <w:szCs w:val="20"/>
                <w:lang w:val="fr-FR" w:eastAsia="en-US"/>
              </w:rPr>
            </w:pPr>
            <w:r w:rsidRPr="00084EFE">
              <w:rPr>
                <w:rFonts w:eastAsiaTheme="minorHAnsi" w:cs="Arial"/>
                <w:sz w:val="20"/>
                <w:szCs w:val="20"/>
                <w:lang w:val="fr-FR" w:eastAsia="en-US"/>
              </w:rPr>
              <w:t>Négative</w:t>
            </w:r>
          </w:p>
        </w:tc>
      </w:tr>
      <w:tr w:rsidR="00B77E3E" w:rsidRPr="00084EFE" w14:paraId="0793FBFE" w14:textId="77777777" w:rsidTr="00561D51">
        <w:tc>
          <w:tcPr>
            <w:tcW w:w="2122" w:type="dxa"/>
            <w:vMerge/>
          </w:tcPr>
          <w:p w14:paraId="44DC4860" w14:textId="77777777" w:rsidR="00B77E3E" w:rsidRPr="00084EFE" w:rsidRDefault="00B77E3E" w:rsidP="008168FD">
            <w:pPr>
              <w:spacing w:after="0"/>
              <w:ind w:left="0"/>
              <w:jc w:val="left"/>
              <w:rPr>
                <w:rFonts w:eastAsiaTheme="minorHAnsi" w:cs="Arial"/>
                <w:sz w:val="20"/>
                <w:szCs w:val="20"/>
                <w:lang w:val="fr-FR" w:eastAsia="en-US"/>
              </w:rPr>
            </w:pPr>
          </w:p>
        </w:tc>
        <w:tc>
          <w:tcPr>
            <w:tcW w:w="2835" w:type="dxa"/>
            <w:vMerge w:val="restart"/>
          </w:tcPr>
          <w:p w14:paraId="51D15CC5" w14:textId="77777777" w:rsidR="00B77E3E" w:rsidRPr="00084EFE" w:rsidRDefault="00B77E3E" w:rsidP="008168FD">
            <w:pPr>
              <w:spacing w:after="0"/>
              <w:ind w:left="0"/>
              <w:rPr>
                <w:rFonts w:eastAsiaTheme="minorHAnsi" w:cs="Arial"/>
                <w:sz w:val="20"/>
                <w:szCs w:val="20"/>
                <w:lang w:val="fr-FR" w:eastAsia="en-US"/>
              </w:rPr>
            </w:pPr>
            <w:r w:rsidRPr="00084EFE">
              <w:rPr>
                <w:rFonts w:eastAsiaTheme="minorHAnsi" w:cs="Arial"/>
                <w:sz w:val="20"/>
                <w:szCs w:val="20"/>
                <w:lang w:val="fr-FR" w:eastAsia="en-US"/>
              </w:rPr>
              <w:t>Présence de troupeaux de bœufs et de mouton sur le site</w:t>
            </w:r>
          </w:p>
        </w:tc>
        <w:tc>
          <w:tcPr>
            <w:tcW w:w="4819" w:type="dxa"/>
          </w:tcPr>
          <w:p w14:paraId="67E0DFDC" w14:textId="77777777" w:rsidR="00B77E3E" w:rsidRPr="00084EFE" w:rsidRDefault="00B77E3E" w:rsidP="008168FD">
            <w:pPr>
              <w:spacing w:after="0"/>
              <w:ind w:left="0"/>
              <w:jc w:val="left"/>
              <w:rPr>
                <w:rFonts w:eastAsiaTheme="minorHAnsi" w:cs="Arial"/>
                <w:sz w:val="20"/>
                <w:szCs w:val="20"/>
                <w:lang w:val="fr-FR" w:eastAsia="en-US"/>
              </w:rPr>
            </w:pPr>
            <w:r w:rsidRPr="00084EFE">
              <w:rPr>
                <w:rFonts w:eastAsiaTheme="minorHAnsi" w:cs="Arial"/>
                <w:sz w:val="20"/>
                <w:szCs w:val="20"/>
                <w:lang w:val="fr-FR" w:eastAsia="en-US"/>
              </w:rPr>
              <w:t>Destruction de cultures</w:t>
            </w:r>
          </w:p>
        </w:tc>
        <w:tc>
          <w:tcPr>
            <w:tcW w:w="1843" w:type="dxa"/>
          </w:tcPr>
          <w:p w14:paraId="38F8E326" w14:textId="77777777" w:rsidR="00B77E3E" w:rsidRPr="00084EFE" w:rsidRDefault="00B77E3E" w:rsidP="008168FD">
            <w:pPr>
              <w:spacing w:after="0"/>
              <w:ind w:left="0"/>
              <w:rPr>
                <w:rFonts w:eastAsiaTheme="minorHAnsi" w:cs="Arial"/>
                <w:sz w:val="20"/>
                <w:szCs w:val="20"/>
                <w:lang w:val="fr-FR" w:eastAsia="en-US"/>
              </w:rPr>
            </w:pPr>
            <w:r w:rsidRPr="00084EFE">
              <w:rPr>
                <w:rFonts w:eastAsiaTheme="minorHAnsi" w:cs="Arial"/>
                <w:sz w:val="20"/>
                <w:szCs w:val="20"/>
                <w:lang w:val="fr-FR" w:eastAsia="en-US"/>
              </w:rPr>
              <w:t>Humaine</w:t>
            </w:r>
          </w:p>
        </w:tc>
        <w:tc>
          <w:tcPr>
            <w:tcW w:w="1417" w:type="dxa"/>
          </w:tcPr>
          <w:p w14:paraId="3F2EF5AE" w14:textId="77777777" w:rsidR="00B77E3E" w:rsidRPr="00084EFE" w:rsidRDefault="00B77E3E" w:rsidP="008168FD">
            <w:pPr>
              <w:spacing w:after="0"/>
              <w:ind w:left="0"/>
              <w:rPr>
                <w:rFonts w:eastAsiaTheme="minorHAnsi" w:cs="Arial"/>
                <w:sz w:val="20"/>
                <w:szCs w:val="20"/>
                <w:lang w:val="fr-FR" w:eastAsia="en-US"/>
              </w:rPr>
            </w:pPr>
            <w:r w:rsidRPr="00084EFE">
              <w:rPr>
                <w:rFonts w:eastAsiaTheme="minorHAnsi" w:cs="Arial"/>
                <w:sz w:val="20"/>
                <w:szCs w:val="20"/>
                <w:lang w:val="fr-FR" w:eastAsia="en-US"/>
              </w:rPr>
              <w:t>Négative</w:t>
            </w:r>
          </w:p>
        </w:tc>
      </w:tr>
      <w:tr w:rsidR="00B77E3E" w:rsidRPr="00084EFE" w14:paraId="6D114806" w14:textId="77777777" w:rsidTr="00561D51">
        <w:tc>
          <w:tcPr>
            <w:tcW w:w="2122" w:type="dxa"/>
            <w:vMerge/>
          </w:tcPr>
          <w:p w14:paraId="5336E257" w14:textId="77777777" w:rsidR="00B77E3E" w:rsidRPr="00084EFE" w:rsidRDefault="00B77E3E" w:rsidP="008168FD">
            <w:pPr>
              <w:spacing w:after="0"/>
              <w:ind w:left="0"/>
              <w:jc w:val="left"/>
              <w:rPr>
                <w:rFonts w:eastAsiaTheme="minorHAnsi" w:cs="Arial"/>
                <w:sz w:val="20"/>
                <w:szCs w:val="20"/>
                <w:lang w:val="fr-FR" w:eastAsia="en-US"/>
              </w:rPr>
            </w:pPr>
          </w:p>
        </w:tc>
        <w:tc>
          <w:tcPr>
            <w:tcW w:w="2835" w:type="dxa"/>
            <w:vMerge/>
          </w:tcPr>
          <w:p w14:paraId="7B95FDBE" w14:textId="77777777" w:rsidR="00B77E3E" w:rsidRPr="00084EFE" w:rsidRDefault="00B77E3E" w:rsidP="008168FD">
            <w:pPr>
              <w:spacing w:after="0"/>
              <w:ind w:left="0"/>
              <w:rPr>
                <w:rFonts w:eastAsiaTheme="minorHAnsi" w:cs="Arial"/>
                <w:sz w:val="20"/>
                <w:szCs w:val="20"/>
                <w:lang w:val="fr-FR" w:eastAsia="en-US"/>
              </w:rPr>
            </w:pPr>
          </w:p>
        </w:tc>
        <w:tc>
          <w:tcPr>
            <w:tcW w:w="4819" w:type="dxa"/>
          </w:tcPr>
          <w:p w14:paraId="44344F92" w14:textId="77777777" w:rsidR="00B77E3E" w:rsidRPr="00084EFE" w:rsidRDefault="00B77E3E" w:rsidP="008168FD">
            <w:pPr>
              <w:spacing w:after="0"/>
              <w:ind w:left="0"/>
              <w:jc w:val="left"/>
              <w:rPr>
                <w:rFonts w:eastAsiaTheme="minorHAnsi" w:cs="Arial"/>
                <w:sz w:val="20"/>
                <w:szCs w:val="20"/>
                <w:lang w:val="fr-FR" w:eastAsia="en-US"/>
              </w:rPr>
            </w:pPr>
            <w:r w:rsidRPr="00084EFE">
              <w:rPr>
                <w:rFonts w:eastAsiaTheme="minorHAnsi" w:cs="Arial"/>
                <w:sz w:val="20"/>
                <w:szCs w:val="20"/>
                <w:lang w:val="fr-FR" w:eastAsia="en-US"/>
              </w:rPr>
              <w:t>Naissance de conflits</w:t>
            </w:r>
          </w:p>
        </w:tc>
        <w:tc>
          <w:tcPr>
            <w:tcW w:w="1843" w:type="dxa"/>
          </w:tcPr>
          <w:p w14:paraId="25DD5D19" w14:textId="77777777" w:rsidR="00B77E3E" w:rsidRPr="00084EFE" w:rsidRDefault="00B77E3E" w:rsidP="008168FD">
            <w:pPr>
              <w:spacing w:after="0"/>
              <w:ind w:left="0"/>
              <w:rPr>
                <w:rFonts w:eastAsiaTheme="minorHAnsi" w:cs="Arial"/>
                <w:sz w:val="20"/>
                <w:szCs w:val="20"/>
                <w:lang w:val="fr-FR" w:eastAsia="en-US"/>
              </w:rPr>
            </w:pPr>
            <w:r w:rsidRPr="00084EFE">
              <w:rPr>
                <w:rFonts w:eastAsiaTheme="minorHAnsi" w:cs="Arial"/>
                <w:sz w:val="20"/>
                <w:szCs w:val="20"/>
                <w:lang w:val="fr-FR" w:eastAsia="en-US"/>
              </w:rPr>
              <w:t>Humaine</w:t>
            </w:r>
          </w:p>
        </w:tc>
        <w:tc>
          <w:tcPr>
            <w:tcW w:w="1417" w:type="dxa"/>
          </w:tcPr>
          <w:p w14:paraId="38493F61" w14:textId="77777777" w:rsidR="00B77E3E" w:rsidRPr="00084EFE" w:rsidRDefault="00B77E3E" w:rsidP="008168FD">
            <w:pPr>
              <w:spacing w:after="0"/>
              <w:ind w:left="0"/>
              <w:rPr>
                <w:rFonts w:eastAsiaTheme="minorHAnsi" w:cs="Arial"/>
                <w:sz w:val="20"/>
                <w:szCs w:val="20"/>
                <w:lang w:val="fr-FR" w:eastAsia="en-US"/>
              </w:rPr>
            </w:pPr>
            <w:r w:rsidRPr="00084EFE">
              <w:rPr>
                <w:rFonts w:eastAsiaTheme="minorHAnsi" w:cs="Arial"/>
                <w:sz w:val="20"/>
                <w:szCs w:val="20"/>
                <w:lang w:val="fr-FR" w:eastAsia="en-US"/>
              </w:rPr>
              <w:t>Négative</w:t>
            </w:r>
          </w:p>
        </w:tc>
      </w:tr>
      <w:tr w:rsidR="00B77E3E" w:rsidRPr="00084EFE" w14:paraId="33F58429" w14:textId="77777777" w:rsidTr="00561D51">
        <w:tc>
          <w:tcPr>
            <w:tcW w:w="2122" w:type="dxa"/>
            <w:vMerge/>
          </w:tcPr>
          <w:p w14:paraId="4B04FB93" w14:textId="77777777" w:rsidR="00B77E3E" w:rsidRPr="00084EFE" w:rsidRDefault="00B77E3E" w:rsidP="008168FD">
            <w:pPr>
              <w:spacing w:after="0"/>
              <w:ind w:left="0"/>
              <w:jc w:val="left"/>
              <w:rPr>
                <w:rFonts w:eastAsiaTheme="minorHAnsi" w:cs="Arial"/>
                <w:sz w:val="20"/>
                <w:szCs w:val="20"/>
                <w:lang w:val="fr-FR" w:eastAsia="en-US"/>
              </w:rPr>
            </w:pPr>
          </w:p>
        </w:tc>
        <w:tc>
          <w:tcPr>
            <w:tcW w:w="2835" w:type="dxa"/>
            <w:vMerge/>
          </w:tcPr>
          <w:p w14:paraId="193417BD" w14:textId="77777777" w:rsidR="00B77E3E" w:rsidRPr="00084EFE" w:rsidRDefault="00B77E3E" w:rsidP="008168FD">
            <w:pPr>
              <w:spacing w:after="0"/>
              <w:ind w:left="0"/>
              <w:rPr>
                <w:rFonts w:eastAsiaTheme="minorHAnsi" w:cs="Arial"/>
                <w:sz w:val="20"/>
                <w:szCs w:val="20"/>
                <w:lang w:val="fr-FR" w:eastAsia="en-US"/>
              </w:rPr>
            </w:pPr>
          </w:p>
        </w:tc>
        <w:tc>
          <w:tcPr>
            <w:tcW w:w="4819" w:type="dxa"/>
          </w:tcPr>
          <w:p w14:paraId="7E7F5F42" w14:textId="77777777" w:rsidR="00B77E3E" w:rsidRPr="00084EFE" w:rsidRDefault="00B77E3E" w:rsidP="008168FD">
            <w:pPr>
              <w:spacing w:after="0"/>
              <w:ind w:left="0"/>
              <w:jc w:val="left"/>
              <w:rPr>
                <w:rFonts w:eastAsiaTheme="minorHAnsi" w:cs="Arial"/>
                <w:sz w:val="20"/>
                <w:szCs w:val="20"/>
                <w:lang w:val="fr-FR" w:eastAsia="en-US"/>
              </w:rPr>
            </w:pPr>
            <w:r w:rsidRPr="00084EFE">
              <w:rPr>
                <w:rFonts w:eastAsiaTheme="minorHAnsi" w:cs="Arial"/>
                <w:sz w:val="20"/>
                <w:szCs w:val="20"/>
                <w:lang w:val="fr-FR" w:eastAsia="en-US"/>
              </w:rPr>
              <w:t>Montée des tensions sociales</w:t>
            </w:r>
          </w:p>
        </w:tc>
        <w:tc>
          <w:tcPr>
            <w:tcW w:w="1843" w:type="dxa"/>
          </w:tcPr>
          <w:p w14:paraId="7776709E" w14:textId="77777777" w:rsidR="00B77E3E" w:rsidRPr="00084EFE" w:rsidRDefault="00B77E3E" w:rsidP="008168FD">
            <w:pPr>
              <w:spacing w:after="0"/>
              <w:ind w:left="0"/>
              <w:rPr>
                <w:rFonts w:eastAsiaTheme="minorHAnsi" w:cs="Arial"/>
                <w:sz w:val="20"/>
                <w:szCs w:val="20"/>
                <w:lang w:val="fr-FR" w:eastAsia="en-US"/>
              </w:rPr>
            </w:pPr>
            <w:r w:rsidRPr="00084EFE">
              <w:rPr>
                <w:rFonts w:eastAsiaTheme="minorHAnsi" w:cs="Arial"/>
                <w:sz w:val="20"/>
                <w:szCs w:val="20"/>
                <w:lang w:val="fr-FR" w:eastAsia="en-US"/>
              </w:rPr>
              <w:t>Humaine</w:t>
            </w:r>
          </w:p>
        </w:tc>
        <w:tc>
          <w:tcPr>
            <w:tcW w:w="1417" w:type="dxa"/>
          </w:tcPr>
          <w:p w14:paraId="15CB512A" w14:textId="77777777" w:rsidR="00B77E3E" w:rsidRPr="00084EFE" w:rsidRDefault="00B77E3E" w:rsidP="008168FD">
            <w:pPr>
              <w:spacing w:after="0"/>
              <w:ind w:left="0"/>
              <w:rPr>
                <w:rFonts w:eastAsiaTheme="minorHAnsi" w:cs="Arial"/>
                <w:sz w:val="20"/>
                <w:szCs w:val="20"/>
                <w:lang w:val="fr-FR" w:eastAsia="en-US"/>
              </w:rPr>
            </w:pPr>
            <w:r w:rsidRPr="00084EFE">
              <w:rPr>
                <w:rFonts w:eastAsiaTheme="minorHAnsi" w:cs="Arial"/>
                <w:sz w:val="20"/>
                <w:szCs w:val="20"/>
                <w:lang w:val="fr-FR" w:eastAsia="en-US"/>
              </w:rPr>
              <w:t>Négative</w:t>
            </w:r>
          </w:p>
        </w:tc>
      </w:tr>
      <w:tr w:rsidR="00B77E3E" w:rsidRPr="00084EFE" w14:paraId="2EB85029" w14:textId="77777777" w:rsidTr="00561D51">
        <w:tc>
          <w:tcPr>
            <w:tcW w:w="2122" w:type="dxa"/>
            <w:vMerge w:val="restart"/>
          </w:tcPr>
          <w:p w14:paraId="6CDBF2CE" w14:textId="77777777" w:rsidR="00B77E3E" w:rsidRPr="00084EFE" w:rsidRDefault="00B77E3E" w:rsidP="008168FD">
            <w:pPr>
              <w:spacing w:after="0"/>
              <w:ind w:left="0"/>
              <w:jc w:val="left"/>
              <w:rPr>
                <w:rFonts w:eastAsiaTheme="minorHAnsi" w:cs="Arial"/>
                <w:sz w:val="20"/>
                <w:szCs w:val="20"/>
                <w:lang w:val="fr-FR" w:eastAsia="en-US"/>
              </w:rPr>
            </w:pPr>
            <w:r w:rsidRPr="00084EFE">
              <w:rPr>
                <w:rFonts w:eastAsiaTheme="minorHAnsi" w:cs="Arial"/>
                <w:sz w:val="20"/>
                <w:szCs w:val="20"/>
                <w:lang w:val="fr-FR" w:eastAsia="en-US"/>
              </w:rPr>
              <w:t>Récolte du riz</w:t>
            </w:r>
          </w:p>
        </w:tc>
        <w:tc>
          <w:tcPr>
            <w:tcW w:w="2835" w:type="dxa"/>
            <w:vMerge w:val="restart"/>
          </w:tcPr>
          <w:p w14:paraId="4CFEC7D7" w14:textId="77777777" w:rsidR="00B77E3E" w:rsidRPr="00084EFE" w:rsidRDefault="00B77E3E" w:rsidP="008168FD">
            <w:pPr>
              <w:spacing w:after="0"/>
              <w:ind w:left="0"/>
              <w:rPr>
                <w:rFonts w:eastAsiaTheme="minorHAnsi" w:cs="Arial"/>
                <w:sz w:val="20"/>
                <w:szCs w:val="20"/>
                <w:lang w:val="fr-FR" w:eastAsia="en-US"/>
              </w:rPr>
            </w:pPr>
            <w:r w:rsidRPr="00084EFE">
              <w:rPr>
                <w:rFonts w:eastAsiaTheme="minorHAnsi" w:cs="Arial"/>
                <w:sz w:val="20"/>
                <w:szCs w:val="20"/>
                <w:lang w:val="fr-FR" w:eastAsia="en-US"/>
              </w:rPr>
              <w:t>Disponibilité du riz</w:t>
            </w:r>
          </w:p>
        </w:tc>
        <w:tc>
          <w:tcPr>
            <w:tcW w:w="4819" w:type="dxa"/>
          </w:tcPr>
          <w:p w14:paraId="65455872" w14:textId="77777777" w:rsidR="00B77E3E" w:rsidRPr="00084EFE" w:rsidRDefault="00B77E3E" w:rsidP="008168FD">
            <w:pPr>
              <w:spacing w:after="0"/>
              <w:ind w:left="0"/>
              <w:jc w:val="left"/>
              <w:rPr>
                <w:rFonts w:eastAsiaTheme="minorHAnsi" w:cs="Arial"/>
                <w:sz w:val="20"/>
                <w:szCs w:val="20"/>
                <w:lang w:val="fr-FR" w:eastAsia="en-US"/>
              </w:rPr>
            </w:pPr>
            <w:r w:rsidRPr="00084EFE">
              <w:rPr>
                <w:rFonts w:eastAsiaTheme="minorHAnsi" w:cs="Arial"/>
                <w:sz w:val="20"/>
                <w:szCs w:val="20"/>
                <w:lang w:val="fr-FR" w:eastAsia="en-US"/>
              </w:rPr>
              <w:t>Contribution à l’amélioration de la qualité de l’offre en riz</w:t>
            </w:r>
          </w:p>
        </w:tc>
        <w:tc>
          <w:tcPr>
            <w:tcW w:w="1843" w:type="dxa"/>
          </w:tcPr>
          <w:p w14:paraId="305F0959" w14:textId="77777777" w:rsidR="00B77E3E" w:rsidRPr="00084EFE" w:rsidRDefault="00B77E3E" w:rsidP="008168FD">
            <w:pPr>
              <w:spacing w:after="0"/>
              <w:ind w:left="0"/>
              <w:rPr>
                <w:rFonts w:eastAsiaTheme="minorHAnsi" w:cs="Arial"/>
                <w:sz w:val="20"/>
                <w:szCs w:val="20"/>
                <w:lang w:val="fr-FR" w:eastAsia="en-US"/>
              </w:rPr>
            </w:pPr>
            <w:r w:rsidRPr="00084EFE">
              <w:rPr>
                <w:rFonts w:eastAsiaTheme="minorHAnsi" w:cs="Arial"/>
                <w:sz w:val="20"/>
                <w:szCs w:val="20"/>
                <w:lang w:val="fr-FR" w:eastAsia="en-US"/>
              </w:rPr>
              <w:t>Humaine</w:t>
            </w:r>
          </w:p>
        </w:tc>
        <w:tc>
          <w:tcPr>
            <w:tcW w:w="1417" w:type="dxa"/>
          </w:tcPr>
          <w:p w14:paraId="48F65F71" w14:textId="77777777" w:rsidR="00B77E3E" w:rsidRPr="00084EFE" w:rsidRDefault="00B77E3E" w:rsidP="008168FD">
            <w:pPr>
              <w:spacing w:after="0"/>
              <w:ind w:left="0"/>
              <w:rPr>
                <w:rFonts w:eastAsiaTheme="minorHAnsi" w:cs="Arial"/>
                <w:sz w:val="20"/>
                <w:szCs w:val="20"/>
                <w:lang w:val="fr-FR" w:eastAsia="en-US"/>
              </w:rPr>
            </w:pPr>
            <w:r w:rsidRPr="00084EFE">
              <w:rPr>
                <w:rFonts w:eastAsiaTheme="minorHAnsi" w:cs="Arial"/>
                <w:sz w:val="20"/>
                <w:szCs w:val="20"/>
                <w:lang w:val="fr-FR" w:eastAsia="en-US"/>
              </w:rPr>
              <w:t>Positive</w:t>
            </w:r>
          </w:p>
        </w:tc>
      </w:tr>
      <w:tr w:rsidR="00B77E3E" w:rsidRPr="00084EFE" w14:paraId="05271ABA" w14:textId="77777777" w:rsidTr="00561D51">
        <w:tc>
          <w:tcPr>
            <w:tcW w:w="2122" w:type="dxa"/>
            <w:vMerge/>
          </w:tcPr>
          <w:p w14:paraId="6FE81420" w14:textId="77777777" w:rsidR="00B77E3E" w:rsidRPr="00084EFE" w:rsidRDefault="00B77E3E" w:rsidP="008168FD">
            <w:pPr>
              <w:spacing w:after="0"/>
              <w:ind w:left="0"/>
              <w:jc w:val="left"/>
              <w:rPr>
                <w:rFonts w:eastAsiaTheme="minorHAnsi" w:cs="Arial"/>
                <w:sz w:val="20"/>
                <w:szCs w:val="20"/>
                <w:lang w:val="fr-FR" w:eastAsia="en-US"/>
              </w:rPr>
            </w:pPr>
          </w:p>
        </w:tc>
        <w:tc>
          <w:tcPr>
            <w:tcW w:w="2835" w:type="dxa"/>
            <w:vMerge/>
          </w:tcPr>
          <w:p w14:paraId="35590AA9" w14:textId="77777777" w:rsidR="00B77E3E" w:rsidRPr="00084EFE" w:rsidRDefault="00B77E3E" w:rsidP="008168FD">
            <w:pPr>
              <w:spacing w:after="0"/>
              <w:ind w:left="0"/>
              <w:rPr>
                <w:rFonts w:eastAsiaTheme="minorHAnsi" w:cs="Arial"/>
                <w:sz w:val="20"/>
                <w:szCs w:val="20"/>
                <w:lang w:val="fr-FR" w:eastAsia="en-US"/>
              </w:rPr>
            </w:pPr>
          </w:p>
        </w:tc>
        <w:tc>
          <w:tcPr>
            <w:tcW w:w="4819" w:type="dxa"/>
          </w:tcPr>
          <w:p w14:paraId="33FAB2C3" w14:textId="77777777" w:rsidR="00B77E3E" w:rsidRPr="00084EFE" w:rsidRDefault="00B77E3E" w:rsidP="008168FD">
            <w:pPr>
              <w:spacing w:after="0"/>
              <w:ind w:left="0"/>
              <w:jc w:val="left"/>
              <w:rPr>
                <w:rFonts w:eastAsiaTheme="minorHAnsi" w:cs="Arial"/>
                <w:sz w:val="20"/>
                <w:szCs w:val="20"/>
                <w:lang w:val="fr-FR" w:eastAsia="en-US"/>
              </w:rPr>
            </w:pPr>
            <w:r w:rsidRPr="00084EFE">
              <w:rPr>
                <w:rFonts w:eastAsiaTheme="minorHAnsi" w:cs="Arial"/>
                <w:sz w:val="20"/>
                <w:szCs w:val="20"/>
                <w:lang w:val="fr-FR" w:eastAsia="en-US"/>
              </w:rPr>
              <w:t>Contribution à l’atteinte de la sécurité alimentaire</w:t>
            </w:r>
          </w:p>
        </w:tc>
        <w:tc>
          <w:tcPr>
            <w:tcW w:w="1843" w:type="dxa"/>
          </w:tcPr>
          <w:p w14:paraId="33A8B39D" w14:textId="77777777" w:rsidR="00B77E3E" w:rsidRPr="00084EFE" w:rsidRDefault="00B77E3E" w:rsidP="008168FD">
            <w:pPr>
              <w:spacing w:after="0"/>
              <w:ind w:left="0"/>
              <w:rPr>
                <w:rFonts w:eastAsiaTheme="minorHAnsi" w:cs="Arial"/>
                <w:sz w:val="20"/>
                <w:szCs w:val="20"/>
                <w:lang w:val="fr-FR" w:eastAsia="en-US"/>
              </w:rPr>
            </w:pPr>
            <w:r w:rsidRPr="00084EFE">
              <w:rPr>
                <w:rFonts w:eastAsiaTheme="minorHAnsi" w:cs="Arial"/>
                <w:sz w:val="20"/>
                <w:szCs w:val="20"/>
                <w:lang w:val="fr-FR" w:eastAsia="en-US"/>
              </w:rPr>
              <w:t>Humaine</w:t>
            </w:r>
          </w:p>
        </w:tc>
        <w:tc>
          <w:tcPr>
            <w:tcW w:w="1417" w:type="dxa"/>
          </w:tcPr>
          <w:p w14:paraId="69FF6087" w14:textId="77777777" w:rsidR="00B77E3E" w:rsidRPr="00084EFE" w:rsidRDefault="00B77E3E" w:rsidP="008168FD">
            <w:pPr>
              <w:spacing w:after="0"/>
              <w:ind w:left="0"/>
              <w:rPr>
                <w:rFonts w:eastAsiaTheme="minorHAnsi" w:cs="Arial"/>
                <w:sz w:val="20"/>
                <w:szCs w:val="20"/>
                <w:lang w:val="fr-FR" w:eastAsia="en-US"/>
              </w:rPr>
            </w:pPr>
            <w:r w:rsidRPr="00084EFE">
              <w:rPr>
                <w:rFonts w:eastAsiaTheme="minorHAnsi" w:cs="Arial"/>
                <w:sz w:val="20"/>
                <w:szCs w:val="20"/>
                <w:lang w:val="fr-FR" w:eastAsia="en-US"/>
              </w:rPr>
              <w:t>Positive</w:t>
            </w:r>
          </w:p>
        </w:tc>
      </w:tr>
      <w:tr w:rsidR="00B77E3E" w:rsidRPr="00084EFE" w14:paraId="70F1A050" w14:textId="77777777" w:rsidTr="00561D51">
        <w:tc>
          <w:tcPr>
            <w:tcW w:w="2122" w:type="dxa"/>
            <w:vMerge/>
          </w:tcPr>
          <w:p w14:paraId="4838F277" w14:textId="77777777" w:rsidR="00B77E3E" w:rsidRPr="00084EFE" w:rsidRDefault="00B77E3E" w:rsidP="008168FD">
            <w:pPr>
              <w:spacing w:after="0"/>
              <w:ind w:left="0"/>
              <w:jc w:val="left"/>
              <w:rPr>
                <w:rFonts w:eastAsiaTheme="minorHAnsi" w:cs="Arial"/>
                <w:sz w:val="20"/>
                <w:szCs w:val="20"/>
                <w:lang w:val="fr-FR" w:eastAsia="en-US"/>
              </w:rPr>
            </w:pPr>
          </w:p>
        </w:tc>
        <w:tc>
          <w:tcPr>
            <w:tcW w:w="2835" w:type="dxa"/>
            <w:vMerge/>
          </w:tcPr>
          <w:p w14:paraId="4BBA8F1B" w14:textId="77777777" w:rsidR="00B77E3E" w:rsidRPr="00084EFE" w:rsidRDefault="00B77E3E" w:rsidP="008168FD">
            <w:pPr>
              <w:spacing w:after="0"/>
              <w:ind w:left="0"/>
              <w:rPr>
                <w:rFonts w:eastAsiaTheme="minorHAnsi" w:cs="Arial"/>
                <w:sz w:val="20"/>
                <w:szCs w:val="20"/>
                <w:lang w:val="fr-FR" w:eastAsia="en-US"/>
              </w:rPr>
            </w:pPr>
          </w:p>
        </w:tc>
        <w:tc>
          <w:tcPr>
            <w:tcW w:w="4819" w:type="dxa"/>
          </w:tcPr>
          <w:p w14:paraId="4F10CA69" w14:textId="77777777" w:rsidR="00B77E3E" w:rsidRPr="00084EFE" w:rsidRDefault="00B77E3E" w:rsidP="008168FD">
            <w:pPr>
              <w:spacing w:after="0"/>
              <w:ind w:left="0"/>
              <w:jc w:val="left"/>
              <w:rPr>
                <w:rFonts w:eastAsiaTheme="minorHAnsi" w:cs="Arial"/>
                <w:sz w:val="20"/>
                <w:szCs w:val="20"/>
                <w:lang w:val="fr-FR" w:eastAsia="en-US"/>
              </w:rPr>
            </w:pPr>
            <w:r w:rsidRPr="00084EFE">
              <w:rPr>
                <w:rFonts w:eastAsiaTheme="minorHAnsi" w:cs="Arial"/>
                <w:sz w:val="20"/>
                <w:szCs w:val="20"/>
                <w:lang w:val="fr-FR" w:eastAsia="en-US"/>
              </w:rPr>
              <w:t>Amélioration du revenu des producteurs</w:t>
            </w:r>
          </w:p>
        </w:tc>
        <w:tc>
          <w:tcPr>
            <w:tcW w:w="1843" w:type="dxa"/>
          </w:tcPr>
          <w:p w14:paraId="5232028C" w14:textId="77777777" w:rsidR="00B77E3E" w:rsidRPr="00084EFE" w:rsidRDefault="00B77E3E" w:rsidP="008168FD">
            <w:pPr>
              <w:spacing w:after="0"/>
              <w:ind w:left="0"/>
              <w:rPr>
                <w:rFonts w:eastAsiaTheme="minorHAnsi" w:cs="Arial"/>
                <w:sz w:val="20"/>
                <w:szCs w:val="20"/>
                <w:lang w:val="fr-FR" w:eastAsia="en-US"/>
              </w:rPr>
            </w:pPr>
            <w:r w:rsidRPr="00084EFE">
              <w:rPr>
                <w:rFonts w:eastAsiaTheme="minorHAnsi" w:cs="Arial"/>
                <w:sz w:val="20"/>
                <w:szCs w:val="20"/>
                <w:lang w:val="fr-FR" w:eastAsia="en-US"/>
              </w:rPr>
              <w:t>Humaine</w:t>
            </w:r>
          </w:p>
        </w:tc>
        <w:tc>
          <w:tcPr>
            <w:tcW w:w="1417" w:type="dxa"/>
          </w:tcPr>
          <w:p w14:paraId="63989DFB" w14:textId="77777777" w:rsidR="00B77E3E" w:rsidRPr="00084EFE" w:rsidRDefault="00B77E3E" w:rsidP="008168FD">
            <w:pPr>
              <w:spacing w:after="0"/>
              <w:ind w:left="0"/>
              <w:rPr>
                <w:rFonts w:eastAsiaTheme="minorHAnsi" w:cs="Arial"/>
                <w:sz w:val="20"/>
                <w:szCs w:val="20"/>
                <w:lang w:val="fr-FR" w:eastAsia="en-US"/>
              </w:rPr>
            </w:pPr>
            <w:r w:rsidRPr="00084EFE">
              <w:rPr>
                <w:rFonts w:eastAsiaTheme="minorHAnsi" w:cs="Arial"/>
                <w:sz w:val="20"/>
                <w:szCs w:val="20"/>
                <w:lang w:val="fr-FR" w:eastAsia="en-US"/>
              </w:rPr>
              <w:t>Positive</w:t>
            </w:r>
          </w:p>
        </w:tc>
      </w:tr>
      <w:tr w:rsidR="00B77E3E" w:rsidRPr="00084EFE" w14:paraId="145440FE" w14:textId="77777777" w:rsidTr="00561D51">
        <w:tc>
          <w:tcPr>
            <w:tcW w:w="2122" w:type="dxa"/>
            <w:vMerge/>
          </w:tcPr>
          <w:p w14:paraId="00A0201E" w14:textId="77777777" w:rsidR="00B77E3E" w:rsidRPr="00084EFE" w:rsidRDefault="00B77E3E" w:rsidP="008168FD">
            <w:pPr>
              <w:spacing w:after="0"/>
              <w:ind w:left="0"/>
              <w:jc w:val="left"/>
              <w:rPr>
                <w:rFonts w:eastAsiaTheme="minorHAnsi" w:cs="Arial"/>
                <w:sz w:val="20"/>
                <w:szCs w:val="20"/>
                <w:lang w:val="fr-FR" w:eastAsia="en-US"/>
              </w:rPr>
            </w:pPr>
          </w:p>
        </w:tc>
        <w:tc>
          <w:tcPr>
            <w:tcW w:w="2835" w:type="dxa"/>
            <w:vMerge/>
          </w:tcPr>
          <w:p w14:paraId="19FCC68A" w14:textId="77777777" w:rsidR="00B77E3E" w:rsidRPr="00084EFE" w:rsidRDefault="00B77E3E" w:rsidP="008168FD">
            <w:pPr>
              <w:spacing w:after="0"/>
              <w:ind w:left="0"/>
              <w:rPr>
                <w:rFonts w:eastAsiaTheme="minorHAnsi" w:cs="Arial"/>
                <w:sz w:val="20"/>
                <w:szCs w:val="20"/>
                <w:lang w:val="fr-FR" w:eastAsia="en-US"/>
              </w:rPr>
            </w:pPr>
          </w:p>
        </w:tc>
        <w:tc>
          <w:tcPr>
            <w:tcW w:w="4819" w:type="dxa"/>
          </w:tcPr>
          <w:p w14:paraId="115952FC" w14:textId="77777777" w:rsidR="00B77E3E" w:rsidRPr="00084EFE" w:rsidRDefault="00B77E3E" w:rsidP="008168FD">
            <w:pPr>
              <w:spacing w:after="0"/>
              <w:ind w:left="0"/>
              <w:jc w:val="left"/>
              <w:rPr>
                <w:rFonts w:eastAsiaTheme="minorHAnsi" w:cs="Arial"/>
                <w:sz w:val="20"/>
                <w:szCs w:val="20"/>
                <w:lang w:val="fr-FR" w:eastAsia="en-US"/>
              </w:rPr>
            </w:pPr>
            <w:r w:rsidRPr="00084EFE">
              <w:rPr>
                <w:rFonts w:eastAsiaTheme="minorHAnsi" w:cs="Arial"/>
                <w:sz w:val="20"/>
                <w:szCs w:val="20"/>
                <w:lang w:val="fr-FR" w:eastAsia="en-US"/>
              </w:rPr>
              <w:t>Développement du secteur rizicole</w:t>
            </w:r>
          </w:p>
        </w:tc>
        <w:tc>
          <w:tcPr>
            <w:tcW w:w="1843" w:type="dxa"/>
          </w:tcPr>
          <w:p w14:paraId="2AD14B07" w14:textId="77777777" w:rsidR="00B77E3E" w:rsidRPr="00084EFE" w:rsidRDefault="00B77E3E" w:rsidP="008168FD">
            <w:pPr>
              <w:spacing w:after="0"/>
              <w:ind w:left="0"/>
              <w:rPr>
                <w:rFonts w:eastAsiaTheme="minorHAnsi" w:cs="Arial"/>
                <w:sz w:val="20"/>
                <w:szCs w:val="20"/>
                <w:lang w:val="fr-FR" w:eastAsia="en-US"/>
              </w:rPr>
            </w:pPr>
            <w:r w:rsidRPr="00084EFE">
              <w:rPr>
                <w:rFonts w:eastAsiaTheme="minorHAnsi" w:cs="Arial"/>
                <w:sz w:val="20"/>
                <w:szCs w:val="20"/>
                <w:lang w:val="fr-FR" w:eastAsia="en-US"/>
              </w:rPr>
              <w:t>Humaine</w:t>
            </w:r>
          </w:p>
        </w:tc>
        <w:tc>
          <w:tcPr>
            <w:tcW w:w="1417" w:type="dxa"/>
          </w:tcPr>
          <w:p w14:paraId="3A381396" w14:textId="77777777" w:rsidR="00B77E3E" w:rsidRPr="00084EFE" w:rsidRDefault="00B77E3E" w:rsidP="008168FD">
            <w:pPr>
              <w:spacing w:after="0"/>
              <w:ind w:left="0"/>
              <w:rPr>
                <w:rFonts w:eastAsiaTheme="minorHAnsi" w:cs="Arial"/>
                <w:sz w:val="20"/>
                <w:szCs w:val="20"/>
                <w:lang w:val="fr-FR" w:eastAsia="en-US"/>
              </w:rPr>
            </w:pPr>
            <w:r w:rsidRPr="00084EFE">
              <w:rPr>
                <w:rFonts w:eastAsiaTheme="minorHAnsi" w:cs="Arial"/>
                <w:sz w:val="20"/>
                <w:szCs w:val="20"/>
                <w:lang w:val="fr-FR" w:eastAsia="en-US"/>
              </w:rPr>
              <w:t>Positive</w:t>
            </w:r>
          </w:p>
        </w:tc>
      </w:tr>
      <w:tr w:rsidR="00B77E3E" w:rsidRPr="00084EFE" w14:paraId="09CF6AC2" w14:textId="77777777" w:rsidTr="00561D51">
        <w:tc>
          <w:tcPr>
            <w:tcW w:w="2122" w:type="dxa"/>
            <w:vMerge w:val="restart"/>
          </w:tcPr>
          <w:p w14:paraId="7F4E03D2" w14:textId="77777777" w:rsidR="00B77E3E" w:rsidRPr="00084EFE" w:rsidRDefault="00B77E3E" w:rsidP="008168FD">
            <w:pPr>
              <w:spacing w:after="0"/>
              <w:ind w:left="0"/>
              <w:jc w:val="left"/>
              <w:rPr>
                <w:rFonts w:eastAsiaTheme="minorHAnsi" w:cs="Arial"/>
                <w:sz w:val="20"/>
                <w:szCs w:val="20"/>
                <w:lang w:val="fr-FR" w:eastAsia="en-US"/>
              </w:rPr>
            </w:pPr>
            <w:r w:rsidRPr="00084EFE">
              <w:rPr>
                <w:rFonts w:eastAsiaTheme="minorHAnsi" w:cs="Arial"/>
                <w:sz w:val="20"/>
                <w:szCs w:val="20"/>
                <w:lang w:val="fr-FR" w:eastAsia="en-US"/>
              </w:rPr>
              <w:t>Encadrement technique</w:t>
            </w:r>
          </w:p>
        </w:tc>
        <w:tc>
          <w:tcPr>
            <w:tcW w:w="2835" w:type="dxa"/>
          </w:tcPr>
          <w:p w14:paraId="6EF58E4A" w14:textId="77777777" w:rsidR="00B77E3E" w:rsidRPr="00084EFE" w:rsidRDefault="00B77E3E" w:rsidP="008168FD">
            <w:pPr>
              <w:spacing w:after="0"/>
              <w:ind w:left="0"/>
              <w:jc w:val="left"/>
              <w:rPr>
                <w:rFonts w:eastAsiaTheme="minorHAnsi" w:cs="Arial"/>
                <w:sz w:val="20"/>
                <w:szCs w:val="20"/>
                <w:lang w:val="fr-FR" w:eastAsia="en-US"/>
              </w:rPr>
            </w:pPr>
            <w:r w:rsidRPr="00084EFE">
              <w:rPr>
                <w:rFonts w:eastAsiaTheme="minorHAnsi" w:cs="Arial"/>
                <w:sz w:val="20"/>
                <w:szCs w:val="20"/>
                <w:lang w:val="fr-FR" w:eastAsia="en-US"/>
              </w:rPr>
              <w:t>Proximité entre techniciens de l’agriculture et producteurs</w:t>
            </w:r>
          </w:p>
        </w:tc>
        <w:tc>
          <w:tcPr>
            <w:tcW w:w="4819" w:type="dxa"/>
          </w:tcPr>
          <w:p w14:paraId="5D60A897" w14:textId="77777777" w:rsidR="00B77E3E" w:rsidRPr="00084EFE" w:rsidRDefault="00B77E3E" w:rsidP="008168FD">
            <w:pPr>
              <w:spacing w:after="0"/>
              <w:ind w:left="0"/>
              <w:jc w:val="left"/>
              <w:rPr>
                <w:rFonts w:eastAsiaTheme="minorHAnsi" w:cs="Arial"/>
                <w:sz w:val="20"/>
                <w:szCs w:val="20"/>
                <w:lang w:val="fr-FR" w:eastAsia="en-US"/>
              </w:rPr>
            </w:pPr>
            <w:r w:rsidRPr="00084EFE">
              <w:rPr>
                <w:rFonts w:eastAsiaTheme="minorHAnsi" w:cs="Arial"/>
                <w:sz w:val="20"/>
                <w:szCs w:val="20"/>
                <w:lang w:val="fr-FR" w:eastAsia="en-US"/>
              </w:rPr>
              <w:t>Facilité de la promotion des nouvelles techniques agricoles</w:t>
            </w:r>
          </w:p>
        </w:tc>
        <w:tc>
          <w:tcPr>
            <w:tcW w:w="1843" w:type="dxa"/>
          </w:tcPr>
          <w:p w14:paraId="60307E7F" w14:textId="77777777" w:rsidR="00B77E3E" w:rsidRPr="00084EFE" w:rsidRDefault="00B77E3E" w:rsidP="008168FD">
            <w:pPr>
              <w:spacing w:after="0"/>
              <w:ind w:left="0"/>
              <w:rPr>
                <w:rFonts w:eastAsiaTheme="minorHAnsi" w:cs="Arial"/>
                <w:sz w:val="20"/>
                <w:szCs w:val="20"/>
                <w:lang w:val="fr-FR" w:eastAsia="en-US"/>
              </w:rPr>
            </w:pPr>
            <w:r w:rsidRPr="00084EFE">
              <w:rPr>
                <w:rFonts w:eastAsiaTheme="minorHAnsi" w:cs="Arial"/>
                <w:sz w:val="20"/>
                <w:szCs w:val="20"/>
                <w:lang w:val="fr-FR" w:eastAsia="en-US"/>
              </w:rPr>
              <w:t>Humaine</w:t>
            </w:r>
          </w:p>
        </w:tc>
        <w:tc>
          <w:tcPr>
            <w:tcW w:w="1417" w:type="dxa"/>
          </w:tcPr>
          <w:p w14:paraId="3F71BF94" w14:textId="77777777" w:rsidR="00B77E3E" w:rsidRPr="00084EFE" w:rsidRDefault="00B77E3E" w:rsidP="008168FD">
            <w:pPr>
              <w:spacing w:after="0"/>
              <w:ind w:left="0"/>
              <w:rPr>
                <w:rFonts w:eastAsiaTheme="minorHAnsi" w:cs="Arial"/>
                <w:sz w:val="20"/>
                <w:szCs w:val="20"/>
                <w:lang w:val="fr-FR" w:eastAsia="en-US"/>
              </w:rPr>
            </w:pPr>
            <w:r w:rsidRPr="00084EFE">
              <w:rPr>
                <w:rFonts w:eastAsiaTheme="minorHAnsi" w:cs="Arial"/>
                <w:sz w:val="20"/>
                <w:szCs w:val="20"/>
                <w:lang w:val="fr-FR" w:eastAsia="en-US"/>
              </w:rPr>
              <w:t>Positive</w:t>
            </w:r>
          </w:p>
        </w:tc>
      </w:tr>
      <w:tr w:rsidR="00B77E3E" w:rsidRPr="00084EFE" w14:paraId="07AF31E6" w14:textId="77777777" w:rsidTr="00561D51">
        <w:tc>
          <w:tcPr>
            <w:tcW w:w="2122" w:type="dxa"/>
            <w:vMerge/>
          </w:tcPr>
          <w:p w14:paraId="753F4DB8" w14:textId="77777777" w:rsidR="00B77E3E" w:rsidRPr="00084EFE" w:rsidRDefault="00B77E3E" w:rsidP="008168FD">
            <w:pPr>
              <w:spacing w:after="0"/>
              <w:ind w:left="0"/>
              <w:jc w:val="left"/>
              <w:rPr>
                <w:rFonts w:eastAsiaTheme="minorHAnsi" w:cs="Arial"/>
                <w:sz w:val="20"/>
                <w:szCs w:val="20"/>
                <w:lang w:val="fr-FR" w:eastAsia="en-US"/>
              </w:rPr>
            </w:pPr>
          </w:p>
        </w:tc>
        <w:tc>
          <w:tcPr>
            <w:tcW w:w="2835" w:type="dxa"/>
          </w:tcPr>
          <w:p w14:paraId="1895835B" w14:textId="77777777" w:rsidR="00B77E3E" w:rsidRPr="00084EFE" w:rsidRDefault="00B77E3E" w:rsidP="008168FD">
            <w:pPr>
              <w:spacing w:after="0"/>
              <w:ind w:left="0"/>
              <w:jc w:val="left"/>
              <w:rPr>
                <w:rFonts w:eastAsiaTheme="minorHAnsi" w:cs="Arial"/>
                <w:sz w:val="20"/>
                <w:szCs w:val="20"/>
                <w:lang w:val="fr-FR" w:eastAsia="en-US"/>
              </w:rPr>
            </w:pPr>
            <w:r w:rsidRPr="00084EFE">
              <w:rPr>
                <w:rFonts w:eastAsiaTheme="minorHAnsi" w:cs="Arial"/>
                <w:sz w:val="20"/>
                <w:szCs w:val="20"/>
                <w:lang w:val="fr-FR" w:eastAsia="en-US"/>
              </w:rPr>
              <w:t>Insuffisance de l’encadrement</w:t>
            </w:r>
          </w:p>
        </w:tc>
        <w:tc>
          <w:tcPr>
            <w:tcW w:w="4819" w:type="dxa"/>
          </w:tcPr>
          <w:p w14:paraId="3ADD091C" w14:textId="77777777" w:rsidR="00B77E3E" w:rsidRPr="00084EFE" w:rsidRDefault="00B77E3E" w:rsidP="008168FD">
            <w:pPr>
              <w:spacing w:after="0"/>
              <w:ind w:left="0"/>
              <w:jc w:val="left"/>
              <w:rPr>
                <w:rFonts w:eastAsiaTheme="minorHAnsi" w:cs="Arial"/>
                <w:sz w:val="20"/>
                <w:szCs w:val="20"/>
                <w:lang w:val="fr-FR" w:eastAsia="en-US"/>
              </w:rPr>
            </w:pPr>
            <w:r w:rsidRPr="00084EFE">
              <w:rPr>
                <w:rFonts w:eastAsiaTheme="minorHAnsi" w:cs="Arial"/>
                <w:sz w:val="20"/>
                <w:szCs w:val="20"/>
                <w:lang w:val="fr-FR" w:eastAsia="en-US"/>
              </w:rPr>
              <w:t>Amplifications des impacts sur l’environnement liés aux mauvaises pratiques agricoles</w:t>
            </w:r>
          </w:p>
        </w:tc>
        <w:tc>
          <w:tcPr>
            <w:tcW w:w="1843" w:type="dxa"/>
          </w:tcPr>
          <w:p w14:paraId="4CB342D9" w14:textId="1160854A" w:rsidR="00B77E3E" w:rsidRPr="00084EFE" w:rsidRDefault="00561D51" w:rsidP="00561D51">
            <w:pPr>
              <w:spacing w:after="0"/>
              <w:ind w:left="0"/>
              <w:jc w:val="left"/>
              <w:rPr>
                <w:rFonts w:eastAsiaTheme="minorHAnsi" w:cs="Arial"/>
                <w:sz w:val="20"/>
                <w:szCs w:val="20"/>
                <w:lang w:val="fr-FR" w:eastAsia="en-US"/>
              </w:rPr>
            </w:pPr>
            <w:r w:rsidRPr="00084EFE">
              <w:rPr>
                <w:rFonts w:eastAsiaTheme="minorHAnsi" w:cs="Arial"/>
                <w:sz w:val="20"/>
                <w:szCs w:val="20"/>
                <w:lang w:val="fr-FR" w:eastAsia="en-US"/>
              </w:rPr>
              <w:t xml:space="preserve">Sol, </w:t>
            </w:r>
            <w:r w:rsidR="00B77E3E" w:rsidRPr="00084EFE">
              <w:rPr>
                <w:rFonts w:eastAsiaTheme="minorHAnsi" w:cs="Arial"/>
                <w:sz w:val="20"/>
                <w:szCs w:val="20"/>
                <w:lang w:val="fr-FR" w:eastAsia="en-US"/>
              </w:rPr>
              <w:t>eaux, air, humaine,…</w:t>
            </w:r>
          </w:p>
        </w:tc>
        <w:tc>
          <w:tcPr>
            <w:tcW w:w="1417" w:type="dxa"/>
          </w:tcPr>
          <w:p w14:paraId="14186A35" w14:textId="77777777" w:rsidR="00B77E3E" w:rsidRPr="00084EFE" w:rsidRDefault="00B77E3E" w:rsidP="008168FD">
            <w:pPr>
              <w:spacing w:after="0"/>
              <w:ind w:left="0"/>
              <w:rPr>
                <w:rFonts w:eastAsiaTheme="minorHAnsi" w:cs="Arial"/>
                <w:sz w:val="20"/>
                <w:szCs w:val="20"/>
                <w:lang w:val="fr-FR" w:eastAsia="en-US"/>
              </w:rPr>
            </w:pPr>
            <w:r w:rsidRPr="00084EFE">
              <w:rPr>
                <w:rFonts w:eastAsiaTheme="minorHAnsi" w:cs="Arial"/>
                <w:sz w:val="20"/>
                <w:szCs w:val="20"/>
                <w:lang w:val="fr-FR" w:eastAsia="en-US"/>
              </w:rPr>
              <w:t>Négative</w:t>
            </w:r>
          </w:p>
        </w:tc>
      </w:tr>
      <w:tr w:rsidR="00B77E3E" w:rsidRPr="00084EFE" w14:paraId="01A0979A" w14:textId="77777777" w:rsidTr="00561D51">
        <w:tc>
          <w:tcPr>
            <w:tcW w:w="2122" w:type="dxa"/>
            <w:vMerge w:val="restart"/>
          </w:tcPr>
          <w:p w14:paraId="6719F255" w14:textId="77777777" w:rsidR="00B77E3E" w:rsidRPr="00084EFE" w:rsidRDefault="00B77E3E" w:rsidP="008168FD">
            <w:pPr>
              <w:spacing w:after="0"/>
              <w:ind w:left="0"/>
              <w:jc w:val="left"/>
              <w:rPr>
                <w:rFonts w:eastAsiaTheme="minorHAnsi" w:cs="Arial"/>
                <w:sz w:val="20"/>
                <w:szCs w:val="20"/>
                <w:lang w:val="fr-FR" w:eastAsia="en-US"/>
              </w:rPr>
            </w:pPr>
            <w:r w:rsidRPr="00084EFE">
              <w:rPr>
                <w:rFonts w:eastAsiaTheme="minorHAnsi" w:cs="Arial"/>
                <w:sz w:val="20"/>
                <w:szCs w:val="20"/>
                <w:lang w:val="fr-FR" w:eastAsia="en-US"/>
              </w:rPr>
              <w:t>Gestion de la fertilité du sol</w:t>
            </w:r>
          </w:p>
        </w:tc>
        <w:tc>
          <w:tcPr>
            <w:tcW w:w="2835" w:type="dxa"/>
          </w:tcPr>
          <w:p w14:paraId="6972A668" w14:textId="77777777" w:rsidR="00B77E3E" w:rsidRPr="00084EFE" w:rsidRDefault="00B77E3E" w:rsidP="008168FD">
            <w:pPr>
              <w:spacing w:after="0"/>
              <w:ind w:left="0"/>
              <w:jc w:val="left"/>
              <w:rPr>
                <w:rFonts w:eastAsiaTheme="minorHAnsi" w:cs="Arial"/>
                <w:sz w:val="20"/>
                <w:szCs w:val="20"/>
                <w:lang w:val="fr-FR" w:eastAsia="en-US"/>
              </w:rPr>
            </w:pPr>
            <w:r w:rsidRPr="00084EFE">
              <w:rPr>
                <w:rFonts w:eastAsiaTheme="minorHAnsi" w:cs="Arial"/>
                <w:sz w:val="20"/>
                <w:szCs w:val="20"/>
                <w:lang w:val="fr-FR" w:eastAsia="en-US"/>
              </w:rPr>
              <w:t>Mauvaises pratiques agricoles</w:t>
            </w:r>
          </w:p>
        </w:tc>
        <w:tc>
          <w:tcPr>
            <w:tcW w:w="4819" w:type="dxa"/>
          </w:tcPr>
          <w:p w14:paraId="6E66C376" w14:textId="77777777" w:rsidR="00B77E3E" w:rsidRPr="00084EFE" w:rsidRDefault="00B77E3E" w:rsidP="008168FD">
            <w:pPr>
              <w:spacing w:after="0"/>
              <w:ind w:left="0"/>
              <w:jc w:val="left"/>
              <w:rPr>
                <w:rFonts w:eastAsiaTheme="minorHAnsi" w:cs="Arial"/>
                <w:sz w:val="20"/>
                <w:szCs w:val="20"/>
                <w:lang w:val="fr-FR" w:eastAsia="en-US"/>
              </w:rPr>
            </w:pPr>
            <w:r w:rsidRPr="00084EFE">
              <w:rPr>
                <w:rFonts w:eastAsiaTheme="minorHAnsi" w:cs="Arial"/>
                <w:sz w:val="20"/>
                <w:szCs w:val="20"/>
                <w:lang w:val="fr-FR" w:eastAsia="en-US"/>
              </w:rPr>
              <w:t>Dégradation du sol</w:t>
            </w:r>
          </w:p>
        </w:tc>
        <w:tc>
          <w:tcPr>
            <w:tcW w:w="1843" w:type="dxa"/>
          </w:tcPr>
          <w:p w14:paraId="77658458" w14:textId="77777777" w:rsidR="00B77E3E" w:rsidRPr="00084EFE" w:rsidRDefault="00B77E3E" w:rsidP="008168FD">
            <w:pPr>
              <w:spacing w:after="0"/>
              <w:ind w:left="0"/>
              <w:rPr>
                <w:rFonts w:eastAsiaTheme="minorHAnsi" w:cs="Arial"/>
                <w:sz w:val="20"/>
                <w:szCs w:val="20"/>
                <w:lang w:val="fr-FR" w:eastAsia="en-US"/>
              </w:rPr>
            </w:pPr>
            <w:r w:rsidRPr="00084EFE">
              <w:rPr>
                <w:rFonts w:eastAsiaTheme="minorHAnsi" w:cs="Arial"/>
                <w:sz w:val="20"/>
                <w:szCs w:val="20"/>
                <w:lang w:val="fr-FR" w:eastAsia="en-US"/>
              </w:rPr>
              <w:t>Sol</w:t>
            </w:r>
          </w:p>
        </w:tc>
        <w:tc>
          <w:tcPr>
            <w:tcW w:w="1417" w:type="dxa"/>
          </w:tcPr>
          <w:p w14:paraId="0C931530" w14:textId="77777777" w:rsidR="00B77E3E" w:rsidRPr="00084EFE" w:rsidRDefault="00B77E3E" w:rsidP="008168FD">
            <w:pPr>
              <w:spacing w:after="0"/>
              <w:ind w:left="0"/>
              <w:rPr>
                <w:rFonts w:eastAsiaTheme="minorHAnsi" w:cs="Arial"/>
                <w:sz w:val="20"/>
                <w:szCs w:val="20"/>
                <w:lang w:val="fr-FR" w:eastAsia="en-US"/>
              </w:rPr>
            </w:pPr>
            <w:r w:rsidRPr="00084EFE">
              <w:rPr>
                <w:rFonts w:eastAsiaTheme="minorHAnsi" w:cs="Arial"/>
                <w:sz w:val="20"/>
                <w:szCs w:val="20"/>
                <w:lang w:val="fr-FR" w:eastAsia="en-US"/>
              </w:rPr>
              <w:t>Négative</w:t>
            </w:r>
          </w:p>
        </w:tc>
      </w:tr>
      <w:tr w:rsidR="00B77E3E" w:rsidRPr="00084EFE" w14:paraId="462042BA" w14:textId="77777777" w:rsidTr="00561D51">
        <w:tc>
          <w:tcPr>
            <w:tcW w:w="2122" w:type="dxa"/>
            <w:vMerge/>
          </w:tcPr>
          <w:p w14:paraId="08E4952A" w14:textId="77777777" w:rsidR="00B77E3E" w:rsidRPr="00084EFE" w:rsidRDefault="00B77E3E" w:rsidP="008168FD">
            <w:pPr>
              <w:spacing w:after="0"/>
              <w:ind w:left="0"/>
              <w:jc w:val="left"/>
              <w:rPr>
                <w:rFonts w:eastAsiaTheme="minorHAnsi" w:cs="Arial"/>
                <w:sz w:val="20"/>
                <w:szCs w:val="20"/>
                <w:lang w:val="fr-FR" w:eastAsia="en-US"/>
              </w:rPr>
            </w:pPr>
          </w:p>
        </w:tc>
        <w:tc>
          <w:tcPr>
            <w:tcW w:w="2835" w:type="dxa"/>
          </w:tcPr>
          <w:p w14:paraId="443B11CC" w14:textId="77777777" w:rsidR="00B77E3E" w:rsidRPr="00084EFE" w:rsidRDefault="00B77E3E" w:rsidP="008168FD">
            <w:pPr>
              <w:spacing w:after="0"/>
              <w:ind w:left="0"/>
              <w:jc w:val="left"/>
              <w:rPr>
                <w:rFonts w:eastAsiaTheme="minorHAnsi" w:cs="Arial"/>
                <w:sz w:val="20"/>
                <w:szCs w:val="20"/>
                <w:lang w:val="fr-FR" w:eastAsia="en-US"/>
              </w:rPr>
            </w:pPr>
            <w:r w:rsidRPr="00084EFE">
              <w:rPr>
                <w:rFonts w:eastAsiaTheme="minorHAnsi" w:cs="Arial"/>
                <w:sz w:val="20"/>
                <w:szCs w:val="20"/>
                <w:lang w:val="fr-FR" w:eastAsia="en-US"/>
              </w:rPr>
              <w:t>Mauvaise utilisation des fertilisants</w:t>
            </w:r>
          </w:p>
        </w:tc>
        <w:tc>
          <w:tcPr>
            <w:tcW w:w="4819" w:type="dxa"/>
          </w:tcPr>
          <w:p w14:paraId="2926A487" w14:textId="77777777" w:rsidR="00B77E3E" w:rsidRPr="00084EFE" w:rsidRDefault="00B77E3E" w:rsidP="008168FD">
            <w:pPr>
              <w:spacing w:after="0"/>
              <w:ind w:left="0"/>
              <w:jc w:val="left"/>
              <w:rPr>
                <w:rFonts w:eastAsiaTheme="minorHAnsi" w:cs="Arial"/>
                <w:sz w:val="20"/>
                <w:szCs w:val="20"/>
                <w:lang w:val="fr-FR" w:eastAsia="en-US"/>
              </w:rPr>
            </w:pPr>
            <w:r w:rsidRPr="00084EFE">
              <w:rPr>
                <w:rFonts w:eastAsiaTheme="minorHAnsi" w:cs="Arial"/>
                <w:sz w:val="20"/>
                <w:szCs w:val="20"/>
                <w:lang w:val="fr-FR" w:eastAsia="en-US"/>
              </w:rPr>
              <w:t>Baisse de la fertilité des sols</w:t>
            </w:r>
          </w:p>
        </w:tc>
        <w:tc>
          <w:tcPr>
            <w:tcW w:w="1843" w:type="dxa"/>
          </w:tcPr>
          <w:p w14:paraId="4A828FEE" w14:textId="77777777" w:rsidR="00B77E3E" w:rsidRPr="00084EFE" w:rsidRDefault="00B77E3E" w:rsidP="008168FD">
            <w:pPr>
              <w:spacing w:after="0"/>
              <w:ind w:left="0"/>
              <w:rPr>
                <w:rFonts w:eastAsiaTheme="minorHAnsi" w:cs="Arial"/>
                <w:sz w:val="20"/>
                <w:szCs w:val="20"/>
                <w:lang w:val="fr-FR" w:eastAsia="en-US"/>
              </w:rPr>
            </w:pPr>
            <w:r w:rsidRPr="00084EFE">
              <w:rPr>
                <w:rFonts w:eastAsiaTheme="minorHAnsi" w:cs="Arial"/>
                <w:sz w:val="20"/>
                <w:szCs w:val="20"/>
                <w:lang w:val="fr-FR" w:eastAsia="en-US"/>
              </w:rPr>
              <w:t>Sol</w:t>
            </w:r>
          </w:p>
        </w:tc>
        <w:tc>
          <w:tcPr>
            <w:tcW w:w="1417" w:type="dxa"/>
          </w:tcPr>
          <w:p w14:paraId="0DD882D8" w14:textId="77777777" w:rsidR="00B77E3E" w:rsidRPr="00084EFE" w:rsidRDefault="00B77E3E" w:rsidP="008168FD">
            <w:pPr>
              <w:spacing w:after="0"/>
              <w:ind w:left="0"/>
              <w:rPr>
                <w:rFonts w:eastAsiaTheme="minorHAnsi" w:cs="Arial"/>
                <w:sz w:val="20"/>
                <w:szCs w:val="20"/>
                <w:lang w:val="fr-FR" w:eastAsia="en-US"/>
              </w:rPr>
            </w:pPr>
            <w:r w:rsidRPr="00084EFE">
              <w:rPr>
                <w:rFonts w:eastAsiaTheme="minorHAnsi" w:cs="Arial"/>
                <w:sz w:val="20"/>
                <w:szCs w:val="20"/>
                <w:lang w:val="fr-FR" w:eastAsia="en-US"/>
              </w:rPr>
              <w:t>Négative</w:t>
            </w:r>
          </w:p>
        </w:tc>
      </w:tr>
      <w:tr w:rsidR="00B77E3E" w:rsidRPr="00084EFE" w14:paraId="6C70BFE1" w14:textId="77777777" w:rsidTr="00561D51">
        <w:tc>
          <w:tcPr>
            <w:tcW w:w="2122" w:type="dxa"/>
            <w:vMerge w:val="restart"/>
          </w:tcPr>
          <w:p w14:paraId="5EACC47E" w14:textId="77777777" w:rsidR="00B77E3E" w:rsidRPr="00084EFE" w:rsidRDefault="00B77E3E" w:rsidP="008168FD">
            <w:pPr>
              <w:spacing w:after="0"/>
              <w:ind w:left="0"/>
              <w:jc w:val="left"/>
              <w:rPr>
                <w:rFonts w:eastAsiaTheme="minorHAnsi" w:cs="Arial"/>
                <w:sz w:val="20"/>
                <w:szCs w:val="20"/>
                <w:lang w:val="fr-FR" w:eastAsia="en-US"/>
              </w:rPr>
            </w:pPr>
            <w:r w:rsidRPr="00084EFE">
              <w:rPr>
                <w:rFonts w:eastAsiaTheme="minorHAnsi" w:cs="Arial"/>
                <w:sz w:val="20"/>
                <w:szCs w:val="20"/>
                <w:lang w:val="fr-FR" w:eastAsia="en-US"/>
              </w:rPr>
              <w:t>Organisation</w:t>
            </w:r>
          </w:p>
        </w:tc>
        <w:tc>
          <w:tcPr>
            <w:tcW w:w="2835" w:type="dxa"/>
          </w:tcPr>
          <w:p w14:paraId="24FAF755" w14:textId="77777777" w:rsidR="00B77E3E" w:rsidRPr="00084EFE" w:rsidRDefault="00B77E3E" w:rsidP="008168FD">
            <w:pPr>
              <w:spacing w:after="0"/>
              <w:ind w:left="0"/>
              <w:jc w:val="left"/>
              <w:rPr>
                <w:rFonts w:eastAsiaTheme="minorHAnsi" w:cs="Arial"/>
                <w:sz w:val="20"/>
                <w:szCs w:val="20"/>
                <w:lang w:val="fr-FR" w:eastAsia="en-US"/>
              </w:rPr>
            </w:pPr>
            <w:r w:rsidRPr="00084EFE">
              <w:rPr>
                <w:rFonts w:eastAsiaTheme="minorHAnsi" w:cs="Arial"/>
                <w:sz w:val="20"/>
                <w:szCs w:val="20"/>
                <w:lang w:val="fr-FR" w:eastAsia="en-US"/>
              </w:rPr>
              <w:t>Présence des producteurs</w:t>
            </w:r>
          </w:p>
        </w:tc>
        <w:tc>
          <w:tcPr>
            <w:tcW w:w="4819" w:type="dxa"/>
          </w:tcPr>
          <w:p w14:paraId="4AEF3E63" w14:textId="77777777" w:rsidR="00B77E3E" w:rsidRPr="00084EFE" w:rsidRDefault="00B77E3E" w:rsidP="008168FD">
            <w:pPr>
              <w:spacing w:after="0"/>
              <w:ind w:left="0"/>
              <w:jc w:val="left"/>
              <w:rPr>
                <w:rFonts w:eastAsiaTheme="minorHAnsi" w:cs="Arial"/>
                <w:sz w:val="20"/>
                <w:szCs w:val="20"/>
                <w:lang w:val="fr-FR" w:eastAsia="en-US"/>
              </w:rPr>
            </w:pPr>
            <w:r w:rsidRPr="00084EFE">
              <w:rPr>
                <w:rFonts w:eastAsiaTheme="minorHAnsi" w:cs="Arial"/>
                <w:sz w:val="20"/>
                <w:szCs w:val="20"/>
                <w:lang w:val="fr-FR" w:eastAsia="en-US"/>
              </w:rPr>
              <w:t>Développement d’activités connexes (petits commerces)</w:t>
            </w:r>
          </w:p>
        </w:tc>
        <w:tc>
          <w:tcPr>
            <w:tcW w:w="1843" w:type="dxa"/>
          </w:tcPr>
          <w:p w14:paraId="573932E1" w14:textId="77777777" w:rsidR="00B77E3E" w:rsidRPr="00084EFE" w:rsidRDefault="00B77E3E" w:rsidP="008168FD">
            <w:pPr>
              <w:spacing w:after="0"/>
              <w:ind w:left="0"/>
              <w:rPr>
                <w:rFonts w:eastAsiaTheme="minorHAnsi" w:cs="Arial"/>
                <w:sz w:val="20"/>
                <w:szCs w:val="20"/>
                <w:lang w:val="fr-FR" w:eastAsia="en-US"/>
              </w:rPr>
            </w:pPr>
            <w:r w:rsidRPr="00084EFE">
              <w:rPr>
                <w:rFonts w:eastAsiaTheme="minorHAnsi" w:cs="Arial"/>
                <w:sz w:val="20"/>
                <w:szCs w:val="20"/>
                <w:lang w:val="fr-FR" w:eastAsia="en-US"/>
              </w:rPr>
              <w:t>Humaine</w:t>
            </w:r>
          </w:p>
        </w:tc>
        <w:tc>
          <w:tcPr>
            <w:tcW w:w="1417" w:type="dxa"/>
          </w:tcPr>
          <w:p w14:paraId="4861D68D" w14:textId="77777777" w:rsidR="00B77E3E" w:rsidRPr="00084EFE" w:rsidRDefault="00B77E3E" w:rsidP="008168FD">
            <w:pPr>
              <w:spacing w:after="0"/>
              <w:ind w:left="0"/>
              <w:rPr>
                <w:rFonts w:eastAsiaTheme="minorHAnsi" w:cs="Arial"/>
                <w:sz w:val="20"/>
                <w:szCs w:val="20"/>
                <w:lang w:val="fr-FR" w:eastAsia="en-US"/>
              </w:rPr>
            </w:pPr>
            <w:r w:rsidRPr="00084EFE">
              <w:rPr>
                <w:rFonts w:eastAsiaTheme="minorHAnsi" w:cs="Arial"/>
                <w:sz w:val="20"/>
                <w:szCs w:val="20"/>
                <w:lang w:val="fr-FR" w:eastAsia="en-US"/>
              </w:rPr>
              <w:t>Positive</w:t>
            </w:r>
          </w:p>
        </w:tc>
      </w:tr>
      <w:tr w:rsidR="00B77E3E" w:rsidRPr="00084EFE" w14:paraId="0586202F" w14:textId="77777777" w:rsidTr="00561D51">
        <w:tc>
          <w:tcPr>
            <w:tcW w:w="2122" w:type="dxa"/>
            <w:vMerge/>
          </w:tcPr>
          <w:p w14:paraId="3C7E00B7" w14:textId="77777777" w:rsidR="00B77E3E" w:rsidRPr="00084EFE" w:rsidRDefault="00B77E3E" w:rsidP="008168FD">
            <w:pPr>
              <w:spacing w:after="0"/>
              <w:ind w:left="0"/>
              <w:rPr>
                <w:rFonts w:eastAsiaTheme="minorHAnsi" w:cs="Arial"/>
                <w:sz w:val="20"/>
                <w:szCs w:val="20"/>
                <w:lang w:val="fr-FR" w:eastAsia="en-US"/>
              </w:rPr>
            </w:pPr>
          </w:p>
        </w:tc>
        <w:tc>
          <w:tcPr>
            <w:tcW w:w="2835" w:type="dxa"/>
          </w:tcPr>
          <w:p w14:paraId="48EE4E90" w14:textId="77777777" w:rsidR="00B77E3E" w:rsidRPr="00084EFE" w:rsidRDefault="00B77E3E" w:rsidP="008168FD">
            <w:pPr>
              <w:spacing w:after="0"/>
              <w:ind w:left="0"/>
              <w:jc w:val="left"/>
              <w:rPr>
                <w:rFonts w:eastAsiaTheme="minorHAnsi" w:cs="Arial"/>
                <w:sz w:val="20"/>
                <w:szCs w:val="20"/>
                <w:lang w:val="fr-FR" w:eastAsia="en-US"/>
              </w:rPr>
            </w:pPr>
            <w:r w:rsidRPr="00084EFE">
              <w:rPr>
                <w:rFonts w:eastAsiaTheme="minorHAnsi" w:cs="Arial"/>
                <w:sz w:val="20"/>
                <w:szCs w:val="20"/>
                <w:lang w:val="fr-FR" w:eastAsia="en-US"/>
              </w:rPr>
              <w:t>Occupation des jeunes</w:t>
            </w:r>
          </w:p>
        </w:tc>
        <w:tc>
          <w:tcPr>
            <w:tcW w:w="4819" w:type="dxa"/>
          </w:tcPr>
          <w:p w14:paraId="7948BB3B" w14:textId="77777777" w:rsidR="00B77E3E" w:rsidRPr="00084EFE" w:rsidRDefault="00B77E3E" w:rsidP="008168FD">
            <w:pPr>
              <w:spacing w:after="0"/>
              <w:ind w:left="0"/>
              <w:jc w:val="left"/>
              <w:rPr>
                <w:rFonts w:eastAsiaTheme="minorHAnsi" w:cs="Arial"/>
                <w:sz w:val="20"/>
                <w:szCs w:val="20"/>
                <w:lang w:val="fr-FR" w:eastAsia="en-US"/>
              </w:rPr>
            </w:pPr>
            <w:r w:rsidRPr="00084EFE">
              <w:rPr>
                <w:rFonts w:eastAsiaTheme="minorHAnsi" w:cs="Arial"/>
                <w:sz w:val="20"/>
                <w:szCs w:val="20"/>
                <w:lang w:val="fr-FR" w:eastAsia="en-US"/>
              </w:rPr>
              <w:t>Sédentarisation des jeunes et frein de l’exode rural</w:t>
            </w:r>
          </w:p>
        </w:tc>
        <w:tc>
          <w:tcPr>
            <w:tcW w:w="1843" w:type="dxa"/>
          </w:tcPr>
          <w:p w14:paraId="7643CD3A" w14:textId="77777777" w:rsidR="00B77E3E" w:rsidRPr="00084EFE" w:rsidRDefault="00B77E3E" w:rsidP="008168FD">
            <w:pPr>
              <w:spacing w:after="0"/>
              <w:ind w:left="0"/>
              <w:rPr>
                <w:rFonts w:eastAsiaTheme="minorHAnsi" w:cs="Arial"/>
                <w:sz w:val="20"/>
                <w:szCs w:val="20"/>
                <w:lang w:val="fr-FR" w:eastAsia="en-US"/>
              </w:rPr>
            </w:pPr>
            <w:r w:rsidRPr="00084EFE">
              <w:rPr>
                <w:rFonts w:eastAsiaTheme="minorHAnsi" w:cs="Arial"/>
                <w:sz w:val="20"/>
                <w:szCs w:val="20"/>
                <w:lang w:val="fr-FR" w:eastAsia="en-US"/>
              </w:rPr>
              <w:t>Humaine</w:t>
            </w:r>
          </w:p>
        </w:tc>
        <w:tc>
          <w:tcPr>
            <w:tcW w:w="1417" w:type="dxa"/>
          </w:tcPr>
          <w:p w14:paraId="22252195" w14:textId="77777777" w:rsidR="00B77E3E" w:rsidRPr="00084EFE" w:rsidRDefault="00B77E3E" w:rsidP="008168FD">
            <w:pPr>
              <w:spacing w:after="0"/>
              <w:ind w:left="0"/>
              <w:rPr>
                <w:rFonts w:eastAsiaTheme="minorHAnsi" w:cs="Arial"/>
                <w:sz w:val="20"/>
                <w:szCs w:val="20"/>
                <w:lang w:val="fr-FR" w:eastAsia="en-US"/>
              </w:rPr>
            </w:pPr>
            <w:r w:rsidRPr="00084EFE">
              <w:rPr>
                <w:rFonts w:eastAsiaTheme="minorHAnsi" w:cs="Arial"/>
                <w:sz w:val="20"/>
                <w:szCs w:val="20"/>
                <w:lang w:val="fr-FR" w:eastAsia="en-US"/>
              </w:rPr>
              <w:t>Positive</w:t>
            </w:r>
          </w:p>
        </w:tc>
      </w:tr>
      <w:tr w:rsidR="00B77E3E" w:rsidRPr="00084EFE" w14:paraId="7005842A" w14:textId="77777777" w:rsidTr="00561D51">
        <w:tc>
          <w:tcPr>
            <w:tcW w:w="2122" w:type="dxa"/>
            <w:vMerge/>
          </w:tcPr>
          <w:p w14:paraId="058D5064" w14:textId="77777777" w:rsidR="00B77E3E" w:rsidRPr="00084EFE" w:rsidRDefault="00B77E3E" w:rsidP="008168FD">
            <w:pPr>
              <w:spacing w:after="0"/>
              <w:ind w:left="0"/>
              <w:rPr>
                <w:rFonts w:eastAsiaTheme="minorHAnsi" w:cs="Arial"/>
                <w:sz w:val="20"/>
                <w:szCs w:val="20"/>
                <w:lang w:val="fr-FR" w:eastAsia="en-US"/>
              </w:rPr>
            </w:pPr>
          </w:p>
        </w:tc>
        <w:tc>
          <w:tcPr>
            <w:tcW w:w="2835" w:type="dxa"/>
          </w:tcPr>
          <w:p w14:paraId="1951D157" w14:textId="77777777" w:rsidR="00B77E3E" w:rsidRPr="00084EFE" w:rsidRDefault="00B77E3E" w:rsidP="008168FD">
            <w:pPr>
              <w:spacing w:after="0"/>
              <w:ind w:left="0"/>
              <w:jc w:val="left"/>
              <w:rPr>
                <w:rFonts w:eastAsiaTheme="minorHAnsi" w:cs="Arial"/>
                <w:sz w:val="20"/>
                <w:szCs w:val="20"/>
                <w:lang w:val="fr-FR" w:eastAsia="en-US"/>
              </w:rPr>
            </w:pPr>
            <w:r w:rsidRPr="00084EFE">
              <w:rPr>
                <w:rFonts w:eastAsiaTheme="minorHAnsi" w:cs="Arial"/>
                <w:sz w:val="20"/>
                <w:szCs w:val="20"/>
                <w:lang w:val="fr-FR" w:eastAsia="en-US"/>
              </w:rPr>
              <w:t>Insuffisance de l’organisation des producteurs</w:t>
            </w:r>
          </w:p>
        </w:tc>
        <w:tc>
          <w:tcPr>
            <w:tcW w:w="4819" w:type="dxa"/>
          </w:tcPr>
          <w:p w14:paraId="72D8B53E" w14:textId="77777777" w:rsidR="00B77E3E" w:rsidRPr="00084EFE" w:rsidRDefault="00B77E3E" w:rsidP="008168FD">
            <w:pPr>
              <w:spacing w:after="0"/>
              <w:ind w:left="0"/>
              <w:jc w:val="left"/>
              <w:rPr>
                <w:rFonts w:eastAsiaTheme="minorHAnsi" w:cs="Arial"/>
                <w:sz w:val="20"/>
                <w:szCs w:val="20"/>
                <w:lang w:val="fr-FR" w:eastAsia="en-US"/>
              </w:rPr>
            </w:pPr>
            <w:r w:rsidRPr="00084EFE">
              <w:rPr>
                <w:rFonts w:eastAsiaTheme="minorHAnsi" w:cs="Arial"/>
                <w:sz w:val="20"/>
                <w:szCs w:val="20"/>
                <w:lang w:val="fr-FR" w:eastAsia="en-US"/>
              </w:rPr>
              <w:t>Pertes de financements du fait que cette situation rend difficile l’intervention d’autres projets</w:t>
            </w:r>
          </w:p>
        </w:tc>
        <w:tc>
          <w:tcPr>
            <w:tcW w:w="1843" w:type="dxa"/>
          </w:tcPr>
          <w:p w14:paraId="7EAE0607" w14:textId="77777777" w:rsidR="00B77E3E" w:rsidRPr="00084EFE" w:rsidRDefault="00B77E3E" w:rsidP="008168FD">
            <w:pPr>
              <w:spacing w:after="0"/>
              <w:ind w:left="0"/>
              <w:rPr>
                <w:rFonts w:eastAsiaTheme="minorHAnsi" w:cs="Arial"/>
                <w:sz w:val="20"/>
                <w:szCs w:val="20"/>
                <w:lang w:val="fr-FR" w:eastAsia="en-US"/>
              </w:rPr>
            </w:pPr>
            <w:r w:rsidRPr="00084EFE">
              <w:rPr>
                <w:rFonts w:eastAsiaTheme="minorHAnsi" w:cs="Arial"/>
                <w:sz w:val="20"/>
                <w:szCs w:val="20"/>
                <w:lang w:val="fr-FR" w:eastAsia="en-US"/>
              </w:rPr>
              <w:t>Humaine</w:t>
            </w:r>
          </w:p>
        </w:tc>
        <w:tc>
          <w:tcPr>
            <w:tcW w:w="1417" w:type="dxa"/>
          </w:tcPr>
          <w:p w14:paraId="752A3A25" w14:textId="77777777" w:rsidR="00B77E3E" w:rsidRPr="00084EFE" w:rsidRDefault="00B77E3E" w:rsidP="008168FD">
            <w:pPr>
              <w:spacing w:after="0"/>
              <w:ind w:left="0"/>
              <w:rPr>
                <w:rFonts w:eastAsiaTheme="minorHAnsi" w:cs="Arial"/>
                <w:sz w:val="20"/>
                <w:szCs w:val="20"/>
                <w:lang w:val="fr-FR" w:eastAsia="en-US"/>
              </w:rPr>
            </w:pPr>
            <w:r w:rsidRPr="00084EFE">
              <w:rPr>
                <w:rFonts w:eastAsiaTheme="minorHAnsi" w:cs="Arial"/>
                <w:sz w:val="20"/>
                <w:szCs w:val="20"/>
                <w:lang w:val="fr-FR" w:eastAsia="en-US"/>
              </w:rPr>
              <w:t>Négative</w:t>
            </w:r>
          </w:p>
        </w:tc>
      </w:tr>
      <w:tr w:rsidR="00B77E3E" w:rsidRPr="00084EFE" w14:paraId="66A6631E" w14:textId="77777777" w:rsidTr="00561D51">
        <w:tc>
          <w:tcPr>
            <w:tcW w:w="2122" w:type="dxa"/>
            <w:vMerge w:val="restart"/>
          </w:tcPr>
          <w:p w14:paraId="1EAC40A9" w14:textId="77777777" w:rsidR="00B77E3E" w:rsidRPr="00084EFE" w:rsidRDefault="00B77E3E" w:rsidP="005B3B75">
            <w:pPr>
              <w:spacing w:after="0"/>
              <w:ind w:left="0"/>
              <w:jc w:val="left"/>
              <w:rPr>
                <w:rFonts w:eastAsiaTheme="minorHAnsi" w:cs="Arial"/>
                <w:sz w:val="20"/>
                <w:szCs w:val="20"/>
                <w:lang w:val="fr-FR" w:eastAsia="en-US"/>
              </w:rPr>
            </w:pPr>
            <w:r w:rsidRPr="00084EFE">
              <w:rPr>
                <w:rFonts w:eastAsiaTheme="minorHAnsi" w:cs="Arial"/>
                <w:sz w:val="20"/>
                <w:szCs w:val="20"/>
                <w:lang w:val="fr-FR" w:eastAsia="en-US"/>
              </w:rPr>
              <w:t>Gestion de la santé et de la sécurité des producteurs</w:t>
            </w:r>
          </w:p>
        </w:tc>
        <w:tc>
          <w:tcPr>
            <w:tcW w:w="2835" w:type="dxa"/>
          </w:tcPr>
          <w:p w14:paraId="5139618B" w14:textId="77777777" w:rsidR="00B77E3E" w:rsidRPr="00084EFE" w:rsidRDefault="00B77E3E" w:rsidP="008168FD">
            <w:pPr>
              <w:spacing w:after="0"/>
              <w:ind w:left="0"/>
              <w:jc w:val="left"/>
              <w:rPr>
                <w:rFonts w:eastAsiaTheme="minorHAnsi" w:cs="Arial"/>
                <w:sz w:val="20"/>
                <w:szCs w:val="20"/>
                <w:lang w:val="fr-FR" w:eastAsia="en-US"/>
              </w:rPr>
            </w:pPr>
            <w:r w:rsidRPr="00084EFE">
              <w:rPr>
                <w:rFonts w:eastAsiaTheme="minorHAnsi" w:cs="Arial"/>
                <w:sz w:val="20"/>
                <w:szCs w:val="20"/>
                <w:lang w:val="fr-FR" w:eastAsia="en-US"/>
              </w:rPr>
              <w:t>Absence de point d’eau potable à proximité du site</w:t>
            </w:r>
          </w:p>
        </w:tc>
        <w:tc>
          <w:tcPr>
            <w:tcW w:w="4819" w:type="dxa"/>
          </w:tcPr>
          <w:p w14:paraId="215FFCA5" w14:textId="77777777" w:rsidR="00B77E3E" w:rsidRPr="00084EFE" w:rsidRDefault="00B77E3E" w:rsidP="008168FD">
            <w:pPr>
              <w:spacing w:after="0"/>
              <w:ind w:left="0"/>
              <w:jc w:val="left"/>
              <w:rPr>
                <w:rFonts w:eastAsiaTheme="minorHAnsi" w:cs="Arial"/>
                <w:sz w:val="20"/>
                <w:szCs w:val="20"/>
                <w:lang w:val="fr-FR" w:eastAsia="en-US"/>
              </w:rPr>
            </w:pPr>
            <w:r w:rsidRPr="00084EFE">
              <w:rPr>
                <w:rFonts w:eastAsiaTheme="minorHAnsi" w:cs="Arial"/>
                <w:sz w:val="20"/>
                <w:szCs w:val="20"/>
                <w:lang w:val="fr-FR" w:eastAsia="en-US"/>
              </w:rPr>
              <w:t>Effets sur la santé des producteurs</w:t>
            </w:r>
          </w:p>
        </w:tc>
        <w:tc>
          <w:tcPr>
            <w:tcW w:w="1843" w:type="dxa"/>
          </w:tcPr>
          <w:p w14:paraId="7A6C1609" w14:textId="77777777" w:rsidR="00B77E3E" w:rsidRPr="00084EFE" w:rsidRDefault="00B77E3E" w:rsidP="008168FD">
            <w:pPr>
              <w:spacing w:after="0"/>
              <w:ind w:left="0"/>
              <w:rPr>
                <w:rFonts w:eastAsiaTheme="minorHAnsi" w:cs="Arial"/>
                <w:sz w:val="20"/>
                <w:szCs w:val="20"/>
                <w:lang w:val="fr-FR" w:eastAsia="en-US"/>
              </w:rPr>
            </w:pPr>
            <w:r w:rsidRPr="00084EFE">
              <w:rPr>
                <w:rFonts w:eastAsiaTheme="minorHAnsi" w:cs="Arial"/>
                <w:sz w:val="20"/>
                <w:szCs w:val="20"/>
                <w:lang w:val="fr-FR" w:eastAsia="en-US"/>
              </w:rPr>
              <w:t>Humaine</w:t>
            </w:r>
          </w:p>
        </w:tc>
        <w:tc>
          <w:tcPr>
            <w:tcW w:w="1417" w:type="dxa"/>
          </w:tcPr>
          <w:p w14:paraId="1F965E25" w14:textId="77777777" w:rsidR="00B77E3E" w:rsidRPr="00084EFE" w:rsidRDefault="00B77E3E" w:rsidP="008168FD">
            <w:pPr>
              <w:spacing w:after="0"/>
              <w:ind w:left="0"/>
              <w:rPr>
                <w:rFonts w:eastAsiaTheme="minorHAnsi" w:cs="Arial"/>
                <w:sz w:val="20"/>
                <w:szCs w:val="20"/>
                <w:lang w:val="fr-FR" w:eastAsia="en-US"/>
              </w:rPr>
            </w:pPr>
            <w:r w:rsidRPr="00084EFE">
              <w:rPr>
                <w:rFonts w:eastAsiaTheme="minorHAnsi" w:cs="Arial"/>
                <w:sz w:val="20"/>
                <w:szCs w:val="20"/>
                <w:lang w:val="fr-FR" w:eastAsia="en-US"/>
              </w:rPr>
              <w:t>Négative</w:t>
            </w:r>
          </w:p>
        </w:tc>
      </w:tr>
      <w:tr w:rsidR="00B77E3E" w:rsidRPr="00084EFE" w14:paraId="23D3F912" w14:textId="77777777" w:rsidTr="00561D51">
        <w:tc>
          <w:tcPr>
            <w:tcW w:w="2122" w:type="dxa"/>
            <w:vMerge/>
          </w:tcPr>
          <w:p w14:paraId="18356026" w14:textId="77777777" w:rsidR="00B77E3E" w:rsidRPr="00084EFE" w:rsidRDefault="00B77E3E" w:rsidP="008168FD">
            <w:pPr>
              <w:spacing w:after="0"/>
              <w:ind w:left="0"/>
              <w:rPr>
                <w:rFonts w:eastAsiaTheme="minorHAnsi" w:cs="Arial"/>
                <w:sz w:val="20"/>
                <w:szCs w:val="20"/>
                <w:lang w:val="fr-FR" w:eastAsia="en-US"/>
              </w:rPr>
            </w:pPr>
          </w:p>
        </w:tc>
        <w:tc>
          <w:tcPr>
            <w:tcW w:w="2835" w:type="dxa"/>
            <w:vMerge w:val="restart"/>
          </w:tcPr>
          <w:p w14:paraId="52B65B02" w14:textId="77777777" w:rsidR="00B77E3E" w:rsidRPr="00084EFE" w:rsidRDefault="00B77E3E" w:rsidP="008168FD">
            <w:pPr>
              <w:spacing w:after="0"/>
              <w:ind w:left="0"/>
              <w:jc w:val="left"/>
              <w:rPr>
                <w:rFonts w:eastAsiaTheme="minorHAnsi" w:cs="Arial"/>
                <w:sz w:val="20"/>
                <w:szCs w:val="20"/>
                <w:lang w:val="fr-FR" w:eastAsia="en-US"/>
              </w:rPr>
            </w:pPr>
            <w:r w:rsidRPr="00084EFE">
              <w:rPr>
                <w:rFonts w:eastAsiaTheme="minorHAnsi" w:cs="Arial"/>
                <w:sz w:val="20"/>
                <w:szCs w:val="20"/>
                <w:lang w:val="fr-FR" w:eastAsia="en-US"/>
              </w:rPr>
              <w:t>Insuffisance du port des EPI lors de l’application des produits phytosanitaires</w:t>
            </w:r>
          </w:p>
        </w:tc>
        <w:tc>
          <w:tcPr>
            <w:tcW w:w="4819" w:type="dxa"/>
          </w:tcPr>
          <w:p w14:paraId="38CE4753" w14:textId="77777777" w:rsidR="00B77E3E" w:rsidRPr="00084EFE" w:rsidRDefault="00B77E3E" w:rsidP="008168FD">
            <w:pPr>
              <w:spacing w:after="0"/>
              <w:ind w:left="0"/>
              <w:jc w:val="left"/>
              <w:rPr>
                <w:rFonts w:cs="Arial"/>
                <w:sz w:val="20"/>
                <w:szCs w:val="20"/>
                <w:lang w:val="fr-FR"/>
              </w:rPr>
            </w:pPr>
            <w:r w:rsidRPr="00084EFE">
              <w:rPr>
                <w:rFonts w:cs="Arial"/>
                <w:sz w:val="20"/>
                <w:szCs w:val="20"/>
                <w:lang w:val="fr-FR"/>
              </w:rPr>
              <w:t xml:space="preserve">Intoxication des personnes </w:t>
            </w:r>
          </w:p>
          <w:p w14:paraId="5C930EB2" w14:textId="77777777" w:rsidR="00B77E3E" w:rsidRPr="00084EFE" w:rsidRDefault="00B77E3E" w:rsidP="008168FD">
            <w:pPr>
              <w:spacing w:after="0"/>
              <w:ind w:left="0"/>
              <w:jc w:val="left"/>
              <w:rPr>
                <w:rFonts w:cs="Arial"/>
                <w:sz w:val="20"/>
                <w:szCs w:val="20"/>
                <w:lang w:val="fr-FR"/>
              </w:rPr>
            </w:pPr>
            <w:r w:rsidRPr="00084EFE">
              <w:rPr>
                <w:rFonts w:cs="Arial"/>
                <w:sz w:val="20"/>
                <w:szCs w:val="20"/>
                <w:lang w:val="fr-FR"/>
              </w:rPr>
              <w:t>mettant en œuvre les traitements phytosanitaires</w:t>
            </w:r>
          </w:p>
          <w:p w14:paraId="10A7B0D0" w14:textId="77777777" w:rsidR="00B77E3E" w:rsidRPr="00084EFE" w:rsidRDefault="00B77E3E" w:rsidP="008168FD">
            <w:pPr>
              <w:spacing w:after="0"/>
              <w:ind w:left="0"/>
              <w:jc w:val="left"/>
              <w:rPr>
                <w:rFonts w:eastAsiaTheme="minorHAnsi" w:cs="Arial"/>
                <w:sz w:val="20"/>
                <w:szCs w:val="20"/>
                <w:lang w:val="fr-FR" w:eastAsia="en-US"/>
              </w:rPr>
            </w:pPr>
          </w:p>
        </w:tc>
        <w:tc>
          <w:tcPr>
            <w:tcW w:w="1843" w:type="dxa"/>
          </w:tcPr>
          <w:p w14:paraId="0C36CF7E" w14:textId="77777777" w:rsidR="00B77E3E" w:rsidRPr="00084EFE" w:rsidRDefault="00B77E3E" w:rsidP="008168FD">
            <w:pPr>
              <w:spacing w:after="0"/>
              <w:ind w:left="0"/>
              <w:rPr>
                <w:rFonts w:eastAsiaTheme="minorHAnsi" w:cs="Arial"/>
                <w:sz w:val="20"/>
                <w:szCs w:val="20"/>
                <w:lang w:val="fr-FR" w:eastAsia="en-US"/>
              </w:rPr>
            </w:pPr>
            <w:r w:rsidRPr="00084EFE">
              <w:rPr>
                <w:rFonts w:eastAsiaTheme="minorHAnsi" w:cs="Arial"/>
                <w:sz w:val="20"/>
                <w:szCs w:val="20"/>
                <w:lang w:val="fr-FR" w:eastAsia="en-US"/>
              </w:rPr>
              <w:t>Humaine</w:t>
            </w:r>
          </w:p>
        </w:tc>
        <w:tc>
          <w:tcPr>
            <w:tcW w:w="1417" w:type="dxa"/>
          </w:tcPr>
          <w:p w14:paraId="2DC2C388" w14:textId="77777777" w:rsidR="00B77E3E" w:rsidRPr="00084EFE" w:rsidRDefault="00B77E3E" w:rsidP="008168FD">
            <w:pPr>
              <w:spacing w:after="0"/>
              <w:ind w:left="0"/>
              <w:rPr>
                <w:rFonts w:eastAsiaTheme="minorHAnsi" w:cs="Arial"/>
                <w:sz w:val="20"/>
                <w:szCs w:val="20"/>
                <w:lang w:val="fr-FR" w:eastAsia="en-US"/>
              </w:rPr>
            </w:pPr>
            <w:r w:rsidRPr="00084EFE">
              <w:rPr>
                <w:rFonts w:eastAsiaTheme="minorHAnsi" w:cs="Arial"/>
                <w:sz w:val="20"/>
                <w:szCs w:val="20"/>
                <w:lang w:val="fr-FR" w:eastAsia="en-US"/>
              </w:rPr>
              <w:t>Négative</w:t>
            </w:r>
          </w:p>
        </w:tc>
      </w:tr>
      <w:tr w:rsidR="00B77E3E" w:rsidRPr="00084EFE" w14:paraId="1DDACC81" w14:textId="77777777" w:rsidTr="00561D51">
        <w:tc>
          <w:tcPr>
            <w:tcW w:w="2122" w:type="dxa"/>
            <w:vMerge/>
          </w:tcPr>
          <w:p w14:paraId="1606F804" w14:textId="77777777" w:rsidR="00B77E3E" w:rsidRPr="00084EFE" w:rsidRDefault="00B77E3E" w:rsidP="008168FD">
            <w:pPr>
              <w:spacing w:after="0"/>
              <w:ind w:left="0"/>
              <w:rPr>
                <w:rFonts w:eastAsiaTheme="minorHAnsi" w:cs="Arial"/>
                <w:sz w:val="20"/>
                <w:szCs w:val="20"/>
                <w:lang w:val="fr-FR" w:eastAsia="en-US"/>
              </w:rPr>
            </w:pPr>
          </w:p>
        </w:tc>
        <w:tc>
          <w:tcPr>
            <w:tcW w:w="2835" w:type="dxa"/>
            <w:vMerge/>
          </w:tcPr>
          <w:p w14:paraId="24656814" w14:textId="77777777" w:rsidR="00B77E3E" w:rsidRPr="00084EFE" w:rsidRDefault="00B77E3E" w:rsidP="008168FD">
            <w:pPr>
              <w:spacing w:after="0"/>
              <w:ind w:left="0"/>
              <w:rPr>
                <w:rFonts w:eastAsiaTheme="minorHAnsi" w:cs="Arial"/>
                <w:sz w:val="20"/>
                <w:szCs w:val="20"/>
                <w:lang w:val="fr-FR" w:eastAsia="en-US"/>
              </w:rPr>
            </w:pPr>
          </w:p>
        </w:tc>
        <w:tc>
          <w:tcPr>
            <w:tcW w:w="4819" w:type="dxa"/>
          </w:tcPr>
          <w:p w14:paraId="61568AB3" w14:textId="77777777" w:rsidR="00B77E3E" w:rsidRPr="00084EFE" w:rsidRDefault="00B77E3E" w:rsidP="008168FD">
            <w:pPr>
              <w:spacing w:after="0"/>
              <w:ind w:left="0"/>
              <w:jc w:val="left"/>
              <w:rPr>
                <w:rFonts w:eastAsiaTheme="minorHAnsi" w:cs="Arial"/>
                <w:sz w:val="20"/>
                <w:szCs w:val="20"/>
                <w:lang w:val="fr-FR" w:eastAsia="en-US"/>
              </w:rPr>
            </w:pPr>
            <w:r w:rsidRPr="00084EFE">
              <w:rPr>
                <w:rFonts w:eastAsiaTheme="minorHAnsi" w:cs="Arial"/>
                <w:sz w:val="20"/>
                <w:szCs w:val="20"/>
                <w:lang w:val="fr-FR" w:eastAsia="en-US"/>
              </w:rPr>
              <w:t>Morsures par des reptiles venimeux</w:t>
            </w:r>
          </w:p>
        </w:tc>
        <w:tc>
          <w:tcPr>
            <w:tcW w:w="1843" w:type="dxa"/>
          </w:tcPr>
          <w:p w14:paraId="5013E126" w14:textId="77777777" w:rsidR="00B77E3E" w:rsidRPr="00084EFE" w:rsidRDefault="00B77E3E" w:rsidP="008168FD">
            <w:pPr>
              <w:spacing w:after="0"/>
              <w:ind w:left="0"/>
              <w:rPr>
                <w:rFonts w:eastAsiaTheme="minorHAnsi" w:cs="Arial"/>
                <w:sz w:val="20"/>
                <w:szCs w:val="20"/>
                <w:lang w:val="fr-FR" w:eastAsia="en-US"/>
              </w:rPr>
            </w:pPr>
            <w:r w:rsidRPr="00084EFE">
              <w:rPr>
                <w:rFonts w:eastAsiaTheme="minorHAnsi" w:cs="Arial"/>
                <w:sz w:val="20"/>
                <w:szCs w:val="20"/>
                <w:lang w:val="fr-FR" w:eastAsia="en-US"/>
              </w:rPr>
              <w:t>Humaine</w:t>
            </w:r>
          </w:p>
        </w:tc>
        <w:tc>
          <w:tcPr>
            <w:tcW w:w="1417" w:type="dxa"/>
          </w:tcPr>
          <w:p w14:paraId="25B14CC4" w14:textId="77777777" w:rsidR="00B77E3E" w:rsidRPr="00084EFE" w:rsidRDefault="00B77E3E" w:rsidP="008168FD">
            <w:pPr>
              <w:spacing w:after="0"/>
              <w:ind w:left="0"/>
              <w:rPr>
                <w:rFonts w:eastAsiaTheme="minorHAnsi" w:cs="Arial"/>
                <w:sz w:val="20"/>
                <w:szCs w:val="20"/>
                <w:lang w:val="fr-FR" w:eastAsia="en-US"/>
              </w:rPr>
            </w:pPr>
            <w:r w:rsidRPr="00084EFE">
              <w:rPr>
                <w:rFonts w:eastAsiaTheme="minorHAnsi" w:cs="Arial"/>
                <w:sz w:val="20"/>
                <w:szCs w:val="20"/>
                <w:lang w:val="fr-FR" w:eastAsia="en-US"/>
              </w:rPr>
              <w:t>Négative</w:t>
            </w:r>
          </w:p>
        </w:tc>
      </w:tr>
      <w:tr w:rsidR="00B77E3E" w:rsidRPr="00084EFE" w14:paraId="0A1084EB" w14:textId="77777777" w:rsidTr="00561D51">
        <w:tc>
          <w:tcPr>
            <w:tcW w:w="2122" w:type="dxa"/>
            <w:vMerge w:val="restart"/>
          </w:tcPr>
          <w:p w14:paraId="6DE42769" w14:textId="77777777" w:rsidR="00B77E3E" w:rsidRPr="00084EFE" w:rsidRDefault="00B77E3E" w:rsidP="008168FD">
            <w:pPr>
              <w:spacing w:after="0"/>
              <w:ind w:left="0"/>
              <w:jc w:val="left"/>
              <w:rPr>
                <w:rFonts w:eastAsiaTheme="minorHAnsi" w:cs="Arial"/>
                <w:sz w:val="20"/>
                <w:szCs w:val="20"/>
                <w:lang w:val="fr-FR" w:eastAsia="en-US"/>
              </w:rPr>
            </w:pPr>
            <w:r w:rsidRPr="00084EFE">
              <w:rPr>
                <w:rFonts w:eastAsiaTheme="minorHAnsi" w:cs="Arial"/>
                <w:sz w:val="20"/>
                <w:szCs w:val="20"/>
                <w:lang w:val="fr-FR" w:eastAsia="en-US"/>
              </w:rPr>
              <w:t>Arrêt de la production</w:t>
            </w:r>
          </w:p>
        </w:tc>
        <w:tc>
          <w:tcPr>
            <w:tcW w:w="2835" w:type="dxa"/>
            <w:vMerge w:val="restart"/>
          </w:tcPr>
          <w:p w14:paraId="64C8C9F9" w14:textId="77777777" w:rsidR="00B77E3E" w:rsidRPr="00084EFE" w:rsidRDefault="00B77E3E" w:rsidP="008168FD">
            <w:pPr>
              <w:spacing w:after="0"/>
              <w:ind w:left="0"/>
              <w:rPr>
                <w:rFonts w:eastAsiaTheme="minorHAnsi" w:cs="Arial"/>
                <w:sz w:val="20"/>
                <w:szCs w:val="20"/>
                <w:lang w:val="fr-FR" w:eastAsia="en-US"/>
              </w:rPr>
            </w:pPr>
            <w:r w:rsidRPr="00084EFE">
              <w:rPr>
                <w:rFonts w:eastAsiaTheme="minorHAnsi" w:cs="Arial"/>
                <w:sz w:val="20"/>
                <w:szCs w:val="20"/>
                <w:lang w:val="fr-FR" w:eastAsia="en-US"/>
              </w:rPr>
              <w:t>Abandon des sites</w:t>
            </w:r>
          </w:p>
        </w:tc>
        <w:tc>
          <w:tcPr>
            <w:tcW w:w="4819" w:type="dxa"/>
          </w:tcPr>
          <w:p w14:paraId="05F945C7" w14:textId="77777777" w:rsidR="00B77E3E" w:rsidRPr="00084EFE" w:rsidRDefault="00B77E3E" w:rsidP="008168FD">
            <w:pPr>
              <w:spacing w:after="0"/>
              <w:ind w:left="0"/>
              <w:jc w:val="left"/>
              <w:rPr>
                <w:rFonts w:eastAsiaTheme="minorHAnsi" w:cs="Arial"/>
                <w:sz w:val="20"/>
                <w:szCs w:val="20"/>
                <w:lang w:val="fr-FR" w:eastAsia="en-US"/>
              </w:rPr>
            </w:pPr>
            <w:r w:rsidRPr="00084EFE">
              <w:rPr>
                <w:rFonts w:eastAsiaTheme="minorHAnsi" w:cs="Arial"/>
                <w:sz w:val="20"/>
                <w:szCs w:val="20"/>
                <w:lang w:val="fr-FR" w:eastAsia="en-US"/>
              </w:rPr>
              <w:t>Modification du patrimoine naturel (faune, flore)</w:t>
            </w:r>
          </w:p>
        </w:tc>
        <w:tc>
          <w:tcPr>
            <w:tcW w:w="1843" w:type="dxa"/>
          </w:tcPr>
          <w:p w14:paraId="46F6A17C" w14:textId="77777777" w:rsidR="00B77E3E" w:rsidRPr="00084EFE" w:rsidRDefault="00B77E3E" w:rsidP="008168FD">
            <w:pPr>
              <w:spacing w:after="0"/>
              <w:ind w:left="0"/>
              <w:rPr>
                <w:rFonts w:eastAsiaTheme="minorHAnsi" w:cs="Arial"/>
                <w:sz w:val="20"/>
                <w:szCs w:val="20"/>
                <w:lang w:val="fr-FR" w:eastAsia="en-US"/>
              </w:rPr>
            </w:pPr>
            <w:r w:rsidRPr="00084EFE">
              <w:rPr>
                <w:rFonts w:eastAsiaTheme="minorHAnsi" w:cs="Arial"/>
                <w:sz w:val="20"/>
                <w:szCs w:val="20"/>
                <w:lang w:val="fr-FR" w:eastAsia="en-US"/>
              </w:rPr>
              <w:t>Paysage</w:t>
            </w:r>
          </w:p>
        </w:tc>
        <w:tc>
          <w:tcPr>
            <w:tcW w:w="1417" w:type="dxa"/>
          </w:tcPr>
          <w:p w14:paraId="7E9DE2BE" w14:textId="77777777" w:rsidR="00B77E3E" w:rsidRPr="00084EFE" w:rsidRDefault="00B77E3E" w:rsidP="008168FD">
            <w:pPr>
              <w:spacing w:after="0"/>
              <w:ind w:left="0"/>
              <w:rPr>
                <w:rFonts w:eastAsiaTheme="minorHAnsi" w:cs="Arial"/>
                <w:sz w:val="20"/>
                <w:szCs w:val="20"/>
                <w:lang w:val="fr-FR" w:eastAsia="en-US"/>
              </w:rPr>
            </w:pPr>
            <w:r w:rsidRPr="00084EFE">
              <w:rPr>
                <w:rFonts w:eastAsiaTheme="minorHAnsi" w:cs="Arial"/>
                <w:sz w:val="20"/>
                <w:szCs w:val="20"/>
                <w:lang w:val="fr-FR" w:eastAsia="en-US"/>
              </w:rPr>
              <w:t>Négative</w:t>
            </w:r>
          </w:p>
        </w:tc>
      </w:tr>
      <w:tr w:rsidR="00B77E3E" w:rsidRPr="00084EFE" w14:paraId="7FB72B68" w14:textId="77777777" w:rsidTr="00561D51">
        <w:tc>
          <w:tcPr>
            <w:tcW w:w="2122" w:type="dxa"/>
            <w:vMerge/>
          </w:tcPr>
          <w:p w14:paraId="36C7E272" w14:textId="77777777" w:rsidR="00B77E3E" w:rsidRPr="00084EFE" w:rsidRDefault="00B77E3E" w:rsidP="008168FD">
            <w:pPr>
              <w:spacing w:after="0"/>
              <w:ind w:left="0"/>
              <w:rPr>
                <w:rFonts w:eastAsiaTheme="minorHAnsi" w:cs="Arial"/>
                <w:sz w:val="20"/>
                <w:szCs w:val="20"/>
                <w:lang w:val="fr-FR" w:eastAsia="en-US"/>
              </w:rPr>
            </w:pPr>
          </w:p>
        </w:tc>
        <w:tc>
          <w:tcPr>
            <w:tcW w:w="2835" w:type="dxa"/>
            <w:vMerge/>
          </w:tcPr>
          <w:p w14:paraId="2D46F64C" w14:textId="77777777" w:rsidR="00B77E3E" w:rsidRPr="00084EFE" w:rsidRDefault="00B77E3E" w:rsidP="008168FD">
            <w:pPr>
              <w:spacing w:after="0"/>
              <w:ind w:left="0"/>
              <w:rPr>
                <w:rFonts w:eastAsiaTheme="minorHAnsi" w:cs="Arial"/>
                <w:sz w:val="20"/>
                <w:szCs w:val="20"/>
                <w:lang w:val="fr-FR" w:eastAsia="en-US"/>
              </w:rPr>
            </w:pPr>
          </w:p>
        </w:tc>
        <w:tc>
          <w:tcPr>
            <w:tcW w:w="4819" w:type="dxa"/>
          </w:tcPr>
          <w:p w14:paraId="16639502" w14:textId="77777777" w:rsidR="00B77E3E" w:rsidRPr="00084EFE" w:rsidRDefault="00B77E3E" w:rsidP="008168FD">
            <w:pPr>
              <w:spacing w:after="0"/>
              <w:ind w:left="0"/>
              <w:jc w:val="left"/>
              <w:rPr>
                <w:rFonts w:eastAsiaTheme="minorHAnsi" w:cs="Arial"/>
                <w:sz w:val="20"/>
                <w:szCs w:val="20"/>
                <w:lang w:val="fr-FR" w:eastAsia="en-US"/>
              </w:rPr>
            </w:pPr>
            <w:r w:rsidRPr="00084EFE">
              <w:rPr>
                <w:rFonts w:eastAsiaTheme="minorHAnsi" w:cs="Arial"/>
                <w:sz w:val="20"/>
                <w:szCs w:val="20"/>
                <w:lang w:val="fr-FR" w:eastAsia="en-US"/>
              </w:rPr>
              <w:t>Baisse du revenu des producteurs</w:t>
            </w:r>
          </w:p>
        </w:tc>
        <w:tc>
          <w:tcPr>
            <w:tcW w:w="1843" w:type="dxa"/>
          </w:tcPr>
          <w:p w14:paraId="05582793" w14:textId="77777777" w:rsidR="00B77E3E" w:rsidRPr="00084EFE" w:rsidRDefault="00B77E3E" w:rsidP="008168FD">
            <w:pPr>
              <w:spacing w:after="0"/>
              <w:ind w:left="0"/>
              <w:rPr>
                <w:rFonts w:eastAsiaTheme="minorHAnsi" w:cs="Arial"/>
                <w:sz w:val="20"/>
                <w:szCs w:val="20"/>
                <w:lang w:val="fr-FR" w:eastAsia="en-US"/>
              </w:rPr>
            </w:pPr>
            <w:r w:rsidRPr="00084EFE">
              <w:rPr>
                <w:rFonts w:eastAsiaTheme="minorHAnsi" w:cs="Arial"/>
                <w:sz w:val="20"/>
                <w:szCs w:val="20"/>
                <w:lang w:val="fr-FR" w:eastAsia="en-US"/>
              </w:rPr>
              <w:t>Humaine</w:t>
            </w:r>
          </w:p>
        </w:tc>
        <w:tc>
          <w:tcPr>
            <w:tcW w:w="1417" w:type="dxa"/>
          </w:tcPr>
          <w:p w14:paraId="21F2EE92" w14:textId="77777777" w:rsidR="00B77E3E" w:rsidRPr="00084EFE" w:rsidRDefault="00B77E3E" w:rsidP="008168FD">
            <w:pPr>
              <w:spacing w:after="0"/>
              <w:ind w:left="0"/>
              <w:rPr>
                <w:rFonts w:eastAsiaTheme="minorHAnsi" w:cs="Arial"/>
                <w:sz w:val="20"/>
                <w:szCs w:val="20"/>
                <w:lang w:val="fr-FR" w:eastAsia="en-US"/>
              </w:rPr>
            </w:pPr>
            <w:r w:rsidRPr="00084EFE">
              <w:rPr>
                <w:rFonts w:eastAsiaTheme="minorHAnsi" w:cs="Arial"/>
                <w:sz w:val="20"/>
                <w:szCs w:val="20"/>
                <w:lang w:val="fr-FR" w:eastAsia="en-US"/>
              </w:rPr>
              <w:t>Négative</w:t>
            </w:r>
          </w:p>
        </w:tc>
      </w:tr>
    </w:tbl>
    <w:p w14:paraId="310922DA" w14:textId="77777777" w:rsidR="008168FD" w:rsidRPr="00084EFE" w:rsidRDefault="008168FD" w:rsidP="00A55B9D">
      <w:pPr>
        <w:spacing w:line="276" w:lineRule="auto"/>
        <w:rPr>
          <w:rFonts w:cs="Arial"/>
        </w:rPr>
        <w:sectPr w:rsidR="008168FD" w:rsidRPr="00084EFE" w:rsidSect="008168FD">
          <w:pgSz w:w="16834" w:h="11909" w:orient="landscape" w:code="9"/>
          <w:pgMar w:top="1440" w:right="1440" w:bottom="1440" w:left="1440" w:header="578" w:footer="578" w:gutter="0"/>
          <w:cols w:space="720"/>
          <w:docGrid w:linePitch="299"/>
        </w:sectPr>
      </w:pPr>
    </w:p>
    <w:p w14:paraId="468AD897" w14:textId="64060BBA" w:rsidR="00B85E24" w:rsidRPr="00084EFE" w:rsidRDefault="0073218D" w:rsidP="00E82D40">
      <w:pPr>
        <w:pStyle w:val="Tableau"/>
        <w:rPr>
          <w:rFonts w:ascii="Arial" w:hAnsi="Arial" w:cs="Arial"/>
          <w:color w:val="auto"/>
          <w:sz w:val="22"/>
          <w:szCs w:val="22"/>
          <w:lang w:eastAsia="fr-FR"/>
        </w:rPr>
      </w:pPr>
      <w:bookmarkStart w:id="338" w:name="_Toc5204943"/>
      <w:r w:rsidRPr="00084EFE">
        <w:rPr>
          <w:rFonts w:ascii="Arial" w:hAnsi="Arial" w:cs="Arial"/>
          <w:color w:val="auto"/>
          <w:sz w:val="22"/>
          <w:szCs w:val="22"/>
        </w:rPr>
        <w:t xml:space="preserve">Tableau </w:t>
      </w:r>
      <w:r w:rsidRPr="00084EFE">
        <w:rPr>
          <w:rFonts w:ascii="Arial" w:hAnsi="Arial" w:cs="Arial"/>
          <w:b/>
          <w:color w:val="auto"/>
          <w:sz w:val="22"/>
          <w:szCs w:val="22"/>
        </w:rPr>
        <w:fldChar w:fldCharType="begin"/>
      </w:r>
      <w:r w:rsidRPr="00084EFE">
        <w:rPr>
          <w:rFonts w:ascii="Arial" w:hAnsi="Arial" w:cs="Arial"/>
          <w:color w:val="auto"/>
          <w:sz w:val="22"/>
          <w:szCs w:val="22"/>
        </w:rPr>
        <w:instrText xml:space="preserve"> SEQ Tableau \* ARABIC </w:instrText>
      </w:r>
      <w:r w:rsidRPr="00084EFE">
        <w:rPr>
          <w:rFonts w:ascii="Arial" w:hAnsi="Arial" w:cs="Arial"/>
          <w:b/>
          <w:color w:val="auto"/>
          <w:sz w:val="22"/>
          <w:szCs w:val="22"/>
        </w:rPr>
        <w:fldChar w:fldCharType="separate"/>
      </w:r>
      <w:r w:rsidR="00D57F32">
        <w:rPr>
          <w:rFonts w:ascii="Arial" w:hAnsi="Arial" w:cs="Arial"/>
          <w:noProof/>
          <w:color w:val="auto"/>
          <w:sz w:val="22"/>
          <w:szCs w:val="22"/>
        </w:rPr>
        <w:t>35</w:t>
      </w:r>
      <w:r w:rsidRPr="00084EFE">
        <w:rPr>
          <w:rFonts w:ascii="Arial" w:hAnsi="Arial" w:cs="Arial"/>
          <w:b/>
          <w:color w:val="auto"/>
          <w:sz w:val="22"/>
          <w:szCs w:val="22"/>
        </w:rPr>
        <w:fldChar w:fldCharType="end"/>
      </w:r>
      <w:r w:rsidR="005E5631" w:rsidRPr="00084EFE">
        <w:rPr>
          <w:rFonts w:ascii="Arial" w:hAnsi="Arial" w:cs="Arial"/>
          <w:color w:val="auto"/>
          <w:sz w:val="22"/>
          <w:szCs w:val="22"/>
          <w:lang w:eastAsia="fr-FR"/>
        </w:rPr>
        <w:t xml:space="preserve"> </w:t>
      </w:r>
      <w:r w:rsidR="00301575" w:rsidRPr="00084EFE">
        <w:rPr>
          <w:rFonts w:ascii="Arial" w:hAnsi="Arial" w:cs="Arial"/>
          <w:color w:val="auto"/>
          <w:sz w:val="22"/>
          <w:szCs w:val="22"/>
          <w:lang w:eastAsia="fr-FR"/>
        </w:rPr>
        <w:t>: Synthèse de l’évaluation</w:t>
      </w:r>
      <w:bookmarkEnd w:id="338"/>
    </w:p>
    <w:tbl>
      <w:tblPr>
        <w:tblpPr w:leftFromText="141" w:rightFromText="141" w:vertAnchor="text" w:tblpY="572"/>
        <w:tblW w:w="9300" w:type="dxa"/>
        <w:tblCellMar>
          <w:left w:w="70" w:type="dxa"/>
          <w:right w:w="70" w:type="dxa"/>
        </w:tblCellMar>
        <w:tblLook w:val="04A0" w:firstRow="1" w:lastRow="0" w:firstColumn="1" w:lastColumn="0" w:noHBand="0" w:noVBand="1"/>
      </w:tblPr>
      <w:tblGrid>
        <w:gridCol w:w="2280"/>
        <w:gridCol w:w="623"/>
        <w:gridCol w:w="640"/>
        <w:gridCol w:w="623"/>
        <w:gridCol w:w="623"/>
        <w:gridCol w:w="623"/>
        <w:gridCol w:w="720"/>
        <w:gridCol w:w="700"/>
        <w:gridCol w:w="623"/>
        <w:gridCol w:w="623"/>
        <w:gridCol w:w="623"/>
        <w:gridCol w:w="623"/>
      </w:tblGrid>
      <w:tr w:rsidR="00301575" w:rsidRPr="00084EFE" w14:paraId="367A9262" w14:textId="77777777" w:rsidTr="00301575">
        <w:trPr>
          <w:trHeight w:val="720"/>
        </w:trPr>
        <w:tc>
          <w:tcPr>
            <w:tcW w:w="2280" w:type="dxa"/>
            <w:vMerge w:val="restart"/>
            <w:tcBorders>
              <w:top w:val="nil"/>
              <w:left w:val="nil"/>
              <w:bottom w:val="single" w:sz="8" w:space="0" w:color="000000"/>
              <w:right w:val="nil"/>
            </w:tcBorders>
            <w:noWrap/>
            <w:vAlign w:val="bottom"/>
            <w:hideMark/>
          </w:tcPr>
          <w:p w14:paraId="57A3F910" w14:textId="77777777" w:rsidR="00301575" w:rsidRPr="00084EFE" w:rsidRDefault="00301575" w:rsidP="00301575">
            <w:pPr>
              <w:ind w:left="0"/>
              <w:rPr>
                <w:rFonts w:eastAsiaTheme="minorEastAsia" w:cs="Arial"/>
                <w:sz w:val="20"/>
                <w:szCs w:val="20"/>
                <w:lang w:val="fr-FR"/>
              </w:rPr>
            </w:pPr>
          </w:p>
        </w:tc>
        <w:tc>
          <w:tcPr>
            <w:tcW w:w="3120" w:type="dxa"/>
            <w:gridSpan w:val="5"/>
            <w:tcBorders>
              <w:top w:val="single" w:sz="8" w:space="0" w:color="auto"/>
              <w:left w:val="single" w:sz="8" w:space="0" w:color="auto"/>
              <w:bottom w:val="single" w:sz="8" w:space="0" w:color="auto"/>
              <w:right w:val="single" w:sz="8" w:space="0" w:color="000000"/>
            </w:tcBorders>
            <w:vAlign w:val="center"/>
            <w:hideMark/>
          </w:tcPr>
          <w:p w14:paraId="4896BD58" w14:textId="77777777" w:rsidR="00301575" w:rsidRPr="00084EFE" w:rsidRDefault="00301575" w:rsidP="00301575">
            <w:pPr>
              <w:spacing w:before="60" w:after="60" w:line="220" w:lineRule="exact"/>
              <w:ind w:left="0"/>
              <w:jc w:val="center"/>
              <w:rPr>
                <w:rFonts w:cs="Arial"/>
                <w:b/>
                <w:bCs/>
                <w:sz w:val="20"/>
                <w:szCs w:val="20"/>
                <w:lang w:eastAsia="fr-CA"/>
              </w:rPr>
            </w:pPr>
            <w:r w:rsidRPr="00084EFE">
              <w:rPr>
                <w:rFonts w:cs="Arial"/>
                <w:b/>
                <w:bCs/>
                <w:sz w:val="20"/>
                <w:szCs w:val="20"/>
                <w:lang w:eastAsia="fr-CA"/>
              </w:rPr>
              <w:t>Milieu physique</w:t>
            </w:r>
          </w:p>
        </w:tc>
        <w:tc>
          <w:tcPr>
            <w:tcW w:w="1420" w:type="dxa"/>
            <w:gridSpan w:val="2"/>
            <w:tcBorders>
              <w:top w:val="single" w:sz="8" w:space="0" w:color="auto"/>
              <w:left w:val="nil"/>
              <w:bottom w:val="single" w:sz="8" w:space="0" w:color="auto"/>
              <w:right w:val="single" w:sz="8" w:space="0" w:color="000000"/>
            </w:tcBorders>
            <w:vAlign w:val="center"/>
            <w:hideMark/>
          </w:tcPr>
          <w:p w14:paraId="59EAAD56" w14:textId="77777777" w:rsidR="00301575" w:rsidRPr="00084EFE" w:rsidRDefault="00301575" w:rsidP="00301575">
            <w:pPr>
              <w:spacing w:before="60" w:after="60" w:line="220" w:lineRule="exact"/>
              <w:ind w:left="0"/>
              <w:jc w:val="center"/>
              <w:rPr>
                <w:rFonts w:cs="Arial"/>
                <w:b/>
                <w:bCs/>
                <w:sz w:val="20"/>
                <w:szCs w:val="20"/>
                <w:lang w:eastAsia="fr-CA"/>
              </w:rPr>
            </w:pPr>
            <w:r w:rsidRPr="00084EFE">
              <w:rPr>
                <w:rFonts w:cs="Arial"/>
                <w:b/>
                <w:bCs/>
                <w:sz w:val="20"/>
                <w:szCs w:val="20"/>
                <w:lang w:eastAsia="fr-CA"/>
              </w:rPr>
              <w:t>Milieu biologique</w:t>
            </w:r>
          </w:p>
        </w:tc>
        <w:tc>
          <w:tcPr>
            <w:tcW w:w="2480" w:type="dxa"/>
            <w:gridSpan w:val="4"/>
            <w:tcBorders>
              <w:top w:val="single" w:sz="8" w:space="0" w:color="auto"/>
              <w:left w:val="nil"/>
              <w:bottom w:val="single" w:sz="8" w:space="0" w:color="auto"/>
              <w:right w:val="single" w:sz="8" w:space="0" w:color="000000"/>
            </w:tcBorders>
            <w:vAlign w:val="center"/>
            <w:hideMark/>
          </w:tcPr>
          <w:p w14:paraId="1B08AA50" w14:textId="77777777" w:rsidR="00301575" w:rsidRPr="00084EFE" w:rsidRDefault="00301575" w:rsidP="00301575">
            <w:pPr>
              <w:spacing w:before="60" w:after="60" w:line="220" w:lineRule="exact"/>
              <w:ind w:left="0"/>
              <w:jc w:val="center"/>
              <w:rPr>
                <w:rFonts w:cs="Arial"/>
                <w:b/>
                <w:bCs/>
                <w:sz w:val="20"/>
                <w:szCs w:val="20"/>
                <w:lang w:eastAsia="fr-CA"/>
              </w:rPr>
            </w:pPr>
            <w:r w:rsidRPr="00084EFE">
              <w:rPr>
                <w:rFonts w:cs="Arial"/>
                <w:b/>
                <w:bCs/>
                <w:sz w:val="20"/>
                <w:szCs w:val="20"/>
                <w:lang w:eastAsia="fr-CA"/>
              </w:rPr>
              <w:t>Milieu humain</w:t>
            </w:r>
          </w:p>
        </w:tc>
      </w:tr>
      <w:tr w:rsidR="00301575" w:rsidRPr="00084EFE" w14:paraId="4BD714C8" w14:textId="77777777" w:rsidTr="00301575">
        <w:trPr>
          <w:trHeight w:val="493"/>
        </w:trPr>
        <w:tc>
          <w:tcPr>
            <w:tcW w:w="0" w:type="auto"/>
            <w:vMerge/>
            <w:tcBorders>
              <w:top w:val="nil"/>
              <w:left w:val="nil"/>
              <w:bottom w:val="single" w:sz="8" w:space="0" w:color="000000"/>
              <w:right w:val="nil"/>
            </w:tcBorders>
            <w:vAlign w:val="center"/>
            <w:hideMark/>
          </w:tcPr>
          <w:p w14:paraId="174E92D8" w14:textId="77777777" w:rsidR="00301575" w:rsidRPr="00084EFE" w:rsidRDefault="00301575" w:rsidP="00301575">
            <w:pPr>
              <w:ind w:left="0"/>
              <w:rPr>
                <w:rFonts w:eastAsiaTheme="minorEastAsia" w:cs="Arial"/>
                <w:sz w:val="20"/>
                <w:szCs w:val="20"/>
                <w:lang w:val="fr-FR"/>
              </w:rPr>
            </w:pPr>
          </w:p>
        </w:tc>
        <w:tc>
          <w:tcPr>
            <w:tcW w:w="620" w:type="dxa"/>
            <w:vMerge w:val="restart"/>
            <w:tcBorders>
              <w:top w:val="nil"/>
              <w:left w:val="single" w:sz="8" w:space="0" w:color="auto"/>
              <w:bottom w:val="single" w:sz="8" w:space="0" w:color="000000"/>
              <w:right w:val="single" w:sz="8" w:space="0" w:color="auto"/>
            </w:tcBorders>
            <w:textDirection w:val="btLr"/>
            <w:vAlign w:val="bottom"/>
            <w:hideMark/>
          </w:tcPr>
          <w:p w14:paraId="3C6428C2" w14:textId="77777777" w:rsidR="00301575" w:rsidRPr="00084EFE" w:rsidRDefault="00301575" w:rsidP="00301575">
            <w:pPr>
              <w:ind w:left="0"/>
              <w:rPr>
                <w:rFonts w:cs="Arial"/>
                <w:sz w:val="20"/>
                <w:szCs w:val="20"/>
                <w:lang w:eastAsia="fr-CA"/>
              </w:rPr>
            </w:pPr>
            <w:r w:rsidRPr="00084EFE">
              <w:rPr>
                <w:rFonts w:cs="Arial"/>
                <w:sz w:val="20"/>
                <w:szCs w:val="20"/>
                <w:lang w:eastAsia="fr-CA"/>
              </w:rPr>
              <w:t>Sols</w:t>
            </w:r>
          </w:p>
        </w:tc>
        <w:tc>
          <w:tcPr>
            <w:tcW w:w="640" w:type="dxa"/>
            <w:vMerge w:val="restart"/>
            <w:tcBorders>
              <w:top w:val="nil"/>
              <w:left w:val="single" w:sz="8" w:space="0" w:color="auto"/>
              <w:bottom w:val="single" w:sz="8" w:space="0" w:color="000000"/>
              <w:right w:val="single" w:sz="8" w:space="0" w:color="auto"/>
            </w:tcBorders>
            <w:textDirection w:val="btLr"/>
            <w:vAlign w:val="bottom"/>
            <w:hideMark/>
          </w:tcPr>
          <w:p w14:paraId="697C6E78" w14:textId="77777777" w:rsidR="00301575" w:rsidRPr="00084EFE" w:rsidRDefault="00301575" w:rsidP="00301575">
            <w:pPr>
              <w:ind w:left="0"/>
              <w:rPr>
                <w:rFonts w:cs="Arial"/>
                <w:sz w:val="20"/>
                <w:szCs w:val="20"/>
                <w:lang w:eastAsia="fr-CA"/>
              </w:rPr>
            </w:pPr>
            <w:r w:rsidRPr="00084EFE">
              <w:rPr>
                <w:rFonts w:cs="Arial"/>
                <w:sz w:val="20"/>
                <w:szCs w:val="20"/>
                <w:lang w:eastAsia="fr-CA"/>
              </w:rPr>
              <w:t>Eaux de surface et  sédiments</w:t>
            </w:r>
          </w:p>
        </w:tc>
        <w:tc>
          <w:tcPr>
            <w:tcW w:w="620" w:type="dxa"/>
            <w:vMerge w:val="restart"/>
            <w:tcBorders>
              <w:top w:val="nil"/>
              <w:left w:val="single" w:sz="8" w:space="0" w:color="auto"/>
              <w:bottom w:val="single" w:sz="8" w:space="0" w:color="000000"/>
              <w:right w:val="single" w:sz="8" w:space="0" w:color="auto"/>
            </w:tcBorders>
            <w:textDirection w:val="btLr"/>
            <w:vAlign w:val="bottom"/>
            <w:hideMark/>
          </w:tcPr>
          <w:p w14:paraId="65A6E32F" w14:textId="77777777" w:rsidR="00301575" w:rsidRPr="00084EFE" w:rsidRDefault="00301575" w:rsidP="00301575">
            <w:pPr>
              <w:ind w:left="0"/>
              <w:rPr>
                <w:rFonts w:cs="Arial"/>
                <w:sz w:val="20"/>
                <w:szCs w:val="20"/>
                <w:lang w:eastAsia="fr-CA"/>
              </w:rPr>
            </w:pPr>
            <w:r w:rsidRPr="00084EFE">
              <w:rPr>
                <w:rFonts w:cs="Arial"/>
                <w:sz w:val="20"/>
                <w:szCs w:val="20"/>
                <w:lang w:eastAsia="fr-CA"/>
              </w:rPr>
              <w:t>Eaux souterraines</w:t>
            </w:r>
          </w:p>
        </w:tc>
        <w:tc>
          <w:tcPr>
            <w:tcW w:w="620" w:type="dxa"/>
            <w:vMerge w:val="restart"/>
            <w:tcBorders>
              <w:top w:val="nil"/>
              <w:left w:val="single" w:sz="8" w:space="0" w:color="auto"/>
              <w:bottom w:val="single" w:sz="8" w:space="0" w:color="000000"/>
              <w:right w:val="single" w:sz="8" w:space="0" w:color="auto"/>
            </w:tcBorders>
            <w:textDirection w:val="btLr"/>
            <w:vAlign w:val="bottom"/>
            <w:hideMark/>
          </w:tcPr>
          <w:p w14:paraId="4E666A00" w14:textId="77777777" w:rsidR="00301575" w:rsidRPr="00084EFE" w:rsidRDefault="00301575" w:rsidP="00301575">
            <w:pPr>
              <w:ind w:left="0"/>
              <w:rPr>
                <w:rFonts w:cs="Arial"/>
                <w:sz w:val="20"/>
                <w:szCs w:val="20"/>
                <w:lang w:eastAsia="fr-CA"/>
              </w:rPr>
            </w:pPr>
            <w:r w:rsidRPr="00084EFE">
              <w:rPr>
                <w:rFonts w:cs="Arial"/>
                <w:sz w:val="20"/>
                <w:szCs w:val="20"/>
                <w:lang w:eastAsia="fr-CA"/>
              </w:rPr>
              <w:t>Qualité de l'air</w:t>
            </w:r>
          </w:p>
        </w:tc>
        <w:tc>
          <w:tcPr>
            <w:tcW w:w="620" w:type="dxa"/>
            <w:vMerge w:val="restart"/>
            <w:tcBorders>
              <w:top w:val="nil"/>
              <w:left w:val="single" w:sz="8" w:space="0" w:color="auto"/>
              <w:bottom w:val="single" w:sz="8" w:space="0" w:color="000000"/>
              <w:right w:val="single" w:sz="8" w:space="0" w:color="auto"/>
            </w:tcBorders>
            <w:textDirection w:val="btLr"/>
            <w:vAlign w:val="bottom"/>
            <w:hideMark/>
          </w:tcPr>
          <w:p w14:paraId="49FD595E" w14:textId="77777777" w:rsidR="00301575" w:rsidRPr="00084EFE" w:rsidRDefault="00301575" w:rsidP="00301575">
            <w:pPr>
              <w:ind w:left="0"/>
              <w:rPr>
                <w:rFonts w:cs="Arial"/>
                <w:sz w:val="20"/>
                <w:szCs w:val="20"/>
                <w:lang w:eastAsia="fr-CA"/>
              </w:rPr>
            </w:pPr>
            <w:r w:rsidRPr="00084EFE">
              <w:rPr>
                <w:rFonts w:cs="Arial"/>
                <w:sz w:val="20"/>
                <w:szCs w:val="20"/>
                <w:lang w:eastAsia="fr-CA"/>
              </w:rPr>
              <w:t>Ambiance sonore</w:t>
            </w:r>
          </w:p>
        </w:tc>
        <w:tc>
          <w:tcPr>
            <w:tcW w:w="720" w:type="dxa"/>
            <w:vMerge w:val="restart"/>
            <w:tcBorders>
              <w:top w:val="nil"/>
              <w:left w:val="single" w:sz="8" w:space="0" w:color="auto"/>
              <w:bottom w:val="single" w:sz="8" w:space="0" w:color="000000"/>
              <w:right w:val="single" w:sz="8" w:space="0" w:color="auto"/>
            </w:tcBorders>
            <w:textDirection w:val="btLr"/>
            <w:vAlign w:val="bottom"/>
            <w:hideMark/>
          </w:tcPr>
          <w:p w14:paraId="175A3D0C" w14:textId="77777777" w:rsidR="00301575" w:rsidRPr="00084EFE" w:rsidRDefault="00301575" w:rsidP="00301575">
            <w:pPr>
              <w:ind w:left="0"/>
              <w:rPr>
                <w:rFonts w:cs="Arial"/>
                <w:sz w:val="20"/>
                <w:szCs w:val="20"/>
                <w:lang w:eastAsia="fr-CA"/>
              </w:rPr>
            </w:pPr>
            <w:r w:rsidRPr="00084EFE">
              <w:rPr>
                <w:rFonts w:cs="Arial"/>
                <w:sz w:val="20"/>
                <w:szCs w:val="20"/>
                <w:lang w:eastAsia="fr-CA"/>
              </w:rPr>
              <w:t>Végétation</w:t>
            </w:r>
          </w:p>
        </w:tc>
        <w:tc>
          <w:tcPr>
            <w:tcW w:w="700" w:type="dxa"/>
            <w:vMerge w:val="restart"/>
            <w:tcBorders>
              <w:top w:val="nil"/>
              <w:left w:val="single" w:sz="8" w:space="0" w:color="auto"/>
              <w:bottom w:val="single" w:sz="8" w:space="0" w:color="000000"/>
              <w:right w:val="single" w:sz="8" w:space="0" w:color="auto"/>
            </w:tcBorders>
            <w:textDirection w:val="btLr"/>
            <w:vAlign w:val="bottom"/>
            <w:hideMark/>
          </w:tcPr>
          <w:p w14:paraId="7BE4BD4A" w14:textId="77777777" w:rsidR="00301575" w:rsidRPr="00084EFE" w:rsidRDefault="00301575" w:rsidP="00301575">
            <w:pPr>
              <w:ind w:left="0"/>
              <w:rPr>
                <w:rFonts w:cs="Arial"/>
                <w:sz w:val="20"/>
                <w:szCs w:val="20"/>
                <w:lang w:eastAsia="fr-CA"/>
              </w:rPr>
            </w:pPr>
            <w:r w:rsidRPr="00084EFE">
              <w:rPr>
                <w:rFonts w:cs="Arial"/>
                <w:sz w:val="20"/>
                <w:szCs w:val="20"/>
                <w:lang w:eastAsia="fr-CA"/>
              </w:rPr>
              <w:t>Faune</w:t>
            </w:r>
          </w:p>
        </w:tc>
        <w:tc>
          <w:tcPr>
            <w:tcW w:w="620" w:type="dxa"/>
            <w:vMerge w:val="restart"/>
            <w:tcBorders>
              <w:top w:val="nil"/>
              <w:left w:val="single" w:sz="8" w:space="0" w:color="auto"/>
              <w:bottom w:val="single" w:sz="8" w:space="0" w:color="000000"/>
              <w:right w:val="single" w:sz="8" w:space="0" w:color="auto"/>
            </w:tcBorders>
            <w:textDirection w:val="btLr"/>
            <w:vAlign w:val="bottom"/>
            <w:hideMark/>
          </w:tcPr>
          <w:p w14:paraId="113EA81C" w14:textId="77777777" w:rsidR="00301575" w:rsidRPr="00084EFE" w:rsidRDefault="00301575" w:rsidP="00301575">
            <w:pPr>
              <w:ind w:left="0"/>
              <w:rPr>
                <w:rFonts w:cs="Arial"/>
                <w:sz w:val="20"/>
                <w:szCs w:val="20"/>
                <w:lang w:eastAsia="fr-CA"/>
              </w:rPr>
            </w:pPr>
            <w:r w:rsidRPr="00084EFE">
              <w:rPr>
                <w:rFonts w:cs="Arial"/>
                <w:sz w:val="20"/>
                <w:szCs w:val="20"/>
                <w:lang w:eastAsia="fr-CA"/>
              </w:rPr>
              <w:t>Utilisation du territoire</w:t>
            </w:r>
          </w:p>
        </w:tc>
        <w:tc>
          <w:tcPr>
            <w:tcW w:w="620" w:type="dxa"/>
            <w:vMerge w:val="restart"/>
            <w:tcBorders>
              <w:top w:val="nil"/>
              <w:left w:val="single" w:sz="8" w:space="0" w:color="auto"/>
              <w:bottom w:val="single" w:sz="8" w:space="0" w:color="000000"/>
              <w:right w:val="single" w:sz="8" w:space="0" w:color="auto"/>
            </w:tcBorders>
            <w:textDirection w:val="btLr"/>
            <w:vAlign w:val="bottom"/>
            <w:hideMark/>
          </w:tcPr>
          <w:p w14:paraId="2BC40720" w14:textId="77777777" w:rsidR="00301575" w:rsidRPr="00084EFE" w:rsidRDefault="00301575" w:rsidP="00301575">
            <w:pPr>
              <w:ind w:left="0"/>
              <w:rPr>
                <w:rFonts w:cs="Arial"/>
                <w:sz w:val="20"/>
                <w:szCs w:val="20"/>
                <w:lang w:eastAsia="fr-CA"/>
              </w:rPr>
            </w:pPr>
            <w:r w:rsidRPr="00084EFE">
              <w:rPr>
                <w:rFonts w:cs="Arial"/>
                <w:sz w:val="20"/>
                <w:szCs w:val="20"/>
                <w:lang w:eastAsia="fr-CA"/>
              </w:rPr>
              <w:t>Économie locale et régionale</w:t>
            </w:r>
          </w:p>
        </w:tc>
        <w:tc>
          <w:tcPr>
            <w:tcW w:w="620" w:type="dxa"/>
            <w:vMerge w:val="restart"/>
            <w:tcBorders>
              <w:top w:val="nil"/>
              <w:left w:val="single" w:sz="8" w:space="0" w:color="auto"/>
              <w:bottom w:val="single" w:sz="8" w:space="0" w:color="000000"/>
              <w:right w:val="single" w:sz="8" w:space="0" w:color="auto"/>
            </w:tcBorders>
            <w:textDirection w:val="btLr"/>
            <w:vAlign w:val="bottom"/>
            <w:hideMark/>
          </w:tcPr>
          <w:p w14:paraId="1A521F02" w14:textId="77777777" w:rsidR="00301575" w:rsidRPr="00084EFE" w:rsidRDefault="00301575" w:rsidP="00301575">
            <w:pPr>
              <w:ind w:left="0"/>
              <w:rPr>
                <w:rFonts w:cs="Arial"/>
                <w:sz w:val="20"/>
                <w:szCs w:val="20"/>
                <w:lang w:eastAsia="fr-CA"/>
              </w:rPr>
            </w:pPr>
            <w:r w:rsidRPr="00084EFE">
              <w:rPr>
                <w:rFonts w:cs="Arial"/>
                <w:sz w:val="20"/>
                <w:szCs w:val="20"/>
                <w:lang w:eastAsia="fr-CA"/>
              </w:rPr>
              <w:t>Patrimoine archéologique et culturel</w:t>
            </w:r>
          </w:p>
        </w:tc>
        <w:tc>
          <w:tcPr>
            <w:tcW w:w="620" w:type="dxa"/>
            <w:vMerge w:val="restart"/>
            <w:tcBorders>
              <w:top w:val="nil"/>
              <w:left w:val="single" w:sz="8" w:space="0" w:color="auto"/>
              <w:bottom w:val="single" w:sz="8" w:space="0" w:color="000000"/>
              <w:right w:val="single" w:sz="8" w:space="0" w:color="auto"/>
            </w:tcBorders>
            <w:textDirection w:val="btLr"/>
            <w:vAlign w:val="bottom"/>
            <w:hideMark/>
          </w:tcPr>
          <w:p w14:paraId="5B7C5509" w14:textId="77777777" w:rsidR="00301575" w:rsidRPr="00084EFE" w:rsidRDefault="00301575" w:rsidP="00301575">
            <w:pPr>
              <w:ind w:left="0"/>
              <w:rPr>
                <w:rFonts w:cs="Arial"/>
                <w:sz w:val="20"/>
                <w:szCs w:val="20"/>
                <w:lang w:eastAsia="fr-CA"/>
              </w:rPr>
            </w:pPr>
            <w:r w:rsidRPr="00084EFE">
              <w:rPr>
                <w:rFonts w:cs="Arial"/>
                <w:sz w:val="20"/>
                <w:szCs w:val="20"/>
                <w:lang w:eastAsia="fr-CA"/>
              </w:rPr>
              <w:t>Qualité de vie</w:t>
            </w:r>
          </w:p>
        </w:tc>
      </w:tr>
      <w:tr w:rsidR="00301575" w:rsidRPr="00084EFE" w14:paraId="206FD918" w14:textId="77777777" w:rsidTr="00301575">
        <w:trPr>
          <w:trHeight w:val="493"/>
        </w:trPr>
        <w:tc>
          <w:tcPr>
            <w:tcW w:w="0" w:type="auto"/>
            <w:vMerge/>
            <w:tcBorders>
              <w:top w:val="nil"/>
              <w:left w:val="nil"/>
              <w:bottom w:val="single" w:sz="8" w:space="0" w:color="000000"/>
              <w:right w:val="nil"/>
            </w:tcBorders>
            <w:vAlign w:val="center"/>
            <w:hideMark/>
          </w:tcPr>
          <w:p w14:paraId="154526AF" w14:textId="77777777" w:rsidR="00301575" w:rsidRPr="00084EFE" w:rsidRDefault="00301575" w:rsidP="00301575">
            <w:pPr>
              <w:ind w:left="0"/>
              <w:rPr>
                <w:rFonts w:eastAsiaTheme="minorEastAsia" w:cs="Arial"/>
                <w:sz w:val="20"/>
                <w:szCs w:val="20"/>
                <w:lang w:val="fr-FR"/>
              </w:rPr>
            </w:pPr>
          </w:p>
        </w:tc>
        <w:tc>
          <w:tcPr>
            <w:tcW w:w="0" w:type="auto"/>
            <w:vMerge/>
            <w:tcBorders>
              <w:top w:val="nil"/>
              <w:left w:val="single" w:sz="8" w:space="0" w:color="auto"/>
              <w:bottom w:val="single" w:sz="8" w:space="0" w:color="000000"/>
              <w:right w:val="single" w:sz="8" w:space="0" w:color="auto"/>
            </w:tcBorders>
            <w:vAlign w:val="center"/>
            <w:hideMark/>
          </w:tcPr>
          <w:p w14:paraId="18E9BBE0" w14:textId="77777777" w:rsidR="00301575" w:rsidRPr="00084EFE" w:rsidRDefault="00301575" w:rsidP="00301575">
            <w:pPr>
              <w:ind w:left="0"/>
              <w:rPr>
                <w:rFonts w:cs="Arial"/>
                <w:sz w:val="20"/>
                <w:szCs w:val="20"/>
                <w:lang w:eastAsia="fr-CA"/>
              </w:rPr>
            </w:pPr>
          </w:p>
        </w:tc>
        <w:tc>
          <w:tcPr>
            <w:tcW w:w="0" w:type="auto"/>
            <w:vMerge/>
            <w:tcBorders>
              <w:top w:val="nil"/>
              <w:left w:val="single" w:sz="8" w:space="0" w:color="auto"/>
              <w:bottom w:val="single" w:sz="8" w:space="0" w:color="000000"/>
              <w:right w:val="single" w:sz="8" w:space="0" w:color="auto"/>
            </w:tcBorders>
            <w:vAlign w:val="center"/>
            <w:hideMark/>
          </w:tcPr>
          <w:p w14:paraId="59D951F8" w14:textId="77777777" w:rsidR="00301575" w:rsidRPr="00084EFE" w:rsidRDefault="00301575" w:rsidP="00301575">
            <w:pPr>
              <w:ind w:left="0"/>
              <w:rPr>
                <w:rFonts w:cs="Arial"/>
                <w:sz w:val="20"/>
                <w:szCs w:val="20"/>
                <w:lang w:eastAsia="fr-CA"/>
              </w:rPr>
            </w:pPr>
          </w:p>
        </w:tc>
        <w:tc>
          <w:tcPr>
            <w:tcW w:w="0" w:type="auto"/>
            <w:vMerge/>
            <w:tcBorders>
              <w:top w:val="nil"/>
              <w:left w:val="single" w:sz="8" w:space="0" w:color="auto"/>
              <w:bottom w:val="single" w:sz="8" w:space="0" w:color="000000"/>
              <w:right w:val="single" w:sz="8" w:space="0" w:color="auto"/>
            </w:tcBorders>
            <w:vAlign w:val="center"/>
            <w:hideMark/>
          </w:tcPr>
          <w:p w14:paraId="012A8FE2" w14:textId="77777777" w:rsidR="00301575" w:rsidRPr="00084EFE" w:rsidRDefault="00301575" w:rsidP="00301575">
            <w:pPr>
              <w:ind w:left="0"/>
              <w:rPr>
                <w:rFonts w:cs="Arial"/>
                <w:sz w:val="20"/>
                <w:szCs w:val="20"/>
                <w:lang w:eastAsia="fr-CA"/>
              </w:rPr>
            </w:pPr>
          </w:p>
        </w:tc>
        <w:tc>
          <w:tcPr>
            <w:tcW w:w="0" w:type="auto"/>
            <w:vMerge/>
            <w:tcBorders>
              <w:top w:val="nil"/>
              <w:left w:val="single" w:sz="8" w:space="0" w:color="auto"/>
              <w:bottom w:val="single" w:sz="8" w:space="0" w:color="000000"/>
              <w:right w:val="single" w:sz="8" w:space="0" w:color="auto"/>
            </w:tcBorders>
            <w:vAlign w:val="center"/>
            <w:hideMark/>
          </w:tcPr>
          <w:p w14:paraId="58DE7D15" w14:textId="77777777" w:rsidR="00301575" w:rsidRPr="00084EFE" w:rsidRDefault="00301575" w:rsidP="00301575">
            <w:pPr>
              <w:ind w:left="0"/>
              <w:rPr>
                <w:rFonts w:cs="Arial"/>
                <w:sz w:val="20"/>
                <w:szCs w:val="20"/>
                <w:lang w:eastAsia="fr-CA"/>
              </w:rPr>
            </w:pPr>
          </w:p>
        </w:tc>
        <w:tc>
          <w:tcPr>
            <w:tcW w:w="0" w:type="auto"/>
            <w:vMerge/>
            <w:tcBorders>
              <w:top w:val="nil"/>
              <w:left w:val="single" w:sz="8" w:space="0" w:color="auto"/>
              <w:bottom w:val="single" w:sz="8" w:space="0" w:color="000000"/>
              <w:right w:val="single" w:sz="8" w:space="0" w:color="auto"/>
            </w:tcBorders>
            <w:vAlign w:val="center"/>
            <w:hideMark/>
          </w:tcPr>
          <w:p w14:paraId="6A71805E" w14:textId="77777777" w:rsidR="00301575" w:rsidRPr="00084EFE" w:rsidRDefault="00301575" w:rsidP="00301575">
            <w:pPr>
              <w:ind w:left="0"/>
              <w:rPr>
                <w:rFonts w:cs="Arial"/>
                <w:sz w:val="20"/>
                <w:szCs w:val="20"/>
                <w:lang w:eastAsia="fr-CA"/>
              </w:rPr>
            </w:pPr>
          </w:p>
        </w:tc>
        <w:tc>
          <w:tcPr>
            <w:tcW w:w="0" w:type="auto"/>
            <w:vMerge/>
            <w:tcBorders>
              <w:top w:val="nil"/>
              <w:left w:val="single" w:sz="8" w:space="0" w:color="auto"/>
              <w:bottom w:val="single" w:sz="8" w:space="0" w:color="000000"/>
              <w:right w:val="single" w:sz="8" w:space="0" w:color="auto"/>
            </w:tcBorders>
            <w:vAlign w:val="center"/>
            <w:hideMark/>
          </w:tcPr>
          <w:p w14:paraId="1F56977A" w14:textId="77777777" w:rsidR="00301575" w:rsidRPr="00084EFE" w:rsidRDefault="00301575" w:rsidP="00301575">
            <w:pPr>
              <w:ind w:left="0"/>
              <w:rPr>
                <w:rFonts w:cs="Arial"/>
                <w:sz w:val="20"/>
                <w:szCs w:val="20"/>
                <w:lang w:eastAsia="fr-CA"/>
              </w:rPr>
            </w:pPr>
          </w:p>
        </w:tc>
        <w:tc>
          <w:tcPr>
            <w:tcW w:w="0" w:type="auto"/>
            <w:vMerge/>
            <w:tcBorders>
              <w:top w:val="nil"/>
              <w:left w:val="single" w:sz="8" w:space="0" w:color="auto"/>
              <w:bottom w:val="single" w:sz="8" w:space="0" w:color="000000"/>
              <w:right w:val="single" w:sz="8" w:space="0" w:color="auto"/>
            </w:tcBorders>
            <w:vAlign w:val="center"/>
            <w:hideMark/>
          </w:tcPr>
          <w:p w14:paraId="57FDEA6D" w14:textId="77777777" w:rsidR="00301575" w:rsidRPr="00084EFE" w:rsidRDefault="00301575" w:rsidP="00301575">
            <w:pPr>
              <w:ind w:left="0"/>
              <w:rPr>
                <w:rFonts w:cs="Arial"/>
                <w:sz w:val="20"/>
                <w:szCs w:val="20"/>
                <w:lang w:eastAsia="fr-CA"/>
              </w:rPr>
            </w:pPr>
          </w:p>
        </w:tc>
        <w:tc>
          <w:tcPr>
            <w:tcW w:w="0" w:type="auto"/>
            <w:vMerge/>
            <w:tcBorders>
              <w:top w:val="nil"/>
              <w:left w:val="single" w:sz="8" w:space="0" w:color="auto"/>
              <w:bottom w:val="single" w:sz="8" w:space="0" w:color="000000"/>
              <w:right w:val="single" w:sz="8" w:space="0" w:color="auto"/>
            </w:tcBorders>
            <w:vAlign w:val="center"/>
            <w:hideMark/>
          </w:tcPr>
          <w:p w14:paraId="43173FE6" w14:textId="77777777" w:rsidR="00301575" w:rsidRPr="00084EFE" w:rsidRDefault="00301575" w:rsidP="00301575">
            <w:pPr>
              <w:ind w:left="0"/>
              <w:rPr>
                <w:rFonts w:cs="Arial"/>
                <w:sz w:val="20"/>
                <w:szCs w:val="20"/>
                <w:lang w:eastAsia="fr-CA"/>
              </w:rPr>
            </w:pPr>
          </w:p>
        </w:tc>
        <w:tc>
          <w:tcPr>
            <w:tcW w:w="0" w:type="auto"/>
            <w:vMerge/>
            <w:tcBorders>
              <w:top w:val="nil"/>
              <w:left w:val="single" w:sz="8" w:space="0" w:color="auto"/>
              <w:bottom w:val="single" w:sz="8" w:space="0" w:color="000000"/>
              <w:right w:val="single" w:sz="8" w:space="0" w:color="auto"/>
            </w:tcBorders>
            <w:vAlign w:val="center"/>
            <w:hideMark/>
          </w:tcPr>
          <w:p w14:paraId="6DFB2E66" w14:textId="77777777" w:rsidR="00301575" w:rsidRPr="00084EFE" w:rsidRDefault="00301575" w:rsidP="00301575">
            <w:pPr>
              <w:ind w:left="0"/>
              <w:rPr>
                <w:rFonts w:cs="Arial"/>
                <w:sz w:val="20"/>
                <w:szCs w:val="20"/>
                <w:lang w:eastAsia="fr-CA"/>
              </w:rPr>
            </w:pPr>
          </w:p>
        </w:tc>
        <w:tc>
          <w:tcPr>
            <w:tcW w:w="0" w:type="auto"/>
            <w:vMerge/>
            <w:tcBorders>
              <w:top w:val="nil"/>
              <w:left w:val="single" w:sz="8" w:space="0" w:color="auto"/>
              <w:bottom w:val="single" w:sz="8" w:space="0" w:color="000000"/>
              <w:right w:val="single" w:sz="8" w:space="0" w:color="auto"/>
            </w:tcBorders>
            <w:vAlign w:val="center"/>
            <w:hideMark/>
          </w:tcPr>
          <w:p w14:paraId="582FE2B5" w14:textId="77777777" w:rsidR="00301575" w:rsidRPr="00084EFE" w:rsidRDefault="00301575" w:rsidP="00301575">
            <w:pPr>
              <w:ind w:left="0"/>
              <w:rPr>
                <w:rFonts w:cs="Arial"/>
                <w:sz w:val="20"/>
                <w:szCs w:val="20"/>
                <w:lang w:eastAsia="fr-CA"/>
              </w:rPr>
            </w:pPr>
          </w:p>
        </w:tc>
        <w:tc>
          <w:tcPr>
            <w:tcW w:w="0" w:type="auto"/>
            <w:vMerge/>
            <w:tcBorders>
              <w:top w:val="nil"/>
              <w:left w:val="single" w:sz="8" w:space="0" w:color="auto"/>
              <w:bottom w:val="single" w:sz="8" w:space="0" w:color="000000"/>
              <w:right w:val="single" w:sz="8" w:space="0" w:color="auto"/>
            </w:tcBorders>
            <w:vAlign w:val="center"/>
            <w:hideMark/>
          </w:tcPr>
          <w:p w14:paraId="40192A12" w14:textId="77777777" w:rsidR="00301575" w:rsidRPr="00084EFE" w:rsidRDefault="00301575" w:rsidP="00301575">
            <w:pPr>
              <w:ind w:left="0"/>
              <w:rPr>
                <w:rFonts w:cs="Arial"/>
                <w:sz w:val="20"/>
                <w:szCs w:val="20"/>
                <w:lang w:eastAsia="fr-CA"/>
              </w:rPr>
            </w:pPr>
          </w:p>
        </w:tc>
      </w:tr>
      <w:tr w:rsidR="00301575" w:rsidRPr="00084EFE" w14:paraId="2DB1EEF7" w14:textId="77777777" w:rsidTr="00301575">
        <w:trPr>
          <w:trHeight w:val="2220"/>
        </w:trPr>
        <w:tc>
          <w:tcPr>
            <w:tcW w:w="0" w:type="auto"/>
            <w:vMerge/>
            <w:tcBorders>
              <w:top w:val="nil"/>
              <w:left w:val="nil"/>
              <w:bottom w:val="single" w:sz="8" w:space="0" w:color="000000"/>
              <w:right w:val="nil"/>
            </w:tcBorders>
            <w:vAlign w:val="center"/>
            <w:hideMark/>
          </w:tcPr>
          <w:p w14:paraId="7DE83E6A" w14:textId="77777777" w:rsidR="00301575" w:rsidRPr="00084EFE" w:rsidRDefault="00301575" w:rsidP="00301575">
            <w:pPr>
              <w:ind w:left="0"/>
              <w:rPr>
                <w:rFonts w:eastAsiaTheme="minorEastAsia" w:cs="Arial"/>
                <w:sz w:val="20"/>
                <w:szCs w:val="20"/>
                <w:lang w:val="fr-FR"/>
              </w:rPr>
            </w:pPr>
          </w:p>
        </w:tc>
        <w:tc>
          <w:tcPr>
            <w:tcW w:w="0" w:type="auto"/>
            <w:vMerge/>
            <w:tcBorders>
              <w:top w:val="nil"/>
              <w:left w:val="single" w:sz="8" w:space="0" w:color="auto"/>
              <w:bottom w:val="single" w:sz="8" w:space="0" w:color="000000"/>
              <w:right w:val="single" w:sz="8" w:space="0" w:color="auto"/>
            </w:tcBorders>
            <w:vAlign w:val="center"/>
            <w:hideMark/>
          </w:tcPr>
          <w:p w14:paraId="51AF5A66" w14:textId="77777777" w:rsidR="00301575" w:rsidRPr="00084EFE" w:rsidRDefault="00301575" w:rsidP="00301575">
            <w:pPr>
              <w:ind w:left="0"/>
              <w:rPr>
                <w:rFonts w:cs="Arial"/>
                <w:sz w:val="20"/>
                <w:szCs w:val="20"/>
                <w:lang w:eastAsia="fr-CA"/>
              </w:rPr>
            </w:pPr>
          </w:p>
        </w:tc>
        <w:tc>
          <w:tcPr>
            <w:tcW w:w="0" w:type="auto"/>
            <w:vMerge/>
            <w:tcBorders>
              <w:top w:val="nil"/>
              <w:left w:val="single" w:sz="8" w:space="0" w:color="auto"/>
              <w:bottom w:val="single" w:sz="8" w:space="0" w:color="000000"/>
              <w:right w:val="single" w:sz="8" w:space="0" w:color="auto"/>
            </w:tcBorders>
            <w:vAlign w:val="center"/>
            <w:hideMark/>
          </w:tcPr>
          <w:p w14:paraId="4F2BD87D" w14:textId="77777777" w:rsidR="00301575" w:rsidRPr="00084EFE" w:rsidRDefault="00301575" w:rsidP="00301575">
            <w:pPr>
              <w:ind w:left="0"/>
              <w:rPr>
                <w:rFonts w:cs="Arial"/>
                <w:sz w:val="20"/>
                <w:szCs w:val="20"/>
                <w:lang w:eastAsia="fr-CA"/>
              </w:rPr>
            </w:pPr>
          </w:p>
        </w:tc>
        <w:tc>
          <w:tcPr>
            <w:tcW w:w="0" w:type="auto"/>
            <w:vMerge/>
            <w:tcBorders>
              <w:top w:val="nil"/>
              <w:left w:val="single" w:sz="8" w:space="0" w:color="auto"/>
              <w:bottom w:val="single" w:sz="8" w:space="0" w:color="000000"/>
              <w:right w:val="single" w:sz="8" w:space="0" w:color="auto"/>
            </w:tcBorders>
            <w:vAlign w:val="center"/>
            <w:hideMark/>
          </w:tcPr>
          <w:p w14:paraId="601D20A7" w14:textId="77777777" w:rsidR="00301575" w:rsidRPr="00084EFE" w:rsidRDefault="00301575" w:rsidP="00301575">
            <w:pPr>
              <w:ind w:left="0"/>
              <w:rPr>
                <w:rFonts w:cs="Arial"/>
                <w:sz w:val="20"/>
                <w:szCs w:val="20"/>
                <w:lang w:eastAsia="fr-CA"/>
              </w:rPr>
            </w:pPr>
          </w:p>
        </w:tc>
        <w:tc>
          <w:tcPr>
            <w:tcW w:w="0" w:type="auto"/>
            <w:vMerge/>
            <w:tcBorders>
              <w:top w:val="nil"/>
              <w:left w:val="single" w:sz="8" w:space="0" w:color="auto"/>
              <w:bottom w:val="single" w:sz="8" w:space="0" w:color="000000"/>
              <w:right w:val="single" w:sz="8" w:space="0" w:color="auto"/>
            </w:tcBorders>
            <w:vAlign w:val="center"/>
            <w:hideMark/>
          </w:tcPr>
          <w:p w14:paraId="587AA06D" w14:textId="77777777" w:rsidR="00301575" w:rsidRPr="00084EFE" w:rsidRDefault="00301575" w:rsidP="00301575">
            <w:pPr>
              <w:ind w:left="0"/>
              <w:rPr>
                <w:rFonts w:cs="Arial"/>
                <w:sz w:val="20"/>
                <w:szCs w:val="20"/>
                <w:lang w:eastAsia="fr-CA"/>
              </w:rPr>
            </w:pPr>
          </w:p>
        </w:tc>
        <w:tc>
          <w:tcPr>
            <w:tcW w:w="0" w:type="auto"/>
            <w:vMerge/>
            <w:tcBorders>
              <w:top w:val="nil"/>
              <w:left w:val="single" w:sz="8" w:space="0" w:color="auto"/>
              <w:bottom w:val="single" w:sz="8" w:space="0" w:color="000000"/>
              <w:right w:val="single" w:sz="8" w:space="0" w:color="auto"/>
            </w:tcBorders>
            <w:vAlign w:val="center"/>
            <w:hideMark/>
          </w:tcPr>
          <w:p w14:paraId="736955CE" w14:textId="77777777" w:rsidR="00301575" w:rsidRPr="00084EFE" w:rsidRDefault="00301575" w:rsidP="00301575">
            <w:pPr>
              <w:ind w:left="0"/>
              <w:rPr>
                <w:rFonts w:cs="Arial"/>
                <w:sz w:val="20"/>
                <w:szCs w:val="20"/>
                <w:lang w:eastAsia="fr-CA"/>
              </w:rPr>
            </w:pPr>
          </w:p>
        </w:tc>
        <w:tc>
          <w:tcPr>
            <w:tcW w:w="0" w:type="auto"/>
            <w:vMerge/>
            <w:tcBorders>
              <w:top w:val="nil"/>
              <w:left w:val="single" w:sz="8" w:space="0" w:color="auto"/>
              <w:bottom w:val="single" w:sz="8" w:space="0" w:color="000000"/>
              <w:right w:val="single" w:sz="8" w:space="0" w:color="auto"/>
            </w:tcBorders>
            <w:vAlign w:val="center"/>
            <w:hideMark/>
          </w:tcPr>
          <w:p w14:paraId="2B0DA25E" w14:textId="77777777" w:rsidR="00301575" w:rsidRPr="00084EFE" w:rsidRDefault="00301575" w:rsidP="00301575">
            <w:pPr>
              <w:ind w:left="0"/>
              <w:rPr>
                <w:rFonts w:cs="Arial"/>
                <w:sz w:val="20"/>
                <w:szCs w:val="20"/>
                <w:lang w:eastAsia="fr-CA"/>
              </w:rPr>
            </w:pPr>
          </w:p>
        </w:tc>
        <w:tc>
          <w:tcPr>
            <w:tcW w:w="0" w:type="auto"/>
            <w:vMerge/>
            <w:tcBorders>
              <w:top w:val="nil"/>
              <w:left w:val="single" w:sz="8" w:space="0" w:color="auto"/>
              <w:bottom w:val="single" w:sz="8" w:space="0" w:color="000000"/>
              <w:right w:val="single" w:sz="8" w:space="0" w:color="auto"/>
            </w:tcBorders>
            <w:vAlign w:val="center"/>
            <w:hideMark/>
          </w:tcPr>
          <w:p w14:paraId="451AC498" w14:textId="77777777" w:rsidR="00301575" w:rsidRPr="00084EFE" w:rsidRDefault="00301575" w:rsidP="00301575">
            <w:pPr>
              <w:ind w:left="0"/>
              <w:rPr>
                <w:rFonts w:cs="Arial"/>
                <w:sz w:val="20"/>
                <w:szCs w:val="20"/>
                <w:lang w:eastAsia="fr-CA"/>
              </w:rPr>
            </w:pPr>
          </w:p>
        </w:tc>
        <w:tc>
          <w:tcPr>
            <w:tcW w:w="0" w:type="auto"/>
            <w:vMerge/>
            <w:tcBorders>
              <w:top w:val="nil"/>
              <w:left w:val="single" w:sz="8" w:space="0" w:color="auto"/>
              <w:bottom w:val="single" w:sz="8" w:space="0" w:color="000000"/>
              <w:right w:val="single" w:sz="8" w:space="0" w:color="auto"/>
            </w:tcBorders>
            <w:vAlign w:val="center"/>
            <w:hideMark/>
          </w:tcPr>
          <w:p w14:paraId="2EF4C9E5" w14:textId="77777777" w:rsidR="00301575" w:rsidRPr="00084EFE" w:rsidRDefault="00301575" w:rsidP="00301575">
            <w:pPr>
              <w:ind w:left="0"/>
              <w:rPr>
                <w:rFonts w:cs="Arial"/>
                <w:sz w:val="20"/>
                <w:szCs w:val="20"/>
                <w:lang w:eastAsia="fr-CA"/>
              </w:rPr>
            </w:pPr>
          </w:p>
        </w:tc>
        <w:tc>
          <w:tcPr>
            <w:tcW w:w="0" w:type="auto"/>
            <w:vMerge/>
            <w:tcBorders>
              <w:top w:val="nil"/>
              <w:left w:val="single" w:sz="8" w:space="0" w:color="auto"/>
              <w:bottom w:val="single" w:sz="8" w:space="0" w:color="000000"/>
              <w:right w:val="single" w:sz="8" w:space="0" w:color="auto"/>
            </w:tcBorders>
            <w:vAlign w:val="center"/>
            <w:hideMark/>
          </w:tcPr>
          <w:p w14:paraId="7FF22563" w14:textId="77777777" w:rsidR="00301575" w:rsidRPr="00084EFE" w:rsidRDefault="00301575" w:rsidP="00301575">
            <w:pPr>
              <w:ind w:left="0"/>
              <w:rPr>
                <w:rFonts w:cs="Arial"/>
                <w:sz w:val="20"/>
                <w:szCs w:val="20"/>
                <w:lang w:eastAsia="fr-CA"/>
              </w:rPr>
            </w:pPr>
          </w:p>
        </w:tc>
        <w:tc>
          <w:tcPr>
            <w:tcW w:w="0" w:type="auto"/>
            <w:vMerge/>
            <w:tcBorders>
              <w:top w:val="nil"/>
              <w:left w:val="single" w:sz="8" w:space="0" w:color="auto"/>
              <w:bottom w:val="single" w:sz="8" w:space="0" w:color="000000"/>
              <w:right w:val="single" w:sz="8" w:space="0" w:color="auto"/>
            </w:tcBorders>
            <w:vAlign w:val="center"/>
            <w:hideMark/>
          </w:tcPr>
          <w:p w14:paraId="079146F2" w14:textId="77777777" w:rsidR="00301575" w:rsidRPr="00084EFE" w:rsidRDefault="00301575" w:rsidP="00301575">
            <w:pPr>
              <w:ind w:left="0"/>
              <w:rPr>
                <w:rFonts w:cs="Arial"/>
                <w:sz w:val="20"/>
                <w:szCs w:val="20"/>
                <w:lang w:eastAsia="fr-CA"/>
              </w:rPr>
            </w:pPr>
          </w:p>
        </w:tc>
        <w:tc>
          <w:tcPr>
            <w:tcW w:w="0" w:type="auto"/>
            <w:vMerge/>
            <w:tcBorders>
              <w:top w:val="nil"/>
              <w:left w:val="single" w:sz="8" w:space="0" w:color="auto"/>
              <w:bottom w:val="single" w:sz="8" w:space="0" w:color="000000"/>
              <w:right w:val="single" w:sz="8" w:space="0" w:color="auto"/>
            </w:tcBorders>
            <w:vAlign w:val="center"/>
            <w:hideMark/>
          </w:tcPr>
          <w:p w14:paraId="6B5B6EAE" w14:textId="77777777" w:rsidR="00301575" w:rsidRPr="00084EFE" w:rsidRDefault="00301575" w:rsidP="00301575">
            <w:pPr>
              <w:ind w:left="0"/>
              <w:rPr>
                <w:rFonts w:cs="Arial"/>
                <w:sz w:val="20"/>
                <w:szCs w:val="20"/>
                <w:lang w:eastAsia="fr-CA"/>
              </w:rPr>
            </w:pPr>
          </w:p>
        </w:tc>
      </w:tr>
      <w:tr w:rsidR="00301575" w:rsidRPr="00084EFE" w14:paraId="3094EF70" w14:textId="77777777" w:rsidTr="00301575">
        <w:trPr>
          <w:trHeight w:val="323"/>
        </w:trPr>
        <w:tc>
          <w:tcPr>
            <w:tcW w:w="9300" w:type="dxa"/>
            <w:gridSpan w:val="12"/>
            <w:tcBorders>
              <w:top w:val="single" w:sz="8" w:space="0" w:color="auto"/>
              <w:left w:val="single" w:sz="8" w:space="0" w:color="auto"/>
              <w:bottom w:val="nil"/>
              <w:right w:val="single" w:sz="8" w:space="0" w:color="000000"/>
            </w:tcBorders>
            <w:noWrap/>
            <w:vAlign w:val="bottom"/>
            <w:hideMark/>
          </w:tcPr>
          <w:p w14:paraId="1E2946FC" w14:textId="77777777" w:rsidR="00301575" w:rsidRPr="00084EFE" w:rsidRDefault="00301575" w:rsidP="006764DD">
            <w:pPr>
              <w:spacing w:before="60" w:after="60"/>
              <w:ind w:left="0"/>
              <w:rPr>
                <w:rFonts w:cs="Arial"/>
                <w:b/>
                <w:sz w:val="20"/>
                <w:szCs w:val="20"/>
                <w:lang w:eastAsia="fr-CA"/>
              </w:rPr>
            </w:pPr>
            <w:r w:rsidRPr="00084EFE">
              <w:rPr>
                <w:rFonts w:cs="Arial"/>
                <w:b/>
                <w:sz w:val="20"/>
                <w:szCs w:val="20"/>
                <w:lang w:eastAsia="fr-CA"/>
              </w:rPr>
              <w:t xml:space="preserve">Phase </w:t>
            </w:r>
            <w:r w:rsidR="006764DD" w:rsidRPr="00084EFE">
              <w:rPr>
                <w:rFonts w:cs="Arial"/>
                <w:b/>
                <w:sz w:val="20"/>
                <w:szCs w:val="20"/>
                <w:lang w:eastAsia="fr-CA"/>
              </w:rPr>
              <w:t>d’aménagement et d’extension de la plaine</w:t>
            </w:r>
          </w:p>
        </w:tc>
      </w:tr>
      <w:tr w:rsidR="00301575" w:rsidRPr="00084EFE" w14:paraId="05D181D6" w14:textId="77777777" w:rsidTr="00301575">
        <w:trPr>
          <w:trHeight w:val="429"/>
        </w:trPr>
        <w:tc>
          <w:tcPr>
            <w:tcW w:w="2280" w:type="dxa"/>
            <w:tcBorders>
              <w:top w:val="single" w:sz="4" w:space="0" w:color="auto"/>
              <w:left w:val="single" w:sz="8" w:space="0" w:color="auto"/>
              <w:bottom w:val="single" w:sz="4" w:space="0" w:color="auto"/>
              <w:right w:val="single" w:sz="4" w:space="0" w:color="auto"/>
            </w:tcBorders>
            <w:vAlign w:val="center"/>
            <w:hideMark/>
          </w:tcPr>
          <w:p w14:paraId="5CB276E0" w14:textId="77777777" w:rsidR="00301575" w:rsidRPr="00084EFE" w:rsidRDefault="00301575" w:rsidP="00301575">
            <w:pPr>
              <w:spacing w:after="0"/>
              <w:ind w:left="0"/>
              <w:rPr>
                <w:rFonts w:cs="Arial"/>
                <w:sz w:val="20"/>
                <w:szCs w:val="20"/>
                <w:lang w:eastAsia="fr-CA"/>
              </w:rPr>
            </w:pPr>
            <w:r w:rsidRPr="00084EFE">
              <w:rPr>
                <w:rFonts w:cs="Arial"/>
                <w:sz w:val="20"/>
                <w:szCs w:val="20"/>
                <w:lang w:eastAsia="fr-CA"/>
              </w:rPr>
              <w:t>Installation du chantier</w:t>
            </w:r>
          </w:p>
        </w:tc>
        <w:tc>
          <w:tcPr>
            <w:tcW w:w="620" w:type="dxa"/>
            <w:tcBorders>
              <w:top w:val="single" w:sz="4" w:space="0" w:color="auto"/>
              <w:left w:val="nil"/>
              <w:bottom w:val="single" w:sz="4" w:space="0" w:color="auto"/>
              <w:right w:val="single" w:sz="4" w:space="0" w:color="auto"/>
            </w:tcBorders>
            <w:shd w:val="clear" w:color="auto" w:fill="FFFF00"/>
            <w:vAlign w:val="center"/>
            <w:hideMark/>
          </w:tcPr>
          <w:p w14:paraId="45874B63" w14:textId="77777777" w:rsidR="00301575" w:rsidRPr="00084EFE" w:rsidRDefault="00301575" w:rsidP="00301575">
            <w:pPr>
              <w:spacing w:after="0"/>
              <w:ind w:left="0"/>
              <w:jc w:val="center"/>
              <w:rPr>
                <w:rFonts w:cs="Arial"/>
                <w:sz w:val="20"/>
                <w:szCs w:val="20"/>
                <w:lang w:eastAsia="fr-CA"/>
              </w:rPr>
            </w:pPr>
            <w:r w:rsidRPr="00084EFE">
              <w:rPr>
                <w:rFonts w:cs="Arial"/>
                <w:sz w:val="20"/>
                <w:szCs w:val="20"/>
                <w:lang w:eastAsia="fr-CA"/>
              </w:rPr>
              <w:t>Mi</w:t>
            </w:r>
          </w:p>
        </w:tc>
        <w:tc>
          <w:tcPr>
            <w:tcW w:w="640" w:type="dxa"/>
            <w:tcBorders>
              <w:top w:val="single" w:sz="4" w:space="0" w:color="auto"/>
              <w:left w:val="nil"/>
              <w:bottom w:val="single" w:sz="4" w:space="0" w:color="auto"/>
              <w:right w:val="single" w:sz="4" w:space="0" w:color="auto"/>
            </w:tcBorders>
            <w:shd w:val="clear" w:color="auto" w:fill="FFFF00"/>
            <w:vAlign w:val="center"/>
            <w:hideMark/>
          </w:tcPr>
          <w:p w14:paraId="7263F0E6" w14:textId="77777777" w:rsidR="00301575" w:rsidRPr="00084EFE" w:rsidRDefault="00301575" w:rsidP="00301575">
            <w:pPr>
              <w:spacing w:after="0"/>
              <w:ind w:left="0"/>
              <w:jc w:val="center"/>
              <w:rPr>
                <w:rFonts w:cs="Arial"/>
                <w:sz w:val="20"/>
                <w:szCs w:val="20"/>
                <w:lang w:eastAsia="fr-CA"/>
              </w:rPr>
            </w:pPr>
            <w:r w:rsidRPr="00084EFE">
              <w:rPr>
                <w:rFonts w:cs="Arial"/>
                <w:sz w:val="20"/>
                <w:szCs w:val="20"/>
                <w:lang w:eastAsia="fr-CA"/>
              </w:rPr>
              <w:t>Mi</w:t>
            </w:r>
          </w:p>
        </w:tc>
        <w:tc>
          <w:tcPr>
            <w:tcW w:w="620" w:type="dxa"/>
            <w:tcBorders>
              <w:top w:val="single" w:sz="4" w:space="0" w:color="auto"/>
              <w:left w:val="nil"/>
              <w:bottom w:val="single" w:sz="4" w:space="0" w:color="auto"/>
              <w:right w:val="single" w:sz="4" w:space="0" w:color="auto"/>
            </w:tcBorders>
            <w:shd w:val="clear" w:color="auto" w:fill="FFFF00"/>
            <w:vAlign w:val="center"/>
            <w:hideMark/>
          </w:tcPr>
          <w:p w14:paraId="7F1DA2E2" w14:textId="77777777" w:rsidR="00301575" w:rsidRPr="00084EFE" w:rsidRDefault="00301575" w:rsidP="00301575">
            <w:pPr>
              <w:spacing w:after="0"/>
              <w:ind w:left="0"/>
              <w:jc w:val="center"/>
              <w:rPr>
                <w:rFonts w:cs="Arial"/>
                <w:sz w:val="20"/>
                <w:szCs w:val="20"/>
                <w:lang w:eastAsia="fr-CA"/>
              </w:rPr>
            </w:pPr>
            <w:r w:rsidRPr="00084EFE">
              <w:rPr>
                <w:rFonts w:cs="Arial"/>
                <w:sz w:val="20"/>
                <w:szCs w:val="20"/>
                <w:lang w:eastAsia="fr-CA"/>
              </w:rPr>
              <w:t>Mi</w:t>
            </w:r>
          </w:p>
        </w:tc>
        <w:tc>
          <w:tcPr>
            <w:tcW w:w="620" w:type="dxa"/>
            <w:tcBorders>
              <w:top w:val="single" w:sz="4" w:space="0" w:color="auto"/>
              <w:left w:val="nil"/>
              <w:bottom w:val="single" w:sz="4" w:space="0" w:color="auto"/>
              <w:right w:val="single" w:sz="4" w:space="0" w:color="auto"/>
            </w:tcBorders>
            <w:shd w:val="clear" w:color="auto" w:fill="FFFF00"/>
            <w:vAlign w:val="center"/>
            <w:hideMark/>
          </w:tcPr>
          <w:p w14:paraId="2EFEB7B5" w14:textId="77777777" w:rsidR="00301575" w:rsidRPr="00084EFE" w:rsidRDefault="00301575" w:rsidP="00301575">
            <w:pPr>
              <w:spacing w:after="0"/>
              <w:ind w:left="0"/>
              <w:jc w:val="center"/>
              <w:rPr>
                <w:rFonts w:cs="Arial"/>
                <w:sz w:val="20"/>
                <w:szCs w:val="20"/>
                <w:lang w:eastAsia="fr-CA"/>
              </w:rPr>
            </w:pPr>
            <w:r w:rsidRPr="00084EFE">
              <w:rPr>
                <w:rFonts w:cs="Arial"/>
                <w:sz w:val="20"/>
                <w:szCs w:val="20"/>
                <w:lang w:eastAsia="fr-CA"/>
              </w:rPr>
              <w:t>Mi</w:t>
            </w:r>
          </w:p>
        </w:tc>
        <w:tc>
          <w:tcPr>
            <w:tcW w:w="620" w:type="dxa"/>
            <w:tcBorders>
              <w:top w:val="single" w:sz="4" w:space="0" w:color="auto"/>
              <w:left w:val="nil"/>
              <w:bottom w:val="single" w:sz="4" w:space="0" w:color="auto"/>
              <w:right w:val="single" w:sz="4" w:space="0" w:color="auto"/>
            </w:tcBorders>
            <w:shd w:val="clear" w:color="auto" w:fill="FFFF00"/>
            <w:vAlign w:val="center"/>
            <w:hideMark/>
          </w:tcPr>
          <w:p w14:paraId="7CDA5B1D" w14:textId="77777777" w:rsidR="00301575" w:rsidRPr="00084EFE" w:rsidRDefault="00301575" w:rsidP="00301575">
            <w:pPr>
              <w:spacing w:after="0"/>
              <w:ind w:left="0"/>
              <w:jc w:val="center"/>
              <w:rPr>
                <w:rFonts w:cs="Arial"/>
                <w:sz w:val="20"/>
                <w:szCs w:val="20"/>
                <w:lang w:eastAsia="fr-CA"/>
              </w:rPr>
            </w:pPr>
            <w:r w:rsidRPr="00084EFE">
              <w:rPr>
                <w:rFonts w:cs="Arial"/>
                <w:sz w:val="20"/>
                <w:szCs w:val="20"/>
                <w:lang w:eastAsia="fr-CA"/>
              </w:rPr>
              <w:t>Mi</w:t>
            </w:r>
          </w:p>
        </w:tc>
        <w:tc>
          <w:tcPr>
            <w:tcW w:w="720" w:type="dxa"/>
            <w:tcBorders>
              <w:top w:val="single" w:sz="4" w:space="0" w:color="auto"/>
              <w:left w:val="nil"/>
              <w:bottom w:val="single" w:sz="4" w:space="0" w:color="auto"/>
              <w:right w:val="single" w:sz="4" w:space="0" w:color="auto"/>
            </w:tcBorders>
            <w:shd w:val="clear" w:color="auto" w:fill="FFC000"/>
            <w:vAlign w:val="center"/>
            <w:hideMark/>
          </w:tcPr>
          <w:p w14:paraId="5FE668DC" w14:textId="77777777" w:rsidR="00301575" w:rsidRPr="00084EFE" w:rsidRDefault="00301575" w:rsidP="00301575">
            <w:pPr>
              <w:spacing w:after="0"/>
              <w:ind w:left="0"/>
              <w:jc w:val="center"/>
              <w:rPr>
                <w:rFonts w:cs="Arial"/>
                <w:sz w:val="20"/>
                <w:szCs w:val="20"/>
                <w:lang w:eastAsia="fr-CA"/>
              </w:rPr>
            </w:pPr>
            <w:r w:rsidRPr="00084EFE">
              <w:rPr>
                <w:rFonts w:cs="Arial"/>
                <w:sz w:val="20"/>
                <w:szCs w:val="20"/>
                <w:lang w:eastAsia="fr-CA"/>
              </w:rPr>
              <w:t>Mo</w:t>
            </w:r>
          </w:p>
        </w:tc>
        <w:tc>
          <w:tcPr>
            <w:tcW w:w="700" w:type="dxa"/>
            <w:tcBorders>
              <w:top w:val="single" w:sz="4" w:space="0" w:color="auto"/>
              <w:left w:val="nil"/>
              <w:bottom w:val="single" w:sz="4" w:space="0" w:color="auto"/>
              <w:right w:val="single" w:sz="4" w:space="0" w:color="auto"/>
            </w:tcBorders>
            <w:shd w:val="clear" w:color="auto" w:fill="FFFF00"/>
            <w:vAlign w:val="center"/>
            <w:hideMark/>
          </w:tcPr>
          <w:p w14:paraId="2551AD8B" w14:textId="77777777" w:rsidR="00301575" w:rsidRPr="00084EFE" w:rsidRDefault="00301575" w:rsidP="00301575">
            <w:pPr>
              <w:spacing w:after="0"/>
              <w:ind w:left="0"/>
              <w:jc w:val="center"/>
              <w:rPr>
                <w:rFonts w:cs="Arial"/>
                <w:sz w:val="20"/>
                <w:szCs w:val="20"/>
                <w:lang w:eastAsia="fr-CA"/>
              </w:rPr>
            </w:pPr>
            <w:r w:rsidRPr="00084EFE">
              <w:rPr>
                <w:rFonts w:cs="Arial"/>
                <w:sz w:val="20"/>
                <w:szCs w:val="20"/>
                <w:lang w:eastAsia="fr-CA"/>
              </w:rPr>
              <w:t>Mi</w:t>
            </w:r>
          </w:p>
        </w:tc>
        <w:tc>
          <w:tcPr>
            <w:tcW w:w="620" w:type="dxa"/>
            <w:tcBorders>
              <w:top w:val="single" w:sz="4" w:space="0" w:color="auto"/>
              <w:left w:val="nil"/>
              <w:bottom w:val="single" w:sz="4" w:space="0" w:color="auto"/>
              <w:right w:val="single" w:sz="4" w:space="0" w:color="auto"/>
            </w:tcBorders>
            <w:shd w:val="clear" w:color="auto" w:fill="FFFF00"/>
            <w:vAlign w:val="center"/>
            <w:hideMark/>
          </w:tcPr>
          <w:p w14:paraId="497B7D5F" w14:textId="77777777" w:rsidR="00301575" w:rsidRPr="00084EFE" w:rsidRDefault="00301575" w:rsidP="00301575">
            <w:pPr>
              <w:spacing w:after="0"/>
              <w:ind w:left="0"/>
              <w:jc w:val="center"/>
              <w:rPr>
                <w:rFonts w:cs="Arial"/>
                <w:sz w:val="20"/>
                <w:szCs w:val="20"/>
                <w:lang w:eastAsia="fr-CA"/>
              </w:rPr>
            </w:pPr>
            <w:r w:rsidRPr="00084EFE">
              <w:rPr>
                <w:rFonts w:cs="Arial"/>
                <w:sz w:val="20"/>
                <w:szCs w:val="20"/>
                <w:lang w:eastAsia="fr-CA"/>
              </w:rPr>
              <w:t>Mi</w:t>
            </w:r>
          </w:p>
        </w:tc>
        <w:tc>
          <w:tcPr>
            <w:tcW w:w="620" w:type="dxa"/>
            <w:tcBorders>
              <w:top w:val="single" w:sz="4" w:space="0" w:color="auto"/>
              <w:left w:val="nil"/>
              <w:bottom w:val="single" w:sz="4" w:space="0" w:color="auto"/>
              <w:right w:val="single" w:sz="4" w:space="0" w:color="auto"/>
            </w:tcBorders>
            <w:shd w:val="clear" w:color="auto" w:fill="FFFFFF"/>
            <w:vAlign w:val="center"/>
            <w:hideMark/>
          </w:tcPr>
          <w:p w14:paraId="2185711E" w14:textId="77777777" w:rsidR="00301575" w:rsidRPr="00084EFE" w:rsidRDefault="00301575" w:rsidP="00301575">
            <w:pPr>
              <w:spacing w:after="0"/>
              <w:ind w:left="0"/>
              <w:jc w:val="center"/>
              <w:rPr>
                <w:rFonts w:cs="Arial"/>
                <w:sz w:val="20"/>
                <w:szCs w:val="20"/>
                <w:lang w:eastAsia="fr-CA"/>
              </w:rPr>
            </w:pPr>
          </w:p>
        </w:tc>
        <w:tc>
          <w:tcPr>
            <w:tcW w:w="620" w:type="dxa"/>
            <w:tcBorders>
              <w:top w:val="single" w:sz="4" w:space="0" w:color="auto"/>
              <w:left w:val="nil"/>
              <w:bottom w:val="single" w:sz="4" w:space="0" w:color="auto"/>
              <w:right w:val="single" w:sz="4" w:space="0" w:color="auto"/>
            </w:tcBorders>
            <w:shd w:val="clear" w:color="auto" w:fill="FFFF00"/>
            <w:vAlign w:val="center"/>
            <w:hideMark/>
          </w:tcPr>
          <w:p w14:paraId="175149F1" w14:textId="77777777" w:rsidR="00301575" w:rsidRPr="00084EFE" w:rsidRDefault="00301575" w:rsidP="00301575">
            <w:pPr>
              <w:spacing w:after="0"/>
              <w:ind w:left="0"/>
              <w:jc w:val="center"/>
              <w:rPr>
                <w:rFonts w:cs="Arial"/>
                <w:sz w:val="20"/>
                <w:szCs w:val="20"/>
                <w:lang w:eastAsia="fr-CA"/>
              </w:rPr>
            </w:pPr>
            <w:r w:rsidRPr="00084EFE">
              <w:rPr>
                <w:rFonts w:cs="Arial"/>
                <w:sz w:val="20"/>
                <w:szCs w:val="20"/>
                <w:lang w:eastAsia="fr-CA"/>
              </w:rPr>
              <w:t>Mi</w:t>
            </w:r>
          </w:p>
        </w:tc>
        <w:tc>
          <w:tcPr>
            <w:tcW w:w="620" w:type="dxa"/>
            <w:tcBorders>
              <w:top w:val="single" w:sz="4" w:space="0" w:color="auto"/>
              <w:left w:val="nil"/>
              <w:bottom w:val="single" w:sz="4" w:space="0" w:color="auto"/>
              <w:right w:val="single" w:sz="4" w:space="0" w:color="auto"/>
            </w:tcBorders>
            <w:shd w:val="clear" w:color="auto" w:fill="FFC000"/>
            <w:vAlign w:val="center"/>
            <w:hideMark/>
          </w:tcPr>
          <w:p w14:paraId="248E6550" w14:textId="77777777" w:rsidR="00301575" w:rsidRPr="00084EFE" w:rsidRDefault="00301575" w:rsidP="00301575">
            <w:pPr>
              <w:spacing w:after="0"/>
              <w:ind w:left="0"/>
              <w:jc w:val="center"/>
              <w:rPr>
                <w:rFonts w:cs="Arial"/>
                <w:sz w:val="20"/>
                <w:szCs w:val="20"/>
                <w:lang w:eastAsia="fr-CA"/>
              </w:rPr>
            </w:pPr>
            <w:r w:rsidRPr="00084EFE">
              <w:rPr>
                <w:rFonts w:cs="Arial"/>
                <w:sz w:val="20"/>
                <w:szCs w:val="20"/>
                <w:lang w:eastAsia="fr-CA"/>
              </w:rPr>
              <w:t>Mo</w:t>
            </w:r>
          </w:p>
        </w:tc>
      </w:tr>
      <w:tr w:rsidR="00301575" w:rsidRPr="00084EFE" w14:paraId="04584D49" w14:textId="77777777" w:rsidTr="00301575">
        <w:trPr>
          <w:trHeight w:val="421"/>
        </w:trPr>
        <w:tc>
          <w:tcPr>
            <w:tcW w:w="2280" w:type="dxa"/>
            <w:tcBorders>
              <w:top w:val="nil"/>
              <w:left w:val="single" w:sz="8" w:space="0" w:color="auto"/>
              <w:bottom w:val="single" w:sz="4" w:space="0" w:color="auto"/>
              <w:right w:val="single" w:sz="4" w:space="0" w:color="auto"/>
            </w:tcBorders>
            <w:vAlign w:val="center"/>
            <w:hideMark/>
          </w:tcPr>
          <w:p w14:paraId="516EA511" w14:textId="77777777" w:rsidR="00301575" w:rsidRPr="00084EFE" w:rsidRDefault="00301575" w:rsidP="00301575">
            <w:pPr>
              <w:spacing w:after="0"/>
              <w:ind w:left="0"/>
              <w:jc w:val="left"/>
              <w:rPr>
                <w:rFonts w:cs="Arial"/>
                <w:sz w:val="20"/>
                <w:szCs w:val="20"/>
                <w:lang w:eastAsia="fr-CA"/>
              </w:rPr>
            </w:pPr>
            <w:r w:rsidRPr="00084EFE">
              <w:rPr>
                <w:rFonts w:cs="Arial"/>
                <w:sz w:val="20"/>
                <w:szCs w:val="20"/>
                <w:lang w:eastAsia="fr-CA"/>
              </w:rPr>
              <w:t>Approvisionnement en hydrocarbure</w:t>
            </w:r>
          </w:p>
        </w:tc>
        <w:tc>
          <w:tcPr>
            <w:tcW w:w="620" w:type="dxa"/>
            <w:tcBorders>
              <w:top w:val="nil"/>
              <w:left w:val="nil"/>
              <w:bottom w:val="single" w:sz="4" w:space="0" w:color="auto"/>
              <w:right w:val="single" w:sz="4" w:space="0" w:color="auto"/>
            </w:tcBorders>
            <w:shd w:val="clear" w:color="auto" w:fill="FFFF00"/>
            <w:vAlign w:val="center"/>
            <w:hideMark/>
          </w:tcPr>
          <w:p w14:paraId="1CBF4B1B" w14:textId="77777777" w:rsidR="00301575" w:rsidRPr="00084EFE" w:rsidRDefault="00301575" w:rsidP="00301575">
            <w:pPr>
              <w:spacing w:after="0"/>
              <w:ind w:left="0"/>
              <w:jc w:val="center"/>
              <w:rPr>
                <w:rFonts w:cs="Arial"/>
                <w:sz w:val="20"/>
                <w:szCs w:val="20"/>
                <w:lang w:eastAsia="fr-CA"/>
              </w:rPr>
            </w:pPr>
            <w:r w:rsidRPr="00084EFE">
              <w:rPr>
                <w:rFonts w:cs="Arial"/>
                <w:sz w:val="20"/>
                <w:szCs w:val="20"/>
                <w:lang w:eastAsia="fr-CA"/>
              </w:rPr>
              <w:t>Mi</w:t>
            </w:r>
          </w:p>
        </w:tc>
        <w:tc>
          <w:tcPr>
            <w:tcW w:w="640" w:type="dxa"/>
            <w:tcBorders>
              <w:top w:val="nil"/>
              <w:left w:val="nil"/>
              <w:bottom w:val="single" w:sz="4" w:space="0" w:color="auto"/>
              <w:right w:val="single" w:sz="4" w:space="0" w:color="auto"/>
            </w:tcBorders>
            <w:shd w:val="clear" w:color="auto" w:fill="FFFF00"/>
            <w:vAlign w:val="center"/>
            <w:hideMark/>
          </w:tcPr>
          <w:p w14:paraId="71B0FAAF" w14:textId="77777777" w:rsidR="00301575" w:rsidRPr="00084EFE" w:rsidRDefault="00301575" w:rsidP="00301575">
            <w:pPr>
              <w:spacing w:after="0"/>
              <w:ind w:left="0"/>
              <w:jc w:val="center"/>
              <w:rPr>
                <w:rFonts w:cs="Arial"/>
                <w:sz w:val="20"/>
                <w:szCs w:val="20"/>
                <w:lang w:eastAsia="fr-CA"/>
              </w:rPr>
            </w:pPr>
            <w:r w:rsidRPr="00084EFE">
              <w:rPr>
                <w:rFonts w:cs="Arial"/>
                <w:sz w:val="20"/>
                <w:szCs w:val="20"/>
                <w:lang w:eastAsia="fr-CA"/>
              </w:rPr>
              <w:t>Mi</w:t>
            </w:r>
          </w:p>
        </w:tc>
        <w:tc>
          <w:tcPr>
            <w:tcW w:w="620" w:type="dxa"/>
            <w:tcBorders>
              <w:top w:val="nil"/>
              <w:left w:val="nil"/>
              <w:bottom w:val="single" w:sz="4" w:space="0" w:color="auto"/>
              <w:right w:val="single" w:sz="4" w:space="0" w:color="auto"/>
            </w:tcBorders>
            <w:shd w:val="clear" w:color="auto" w:fill="FFFF00"/>
            <w:vAlign w:val="center"/>
            <w:hideMark/>
          </w:tcPr>
          <w:p w14:paraId="2D8E0E67" w14:textId="77777777" w:rsidR="00301575" w:rsidRPr="00084EFE" w:rsidRDefault="00301575" w:rsidP="00301575">
            <w:pPr>
              <w:spacing w:after="0"/>
              <w:ind w:left="0"/>
              <w:jc w:val="center"/>
              <w:rPr>
                <w:rFonts w:cs="Arial"/>
                <w:sz w:val="20"/>
                <w:szCs w:val="20"/>
                <w:lang w:eastAsia="fr-CA"/>
              </w:rPr>
            </w:pPr>
            <w:r w:rsidRPr="00084EFE">
              <w:rPr>
                <w:rFonts w:cs="Arial"/>
                <w:sz w:val="20"/>
                <w:szCs w:val="20"/>
                <w:lang w:eastAsia="fr-CA"/>
              </w:rPr>
              <w:t>Mi</w:t>
            </w:r>
          </w:p>
        </w:tc>
        <w:tc>
          <w:tcPr>
            <w:tcW w:w="620" w:type="dxa"/>
            <w:tcBorders>
              <w:top w:val="nil"/>
              <w:left w:val="nil"/>
              <w:bottom w:val="single" w:sz="4" w:space="0" w:color="auto"/>
              <w:right w:val="single" w:sz="4" w:space="0" w:color="auto"/>
            </w:tcBorders>
            <w:shd w:val="clear" w:color="auto" w:fill="FFFFFF"/>
            <w:vAlign w:val="center"/>
            <w:hideMark/>
          </w:tcPr>
          <w:p w14:paraId="3DCB3E97" w14:textId="77777777" w:rsidR="00301575" w:rsidRPr="00084EFE" w:rsidRDefault="00301575" w:rsidP="00301575">
            <w:pPr>
              <w:spacing w:after="0"/>
              <w:ind w:left="0"/>
              <w:jc w:val="center"/>
              <w:rPr>
                <w:rFonts w:cs="Arial"/>
                <w:sz w:val="20"/>
                <w:szCs w:val="20"/>
                <w:lang w:eastAsia="fr-CA"/>
              </w:rPr>
            </w:pPr>
          </w:p>
        </w:tc>
        <w:tc>
          <w:tcPr>
            <w:tcW w:w="620" w:type="dxa"/>
            <w:tcBorders>
              <w:top w:val="nil"/>
              <w:left w:val="nil"/>
              <w:bottom w:val="single" w:sz="4" w:space="0" w:color="auto"/>
              <w:right w:val="single" w:sz="4" w:space="0" w:color="auto"/>
            </w:tcBorders>
            <w:shd w:val="clear" w:color="auto" w:fill="FFFFFF"/>
            <w:vAlign w:val="center"/>
            <w:hideMark/>
          </w:tcPr>
          <w:p w14:paraId="392CF109" w14:textId="77777777" w:rsidR="00301575" w:rsidRPr="00084EFE" w:rsidRDefault="00301575" w:rsidP="00301575">
            <w:pPr>
              <w:spacing w:after="0"/>
              <w:ind w:left="0"/>
              <w:jc w:val="center"/>
              <w:rPr>
                <w:rFonts w:cs="Arial"/>
                <w:sz w:val="20"/>
                <w:szCs w:val="20"/>
                <w:lang w:eastAsia="fr-CA"/>
              </w:rPr>
            </w:pPr>
          </w:p>
        </w:tc>
        <w:tc>
          <w:tcPr>
            <w:tcW w:w="720" w:type="dxa"/>
            <w:tcBorders>
              <w:top w:val="nil"/>
              <w:left w:val="nil"/>
              <w:bottom w:val="single" w:sz="4" w:space="0" w:color="auto"/>
              <w:right w:val="single" w:sz="4" w:space="0" w:color="auto"/>
            </w:tcBorders>
            <w:shd w:val="clear" w:color="auto" w:fill="FFFFFF"/>
            <w:vAlign w:val="center"/>
            <w:hideMark/>
          </w:tcPr>
          <w:p w14:paraId="0C27B95E" w14:textId="77777777" w:rsidR="00301575" w:rsidRPr="00084EFE" w:rsidRDefault="00301575" w:rsidP="00301575">
            <w:pPr>
              <w:spacing w:after="0"/>
              <w:ind w:left="0"/>
              <w:jc w:val="center"/>
              <w:rPr>
                <w:rFonts w:cs="Arial"/>
                <w:sz w:val="20"/>
                <w:szCs w:val="20"/>
                <w:lang w:eastAsia="fr-CA"/>
              </w:rPr>
            </w:pPr>
          </w:p>
        </w:tc>
        <w:tc>
          <w:tcPr>
            <w:tcW w:w="700" w:type="dxa"/>
            <w:tcBorders>
              <w:top w:val="nil"/>
              <w:left w:val="nil"/>
              <w:bottom w:val="single" w:sz="4" w:space="0" w:color="auto"/>
              <w:right w:val="single" w:sz="4" w:space="0" w:color="auto"/>
            </w:tcBorders>
            <w:shd w:val="clear" w:color="auto" w:fill="FFFFFF"/>
            <w:vAlign w:val="center"/>
            <w:hideMark/>
          </w:tcPr>
          <w:p w14:paraId="6AFF0F7B" w14:textId="77777777" w:rsidR="00301575" w:rsidRPr="00084EFE" w:rsidRDefault="00301575" w:rsidP="00301575">
            <w:pPr>
              <w:spacing w:after="0"/>
              <w:ind w:left="0"/>
              <w:jc w:val="center"/>
              <w:rPr>
                <w:rFonts w:cs="Arial"/>
                <w:sz w:val="20"/>
                <w:szCs w:val="20"/>
                <w:lang w:eastAsia="fr-CA"/>
              </w:rPr>
            </w:pPr>
          </w:p>
        </w:tc>
        <w:tc>
          <w:tcPr>
            <w:tcW w:w="620" w:type="dxa"/>
            <w:tcBorders>
              <w:top w:val="nil"/>
              <w:left w:val="nil"/>
              <w:bottom w:val="single" w:sz="4" w:space="0" w:color="auto"/>
              <w:right w:val="single" w:sz="4" w:space="0" w:color="auto"/>
            </w:tcBorders>
            <w:shd w:val="clear" w:color="auto" w:fill="FFFFFF"/>
            <w:vAlign w:val="center"/>
            <w:hideMark/>
          </w:tcPr>
          <w:p w14:paraId="5601D4B3" w14:textId="77777777" w:rsidR="00301575" w:rsidRPr="00084EFE" w:rsidRDefault="00301575" w:rsidP="00301575">
            <w:pPr>
              <w:spacing w:after="0"/>
              <w:ind w:left="0"/>
              <w:jc w:val="center"/>
              <w:rPr>
                <w:rFonts w:cs="Arial"/>
                <w:sz w:val="20"/>
                <w:szCs w:val="20"/>
                <w:lang w:eastAsia="fr-CA"/>
              </w:rPr>
            </w:pPr>
          </w:p>
        </w:tc>
        <w:tc>
          <w:tcPr>
            <w:tcW w:w="620" w:type="dxa"/>
            <w:tcBorders>
              <w:top w:val="nil"/>
              <w:left w:val="nil"/>
              <w:bottom w:val="single" w:sz="4" w:space="0" w:color="auto"/>
              <w:right w:val="single" w:sz="4" w:space="0" w:color="auto"/>
            </w:tcBorders>
            <w:shd w:val="clear" w:color="auto" w:fill="92D050"/>
            <w:vAlign w:val="center"/>
            <w:hideMark/>
          </w:tcPr>
          <w:p w14:paraId="1F49A9FA" w14:textId="77777777" w:rsidR="00301575" w:rsidRPr="00084EFE" w:rsidRDefault="00301575" w:rsidP="00301575">
            <w:pPr>
              <w:spacing w:after="0"/>
              <w:ind w:left="0"/>
              <w:jc w:val="center"/>
              <w:rPr>
                <w:rFonts w:cs="Arial"/>
                <w:sz w:val="20"/>
                <w:szCs w:val="20"/>
                <w:lang w:eastAsia="fr-CA"/>
              </w:rPr>
            </w:pPr>
            <w:r w:rsidRPr="00084EFE">
              <w:rPr>
                <w:rFonts w:cs="Arial"/>
                <w:sz w:val="20"/>
                <w:szCs w:val="20"/>
                <w:lang w:eastAsia="fr-CA"/>
              </w:rPr>
              <w:t>Po</w:t>
            </w:r>
          </w:p>
        </w:tc>
        <w:tc>
          <w:tcPr>
            <w:tcW w:w="620" w:type="dxa"/>
            <w:tcBorders>
              <w:top w:val="nil"/>
              <w:left w:val="nil"/>
              <w:bottom w:val="single" w:sz="4" w:space="0" w:color="auto"/>
              <w:right w:val="single" w:sz="4" w:space="0" w:color="auto"/>
            </w:tcBorders>
            <w:shd w:val="clear" w:color="auto" w:fill="FFFFFF"/>
            <w:vAlign w:val="center"/>
            <w:hideMark/>
          </w:tcPr>
          <w:p w14:paraId="680A9237" w14:textId="77777777" w:rsidR="00301575" w:rsidRPr="00084EFE" w:rsidRDefault="00301575" w:rsidP="00301575">
            <w:pPr>
              <w:spacing w:after="0"/>
              <w:ind w:left="0"/>
              <w:jc w:val="center"/>
              <w:rPr>
                <w:rFonts w:cs="Arial"/>
                <w:sz w:val="20"/>
                <w:szCs w:val="20"/>
                <w:lang w:eastAsia="fr-CA"/>
              </w:rPr>
            </w:pPr>
          </w:p>
        </w:tc>
        <w:tc>
          <w:tcPr>
            <w:tcW w:w="620" w:type="dxa"/>
            <w:tcBorders>
              <w:top w:val="nil"/>
              <w:left w:val="nil"/>
              <w:bottom w:val="single" w:sz="4" w:space="0" w:color="auto"/>
              <w:right w:val="single" w:sz="8" w:space="0" w:color="auto"/>
            </w:tcBorders>
            <w:shd w:val="clear" w:color="auto" w:fill="FFFFFF"/>
            <w:vAlign w:val="center"/>
            <w:hideMark/>
          </w:tcPr>
          <w:p w14:paraId="7898433C" w14:textId="77777777" w:rsidR="00301575" w:rsidRPr="00084EFE" w:rsidRDefault="00301575" w:rsidP="00301575">
            <w:pPr>
              <w:spacing w:after="0"/>
              <w:ind w:left="0"/>
              <w:jc w:val="center"/>
              <w:rPr>
                <w:rFonts w:cs="Arial"/>
                <w:sz w:val="20"/>
                <w:szCs w:val="20"/>
                <w:lang w:eastAsia="fr-CA"/>
              </w:rPr>
            </w:pPr>
          </w:p>
        </w:tc>
      </w:tr>
      <w:tr w:rsidR="00301575" w:rsidRPr="00084EFE" w14:paraId="16765C4A" w14:textId="77777777" w:rsidTr="00301575">
        <w:trPr>
          <w:trHeight w:val="372"/>
        </w:trPr>
        <w:tc>
          <w:tcPr>
            <w:tcW w:w="2280" w:type="dxa"/>
            <w:tcBorders>
              <w:top w:val="nil"/>
              <w:left w:val="single" w:sz="8" w:space="0" w:color="auto"/>
              <w:bottom w:val="single" w:sz="4" w:space="0" w:color="auto"/>
              <w:right w:val="single" w:sz="4" w:space="0" w:color="auto"/>
            </w:tcBorders>
            <w:vAlign w:val="center"/>
            <w:hideMark/>
          </w:tcPr>
          <w:p w14:paraId="4A999FFE" w14:textId="77777777" w:rsidR="00301575" w:rsidRPr="00084EFE" w:rsidRDefault="00301575" w:rsidP="00301575">
            <w:pPr>
              <w:spacing w:after="0"/>
              <w:ind w:left="0"/>
              <w:rPr>
                <w:rFonts w:cs="Arial"/>
                <w:sz w:val="20"/>
                <w:szCs w:val="20"/>
                <w:lang w:eastAsia="fr-CA"/>
              </w:rPr>
            </w:pPr>
            <w:r w:rsidRPr="00084EFE">
              <w:rPr>
                <w:rFonts w:cs="Arial"/>
                <w:sz w:val="20"/>
                <w:szCs w:val="20"/>
                <w:lang w:eastAsia="fr-CA"/>
              </w:rPr>
              <w:t>Dégagement d’emprise</w:t>
            </w:r>
          </w:p>
        </w:tc>
        <w:tc>
          <w:tcPr>
            <w:tcW w:w="620" w:type="dxa"/>
            <w:tcBorders>
              <w:top w:val="nil"/>
              <w:left w:val="nil"/>
              <w:bottom w:val="single" w:sz="4" w:space="0" w:color="auto"/>
              <w:right w:val="single" w:sz="4" w:space="0" w:color="auto"/>
            </w:tcBorders>
            <w:shd w:val="clear" w:color="auto" w:fill="FFFF00"/>
            <w:vAlign w:val="center"/>
            <w:hideMark/>
          </w:tcPr>
          <w:p w14:paraId="029BAF24" w14:textId="77777777" w:rsidR="00301575" w:rsidRPr="00084EFE" w:rsidRDefault="00301575" w:rsidP="00301575">
            <w:pPr>
              <w:spacing w:after="0"/>
              <w:ind w:left="0"/>
              <w:jc w:val="center"/>
              <w:rPr>
                <w:rFonts w:cs="Arial"/>
                <w:sz w:val="20"/>
                <w:szCs w:val="20"/>
                <w:lang w:eastAsia="fr-CA"/>
              </w:rPr>
            </w:pPr>
            <w:r w:rsidRPr="00084EFE">
              <w:rPr>
                <w:rFonts w:cs="Arial"/>
                <w:sz w:val="20"/>
                <w:szCs w:val="20"/>
                <w:lang w:eastAsia="fr-CA"/>
              </w:rPr>
              <w:t>Mi</w:t>
            </w:r>
          </w:p>
        </w:tc>
        <w:tc>
          <w:tcPr>
            <w:tcW w:w="640" w:type="dxa"/>
            <w:tcBorders>
              <w:top w:val="nil"/>
              <w:left w:val="nil"/>
              <w:bottom w:val="single" w:sz="4" w:space="0" w:color="auto"/>
              <w:right w:val="single" w:sz="4" w:space="0" w:color="auto"/>
            </w:tcBorders>
            <w:shd w:val="clear" w:color="auto" w:fill="FFFF00"/>
            <w:vAlign w:val="center"/>
            <w:hideMark/>
          </w:tcPr>
          <w:p w14:paraId="299A9FB8" w14:textId="77777777" w:rsidR="00301575" w:rsidRPr="00084EFE" w:rsidRDefault="00301575" w:rsidP="00301575">
            <w:pPr>
              <w:spacing w:after="0"/>
              <w:ind w:left="0"/>
              <w:jc w:val="center"/>
              <w:rPr>
                <w:rFonts w:cs="Arial"/>
                <w:sz w:val="20"/>
                <w:szCs w:val="20"/>
                <w:lang w:eastAsia="fr-CA"/>
              </w:rPr>
            </w:pPr>
            <w:r w:rsidRPr="00084EFE">
              <w:rPr>
                <w:rFonts w:cs="Arial"/>
                <w:sz w:val="20"/>
                <w:szCs w:val="20"/>
                <w:lang w:eastAsia="fr-CA"/>
              </w:rPr>
              <w:t>Mi</w:t>
            </w:r>
          </w:p>
        </w:tc>
        <w:tc>
          <w:tcPr>
            <w:tcW w:w="620" w:type="dxa"/>
            <w:tcBorders>
              <w:top w:val="nil"/>
              <w:left w:val="nil"/>
              <w:bottom w:val="single" w:sz="4" w:space="0" w:color="auto"/>
              <w:right w:val="single" w:sz="4" w:space="0" w:color="auto"/>
            </w:tcBorders>
            <w:shd w:val="clear" w:color="auto" w:fill="FFFFFF"/>
            <w:vAlign w:val="center"/>
            <w:hideMark/>
          </w:tcPr>
          <w:p w14:paraId="2BEE0CB2" w14:textId="77777777" w:rsidR="00301575" w:rsidRPr="00084EFE" w:rsidRDefault="00301575" w:rsidP="00301575">
            <w:pPr>
              <w:spacing w:after="0"/>
              <w:ind w:left="0"/>
              <w:jc w:val="center"/>
              <w:rPr>
                <w:rFonts w:cs="Arial"/>
                <w:sz w:val="20"/>
                <w:szCs w:val="20"/>
                <w:lang w:eastAsia="fr-CA"/>
              </w:rPr>
            </w:pPr>
          </w:p>
        </w:tc>
        <w:tc>
          <w:tcPr>
            <w:tcW w:w="620" w:type="dxa"/>
            <w:tcBorders>
              <w:top w:val="nil"/>
              <w:left w:val="nil"/>
              <w:bottom w:val="single" w:sz="4" w:space="0" w:color="auto"/>
              <w:right w:val="single" w:sz="4" w:space="0" w:color="auto"/>
            </w:tcBorders>
            <w:shd w:val="clear" w:color="auto" w:fill="FFFF00"/>
            <w:vAlign w:val="center"/>
            <w:hideMark/>
          </w:tcPr>
          <w:p w14:paraId="6669D1A4" w14:textId="77777777" w:rsidR="00301575" w:rsidRPr="00084EFE" w:rsidRDefault="00301575" w:rsidP="00301575">
            <w:pPr>
              <w:spacing w:after="0"/>
              <w:ind w:left="0"/>
              <w:jc w:val="center"/>
              <w:rPr>
                <w:rFonts w:cs="Arial"/>
                <w:sz w:val="20"/>
                <w:szCs w:val="20"/>
                <w:lang w:eastAsia="fr-CA"/>
              </w:rPr>
            </w:pPr>
            <w:r w:rsidRPr="00084EFE">
              <w:rPr>
                <w:rFonts w:cs="Arial"/>
                <w:sz w:val="20"/>
                <w:szCs w:val="20"/>
                <w:lang w:eastAsia="fr-CA"/>
              </w:rPr>
              <w:t>Mi</w:t>
            </w:r>
          </w:p>
        </w:tc>
        <w:tc>
          <w:tcPr>
            <w:tcW w:w="620" w:type="dxa"/>
            <w:tcBorders>
              <w:top w:val="nil"/>
              <w:left w:val="nil"/>
              <w:bottom w:val="single" w:sz="4" w:space="0" w:color="auto"/>
              <w:right w:val="single" w:sz="4" w:space="0" w:color="auto"/>
            </w:tcBorders>
            <w:shd w:val="clear" w:color="auto" w:fill="FFFF00"/>
            <w:vAlign w:val="center"/>
            <w:hideMark/>
          </w:tcPr>
          <w:p w14:paraId="049C7DA3" w14:textId="77777777" w:rsidR="00301575" w:rsidRPr="00084EFE" w:rsidRDefault="00301575" w:rsidP="00301575">
            <w:pPr>
              <w:spacing w:after="0"/>
              <w:ind w:left="0"/>
              <w:jc w:val="center"/>
              <w:rPr>
                <w:rFonts w:cs="Arial"/>
                <w:sz w:val="20"/>
                <w:szCs w:val="20"/>
                <w:lang w:eastAsia="fr-CA"/>
              </w:rPr>
            </w:pPr>
            <w:r w:rsidRPr="00084EFE">
              <w:rPr>
                <w:rFonts w:cs="Arial"/>
                <w:sz w:val="20"/>
                <w:szCs w:val="20"/>
                <w:lang w:eastAsia="fr-CA"/>
              </w:rPr>
              <w:t>Mi</w:t>
            </w:r>
          </w:p>
        </w:tc>
        <w:tc>
          <w:tcPr>
            <w:tcW w:w="720" w:type="dxa"/>
            <w:tcBorders>
              <w:top w:val="nil"/>
              <w:left w:val="nil"/>
              <w:bottom w:val="single" w:sz="4" w:space="0" w:color="auto"/>
              <w:right w:val="single" w:sz="4" w:space="0" w:color="auto"/>
            </w:tcBorders>
            <w:shd w:val="clear" w:color="auto" w:fill="FFC000"/>
            <w:vAlign w:val="center"/>
            <w:hideMark/>
          </w:tcPr>
          <w:p w14:paraId="028C8FC4" w14:textId="77777777" w:rsidR="00301575" w:rsidRPr="00084EFE" w:rsidRDefault="00301575" w:rsidP="00301575">
            <w:pPr>
              <w:spacing w:after="0"/>
              <w:ind w:left="0"/>
              <w:jc w:val="center"/>
              <w:rPr>
                <w:rFonts w:cs="Arial"/>
                <w:sz w:val="20"/>
                <w:szCs w:val="20"/>
                <w:lang w:eastAsia="fr-CA"/>
              </w:rPr>
            </w:pPr>
            <w:r w:rsidRPr="00084EFE">
              <w:rPr>
                <w:rFonts w:cs="Arial"/>
                <w:sz w:val="20"/>
                <w:szCs w:val="20"/>
                <w:lang w:eastAsia="fr-CA"/>
              </w:rPr>
              <w:t>Mo</w:t>
            </w:r>
          </w:p>
        </w:tc>
        <w:tc>
          <w:tcPr>
            <w:tcW w:w="700" w:type="dxa"/>
            <w:tcBorders>
              <w:top w:val="nil"/>
              <w:left w:val="nil"/>
              <w:bottom w:val="single" w:sz="4" w:space="0" w:color="auto"/>
              <w:right w:val="single" w:sz="4" w:space="0" w:color="auto"/>
            </w:tcBorders>
            <w:shd w:val="clear" w:color="auto" w:fill="FFFF00"/>
            <w:vAlign w:val="center"/>
            <w:hideMark/>
          </w:tcPr>
          <w:p w14:paraId="6573F27F" w14:textId="77777777" w:rsidR="00301575" w:rsidRPr="00084EFE" w:rsidRDefault="00301575" w:rsidP="00301575">
            <w:pPr>
              <w:spacing w:after="0"/>
              <w:ind w:left="0"/>
              <w:jc w:val="center"/>
              <w:rPr>
                <w:rFonts w:cs="Arial"/>
                <w:sz w:val="20"/>
                <w:szCs w:val="20"/>
                <w:lang w:eastAsia="fr-CA"/>
              </w:rPr>
            </w:pPr>
            <w:r w:rsidRPr="00084EFE">
              <w:rPr>
                <w:rFonts w:cs="Arial"/>
                <w:sz w:val="20"/>
                <w:szCs w:val="20"/>
                <w:lang w:eastAsia="fr-CA"/>
              </w:rPr>
              <w:t>Mi</w:t>
            </w:r>
          </w:p>
        </w:tc>
        <w:tc>
          <w:tcPr>
            <w:tcW w:w="620" w:type="dxa"/>
            <w:tcBorders>
              <w:top w:val="single" w:sz="4" w:space="0" w:color="auto"/>
              <w:left w:val="nil"/>
              <w:bottom w:val="single" w:sz="4" w:space="0" w:color="auto"/>
              <w:right w:val="single" w:sz="4" w:space="0" w:color="auto"/>
            </w:tcBorders>
            <w:shd w:val="clear" w:color="auto" w:fill="FFC000"/>
            <w:vAlign w:val="center"/>
            <w:hideMark/>
          </w:tcPr>
          <w:p w14:paraId="2C2AD6FE" w14:textId="77777777" w:rsidR="00301575" w:rsidRPr="00084EFE" w:rsidRDefault="00301575" w:rsidP="00301575">
            <w:pPr>
              <w:spacing w:after="0"/>
              <w:ind w:left="0"/>
              <w:jc w:val="center"/>
              <w:rPr>
                <w:rFonts w:cs="Arial"/>
                <w:sz w:val="20"/>
                <w:szCs w:val="20"/>
                <w:lang w:eastAsia="fr-CA"/>
              </w:rPr>
            </w:pPr>
            <w:r w:rsidRPr="00084EFE">
              <w:rPr>
                <w:rFonts w:cs="Arial"/>
                <w:sz w:val="20"/>
                <w:szCs w:val="20"/>
                <w:lang w:eastAsia="fr-CA"/>
              </w:rPr>
              <w:t>Ma</w:t>
            </w:r>
          </w:p>
        </w:tc>
        <w:tc>
          <w:tcPr>
            <w:tcW w:w="620" w:type="dxa"/>
            <w:tcBorders>
              <w:top w:val="nil"/>
              <w:left w:val="nil"/>
              <w:bottom w:val="single" w:sz="4" w:space="0" w:color="auto"/>
              <w:right w:val="single" w:sz="4" w:space="0" w:color="auto"/>
            </w:tcBorders>
            <w:shd w:val="clear" w:color="auto" w:fill="FFFFFF"/>
            <w:vAlign w:val="center"/>
            <w:hideMark/>
          </w:tcPr>
          <w:p w14:paraId="0286AB7D" w14:textId="77777777" w:rsidR="00301575" w:rsidRPr="00084EFE" w:rsidRDefault="00301575" w:rsidP="00301575">
            <w:pPr>
              <w:spacing w:after="0"/>
              <w:ind w:left="0"/>
              <w:jc w:val="center"/>
              <w:rPr>
                <w:rFonts w:cs="Arial"/>
                <w:sz w:val="20"/>
                <w:szCs w:val="20"/>
                <w:lang w:eastAsia="fr-CA"/>
              </w:rPr>
            </w:pPr>
          </w:p>
        </w:tc>
        <w:tc>
          <w:tcPr>
            <w:tcW w:w="620" w:type="dxa"/>
            <w:tcBorders>
              <w:top w:val="nil"/>
              <w:left w:val="nil"/>
              <w:bottom w:val="single" w:sz="4" w:space="0" w:color="auto"/>
              <w:right w:val="single" w:sz="4" w:space="0" w:color="auto"/>
            </w:tcBorders>
            <w:shd w:val="clear" w:color="auto" w:fill="FFC000"/>
            <w:vAlign w:val="center"/>
            <w:hideMark/>
          </w:tcPr>
          <w:p w14:paraId="036D8C64" w14:textId="77777777" w:rsidR="00301575" w:rsidRPr="00084EFE" w:rsidRDefault="00301575" w:rsidP="00301575">
            <w:pPr>
              <w:spacing w:after="0"/>
              <w:ind w:left="0"/>
              <w:jc w:val="center"/>
              <w:rPr>
                <w:rFonts w:cs="Arial"/>
                <w:sz w:val="20"/>
                <w:szCs w:val="20"/>
                <w:lang w:eastAsia="fr-CA"/>
              </w:rPr>
            </w:pPr>
            <w:r w:rsidRPr="00084EFE">
              <w:rPr>
                <w:rFonts w:cs="Arial"/>
                <w:sz w:val="20"/>
                <w:szCs w:val="20"/>
                <w:lang w:eastAsia="fr-CA"/>
              </w:rPr>
              <w:t>Mo</w:t>
            </w:r>
          </w:p>
        </w:tc>
        <w:tc>
          <w:tcPr>
            <w:tcW w:w="620" w:type="dxa"/>
            <w:tcBorders>
              <w:top w:val="nil"/>
              <w:left w:val="nil"/>
              <w:bottom w:val="single" w:sz="4" w:space="0" w:color="auto"/>
              <w:right w:val="single" w:sz="4" w:space="0" w:color="auto"/>
            </w:tcBorders>
            <w:shd w:val="clear" w:color="auto" w:fill="FFC000"/>
            <w:vAlign w:val="center"/>
            <w:hideMark/>
          </w:tcPr>
          <w:p w14:paraId="1CAF91BA" w14:textId="77777777" w:rsidR="00301575" w:rsidRPr="00084EFE" w:rsidRDefault="00301575" w:rsidP="00301575">
            <w:pPr>
              <w:spacing w:after="0"/>
              <w:ind w:left="0"/>
              <w:jc w:val="center"/>
              <w:rPr>
                <w:rFonts w:cs="Arial"/>
                <w:sz w:val="20"/>
                <w:szCs w:val="20"/>
                <w:lang w:eastAsia="fr-CA"/>
              </w:rPr>
            </w:pPr>
            <w:r w:rsidRPr="00084EFE">
              <w:rPr>
                <w:rFonts w:cs="Arial"/>
                <w:sz w:val="20"/>
                <w:szCs w:val="20"/>
                <w:lang w:eastAsia="fr-CA"/>
              </w:rPr>
              <w:t>Mo</w:t>
            </w:r>
          </w:p>
        </w:tc>
      </w:tr>
      <w:tr w:rsidR="00301575" w:rsidRPr="00084EFE" w14:paraId="0B7C27B4" w14:textId="77777777" w:rsidTr="00301575">
        <w:trPr>
          <w:trHeight w:val="415"/>
        </w:trPr>
        <w:tc>
          <w:tcPr>
            <w:tcW w:w="2280" w:type="dxa"/>
            <w:tcBorders>
              <w:top w:val="nil"/>
              <w:left w:val="single" w:sz="8" w:space="0" w:color="auto"/>
              <w:bottom w:val="single" w:sz="4" w:space="0" w:color="auto"/>
              <w:right w:val="single" w:sz="4" w:space="0" w:color="auto"/>
            </w:tcBorders>
            <w:shd w:val="clear" w:color="auto" w:fill="FFFFFF"/>
            <w:vAlign w:val="center"/>
            <w:hideMark/>
          </w:tcPr>
          <w:p w14:paraId="55BF314D" w14:textId="77777777" w:rsidR="00301575" w:rsidRPr="00084EFE" w:rsidRDefault="00301575" w:rsidP="00301575">
            <w:pPr>
              <w:spacing w:after="0"/>
              <w:ind w:left="0"/>
              <w:rPr>
                <w:rFonts w:cs="Arial"/>
                <w:sz w:val="20"/>
                <w:szCs w:val="20"/>
                <w:lang w:eastAsia="fr-CA"/>
              </w:rPr>
            </w:pPr>
            <w:r w:rsidRPr="00084EFE">
              <w:rPr>
                <w:rFonts w:cs="Arial"/>
                <w:w w:val="102"/>
                <w:sz w:val="20"/>
                <w:szCs w:val="20"/>
                <w:lang w:eastAsia="fr-CA"/>
              </w:rPr>
              <w:t>Terrassement</w:t>
            </w:r>
          </w:p>
        </w:tc>
        <w:tc>
          <w:tcPr>
            <w:tcW w:w="620" w:type="dxa"/>
            <w:tcBorders>
              <w:top w:val="nil"/>
              <w:left w:val="nil"/>
              <w:bottom w:val="single" w:sz="4" w:space="0" w:color="auto"/>
              <w:right w:val="single" w:sz="4" w:space="0" w:color="auto"/>
            </w:tcBorders>
            <w:shd w:val="clear" w:color="auto" w:fill="FFFF00"/>
            <w:vAlign w:val="center"/>
            <w:hideMark/>
          </w:tcPr>
          <w:p w14:paraId="22D331D3" w14:textId="77777777" w:rsidR="00301575" w:rsidRPr="00084EFE" w:rsidRDefault="00301575" w:rsidP="00301575">
            <w:pPr>
              <w:spacing w:after="0"/>
              <w:ind w:left="0"/>
              <w:jc w:val="center"/>
              <w:rPr>
                <w:rFonts w:cs="Arial"/>
                <w:sz w:val="20"/>
                <w:szCs w:val="20"/>
                <w:lang w:eastAsia="fr-CA"/>
              </w:rPr>
            </w:pPr>
            <w:r w:rsidRPr="00084EFE">
              <w:rPr>
                <w:rFonts w:cs="Arial"/>
                <w:sz w:val="20"/>
                <w:szCs w:val="20"/>
                <w:lang w:eastAsia="fr-CA"/>
              </w:rPr>
              <w:t>Mi</w:t>
            </w:r>
          </w:p>
        </w:tc>
        <w:tc>
          <w:tcPr>
            <w:tcW w:w="640" w:type="dxa"/>
            <w:tcBorders>
              <w:top w:val="nil"/>
              <w:left w:val="nil"/>
              <w:bottom w:val="single" w:sz="4" w:space="0" w:color="auto"/>
              <w:right w:val="single" w:sz="4" w:space="0" w:color="auto"/>
            </w:tcBorders>
            <w:shd w:val="clear" w:color="auto" w:fill="FFFF00"/>
            <w:vAlign w:val="center"/>
            <w:hideMark/>
          </w:tcPr>
          <w:p w14:paraId="1B2B3B87" w14:textId="77777777" w:rsidR="00301575" w:rsidRPr="00084EFE" w:rsidRDefault="00301575" w:rsidP="00301575">
            <w:pPr>
              <w:spacing w:after="0"/>
              <w:ind w:left="0"/>
              <w:jc w:val="center"/>
              <w:rPr>
                <w:rFonts w:cs="Arial"/>
                <w:sz w:val="20"/>
                <w:szCs w:val="20"/>
                <w:lang w:eastAsia="fr-CA"/>
              </w:rPr>
            </w:pPr>
            <w:r w:rsidRPr="00084EFE">
              <w:rPr>
                <w:rFonts w:cs="Arial"/>
                <w:sz w:val="20"/>
                <w:szCs w:val="20"/>
                <w:lang w:eastAsia="fr-CA"/>
              </w:rPr>
              <w:t>Mi</w:t>
            </w:r>
          </w:p>
        </w:tc>
        <w:tc>
          <w:tcPr>
            <w:tcW w:w="620" w:type="dxa"/>
            <w:tcBorders>
              <w:top w:val="nil"/>
              <w:left w:val="nil"/>
              <w:bottom w:val="single" w:sz="4" w:space="0" w:color="auto"/>
              <w:right w:val="single" w:sz="4" w:space="0" w:color="auto"/>
            </w:tcBorders>
            <w:shd w:val="clear" w:color="auto" w:fill="FFFFFF"/>
            <w:vAlign w:val="center"/>
            <w:hideMark/>
          </w:tcPr>
          <w:p w14:paraId="649775A5" w14:textId="77777777" w:rsidR="00301575" w:rsidRPr="00084EFE" w:rsidRDefault="00301575" w:rsidP="00301575">
            <w:pPr>
              <w:spacing w:after="0"/>
              <w:ind w:left="0"/>
              <w:jc w:val="center"/>
              <w:rPr>
                <w:rFonts w:cs="Arial"/>
                <w:sz w:val="20"/>
                <w:szCs w:val="20"/>
                <w:lang w:eastAsia="fr-CA"/>
              </w:rPr>
            </w:pPr>
          </w:p>
        </w:tc>
        <w:tc>
          <w:tcPr>
            <w:tcW w:w="620" w:type="dxa"/>
            <w:tcBorders>
              <w:top w:val="nil"/>
              <w:left w:val="nil"/>
              <w:bottom w:val="single" w:sz="4" w:space="0" w:color="auto"/>
              <w:right w:val="single" w:sz="4" w:space="0" w:color="auto"/>
            </w:tcBorders>
            <w:shd w:val="clear" w:color="auto" w:fill="FFFF00"/>
            <w:vAlign w:val="center"/>
            <w:hideMark/>
          </w:tcPr>
          <w:p w14:paraId="21891F59" w14:textId="77777777" w:rsidR="00301575" w:rsidRPr="00084EFE" w:rsidRDefault="00301575" w:rsidP="00301575">
            <w:pPr>
              <w:spacing w:after="0"/>
              <w:ind w:left="0"/>
              <w:jc w:val="center"/>
              <w:rPr>
                <w:rFonts w:cs="Arial"/>
                <w:sz w:val="20"/>
                <w:szCs w:val="20"/>
                <w:lang w:eastAsia="fr-CA"/>
              </w:rPr>
            </w:pPr>
            <w:r w:rsidRPr="00084EFE">
              <w:rPr>
                <w:rFonts w:cs="Arial"/>
                <w:sz w:val="20"/>
                <w:szCs w:val="20"/>
                <w:lang w:eastAsia="fr-CA"/>
              </w:rPr>
              <w:t>Mi</w:t>
            </w:r>
          </w:p>
        </w:tc>
        <w:tc>
          <w:tcPr>
            <w:tcW w:w="620" w:type="dxa"/>
            <w:tcBorders>
              <w:top w:val="nil"/>
              <w:left w:val="nil"/>
              <w:bottom w:val="single" w:sz="4" w:space="0" w:color="auto"/>
              <w:right w:val="single" w:sz="4" w:space="0" w:color="auto"/>
            </w:tcBorders>
            <w:shd w:val="clear" w:color="auto" w:fill="FFFF00"/>
            <w:vAlign w:val="center"/>
            <w:hideMark/>
          </w:tcPr>
          <w:p w14:paraId="24845C18" w14:textId="77777777" w:rsidR="00301575" w:rsidRPr="00084EFE" w:rsidRDefault="00301575" w:rsidP="00301575">
            <w:pPr>
              <w:spacing w:after="0"/>
              <w:ind w:left="0"/>
              <w:jc w:val="center"/>
              <w:rPr>
                <w:rFonts w:cs="Arial"/>
                <w:sz w:val="20"/>
                <w:szCs w:val="20"/>
                <w:lang w:eastAsia="fr-CA"/>
              </w:rPr>
            </w:pPr>
            <w:r w:rsidRPr="00084EFE">
              <w:rPr>
                <w:rFonts w:cs="Arial"/>
                <w:sz w:val="20"/>
                <w:szCs w:val="20"/>
                <w:lang w:eastAsia="fr-CA"/>
              </w:rPr>
              <w:t>Mi</w:t>
            </w:r>
          </w:p>
        </w:tc>
        <w:tc>
          <w:tcPr>
            <w:tcW w:w="720" w:type="dxa"/>
            <w:tcBorders>
              <w:top w:val="nil"/>
              <w:left w:val="nil"/>
              <w:bottom w:val="single" w:sz="4" w:space="0" w:color="auto"/>
              <w:right w:val="single" w:sz="4" w:space="0" w:color="auto"/>
            </w:tcBorders>
            <w:shd w:val="clear" w:color="auto" w:fill="FFFFFF"/>
            <w:vAlign w:val="center"/>
            <w:hideMark/>
          </w:tcPr>
          <w:p w14:paraId="04CDD87E" w14:textId="77777777" w:rsidR="00301575" w:rsidRPr="00084EFE" w:rsidRDefault="00301575" w:rsidP="00301575">
            <w:pPr>
              <w:spacing w:after="0"/>
              <w:ind w:left="0"/>
              <w:jc w:val="center"/>
              <w:rPr>
                <w:rFonts w:cs="Arial"/>
                <w:sz w:val="20"/>
                <w:szCs w:val="20"/>
                <w:lang w:eastAsia="fr-CA"/>
              </w:rPr>
            </w:pPr>
          </w:p>
        </w:tc>
        <w:tc>
          <w:tcPr>
            <w:tcW w:w="700" w:type="dxa"/>
            <w:tcBorders>
              <w:top w:val="nil"/>
              <w:left w:val="nil"/>
              <w:bottom w:val="single" w:sz="4" w:space="0" w:color="auto"/>
              <w:right w:val="single" w:sz="4" w:space="0" w:color="auto"/>
            </w:tcBorders>
            <w:shd w:val="clear" w:color="auto" w:fill="FFFF00"/>
            <w:vAlign w:val="center"/>
            <w:hideMark/>
          </w:tcPr>
          <w:p w14:paraId="67F71018" w14:textId="77777777" w:rsidR="00301575" w:rsidRPr="00084EFE" w:rsidRDefault="00301575" w:rsidP="00301575">
            <w:pPr>
              <w:spacing w:after="0"/>
              <w:ind w:left="0"/>
              <w:jc w:val="center"/>
              <w:rPr>
                <w:rFonts w:cs="Arial"/>
                <w:sz w:val="20"/>
                <w:szCs w:val="20"/>
                <w:lang w:eastAsia="fr-CA"/>
              </w:rPr>
            </w:pPr>
            <w:r w:rsidRPr="00084EFE">
              <w:rPr>
                <w:rFonts w:cs="Arial"/>
                <w:sz w:val="20"/>
                <w:szCs w:val="20"/>
                <w:lang w:eastAsia="fr-CA"/>
              </w:rPr>
              <w:t>Mi</w:t>
            </w:r>
          </w:p>
        </w:tc>
        <w:tc>
          <w:tcPr>
            <w:tcW w:w="620" w:type="dxa"/>
            <w:tcBorders>
              <w:top w:val="nil"/>
              <w:left w:val="nil"/>
              <w:bottom w:val="single" w:sz="4" w:space="0" w:color="auto"/>
              <w:right w:val="single" w:sz="4" w:space="0" w:color="auto"/>
            </w:tcBorders>
            <w:shd w:val="clear" w:color="auto" w:fill="FFFFFF"/>
            <w:vAlign w:val="center"/>
            <w:hideMark/>
          </w:tcPr>
          <w:p w14:paraId="0C315D03" w14:textId="77777777" w:rsidR="00301575" w:rsidRPr="00084EFE" w:rsidRDefault="00301575" w:rsidP="00301575">
            <w:pPr>
              <w:spacing w:after="0"/>
              <w:ind w:left="0"/>
              <w:jc w:val="center"/>
              <w:rPr>
                <w:rFonts w:cs="Arial"/>
                <w:sz w:val="20"/>
                <w:szCs w:val="20"/>
                <w:lang w:eastAsia="fr-CA"/>
              </w:rPr>
            </w:pPr>
          </w:p>
        </w:tc>
        <w:tc>
          <w:tcPr>
            <w:tcW w:w="620" w:type="dxa"/>
            <w:tcBorders>
              <w:top w:val="nil"/>
              <w:left w:val="nil"/>
              <w:bottom w:val="single" w:sz="4" w:space="0" w:color="auto"/>
              <w:right w:val="single" w:sz="4" w:space="0" w:color="auto"/>
            </w:tcBorders>
            <w:shd w:val="clear" w:color="auto" w:fill="FFFFFF"/>
            <w:vAlign w:val="center"/>
            <w:hideMark/>
          </w:tcPr>
          <w:p w14:paraId="5CC9EBF8" w14:textId="77777777" w:rsidR="00301575" w:rsidRPr="00084EFE" w:rsidRDefault="00301575" w:rsidP="00301575">
            <w:pPr>
              <w:spacing w:after="0"/>
              <w:ind w:left="0"/>
              <w:jc w:val="center"/>
              <w:rPr>
                <w:rFonts w:cs="Arial"/>
                <w:sz w:val="20"/>
                <w:szCs w:val="20"/>
                <w:lang w:eastAsia="fr-CA"/>
              </w:rPr>
            </w:pPr>
          </w:p>
        </w:tc>
        <w:tc>
          <w:tcPr>
            <w:tcW w:w="620" w:type="dxa"/>
            <w:tcBorders>
              <w:top w:val="nil"/>
              <w:left w:val="nil"/>
              <w:bottom w:val="single" w:sz="4" w:space="0" w:color="auto"/>
              <w:right w:val="single" w:sz="4" w:space="0" w:color="auto"/>
            </w:tcBorders>
            <w:shd w:val="clear" w:color="auto" w:fill="FFC000"/>
            <w:vAlign w:val="center"/>
            <w:hideMark/>
          </w:tcPr>
          <w:p w14:paraId="496E658E" w14:textId="77777777" w:rsidR="00301575" w:rsidRPr="00084EFE" w:rsidRDefault="00301575" w:rsidP="00301575">
            <w:pPr>
              <w:spacing w:after="0"/>
              <w:ind w:left="0"/>
              <w:jc w:val="center"/>
              <w:rPr>
                <w:rFonts w:cs="Arial"/>
                <w:sz w:val="20"/>
                <w:szCs w:val="20"/>
                <w:lang w:eastAsia="fr-CA"/>
              </w:rPr>
            </w:pPr>
            <w:r w:rsidRPr="00084EFE">
              <w:rPr>
                <w:rFonts w:cs="Arial"/>
                <w:sz w:val="20"/>
                <w:szCs w:val="20"/>
                <w:lang w:eastAsia="fr-CA"/>
              </w:rPr>
              <w:t>Mo</w:t>
            </w:r>
          </w:p>
        </w:tc>
        <w:tc>
          <w:tcPr>
            <w:tcW w:w="620" w:type="dxa"/>
            <w:tcBorders>
              <w:top w:val="nil"/>
              <w:left w:val="nil"/>
              <w:bottom w:val="single" w:sz="4" w:space="0" w:color="auto"/>
              <w:right w:val="single" w:sz="4" w:space="0" w:color="auto"/>
            </w:tcBorders>
            <w:shd w:val="clear" w:color="auto" w:fill="FFC000"/>
            <w:vAlign w:val="center"/>
            <w:hideMark/>
          </w:tcPr>
          <w:p w14:paraId="2B3AD7F9" w14:textId="77777777" w:rsidR="00301575" w:rsidRPr="00084EFE" w:rsidRDefault="00301575" w:rsidP="00301575">
            <w:pPr>
              <w:spacing w:after="0"/>
              <w:ind w:left="0"/>
              <w:jc w:val="center"/>
              <w:rPr>
                <w:rFonts w:cs="Arial"/>
                <w:sz w:val="20"/>
                <w:szCs w:val="20"/>
                <w:lang w:eastAsia="fr-CA"/>
              </w:rPr>
            </w:pPr>
            <w:r w:rsidRPr="00084EFE">
              <w:rPr>
                <w:rFonts w:cs="Arial"/>
                <w:sz w:val="20"/>
                <w:szCs w:val="20"/>
                <w:lang w:eastAsia="fr-CA"/>
              </w:rPr>
              <w:t>Mo</w:t>
            </w:r>
          </w:p>
        </w:tc>
      </w:tr>
      <w:tr w:rsidR="00301575" w:rsidRPr="00084EFE" w14:paraId="5BC22BFF" w14:textId="77777777" w:rsidTr="00301575">
        <w:trPr>
          <w:trHeight w:val="567"/>
        </w:trPr>
        <w:tc>
          <w:tcPr>
            <w:tcW w:w="2280" w:type="dxa"/>
            <w:tcBorders>
              <w:top w:val="nil"/>
              <w:left w:val="single" w:sz="8" w:space="0" w:color="auto"/>
              <w:bottom w:val="single" w:sz="4" w:space="0" w:color="auto"/>
              <w:right w:val="single" w:sz="4" w:space="0" w:color="auto"/>
            </w:tcBorders>
            <w:vAlign w:val="center"/>
            <w:hideMark/>
          </w:tcPr>
          <w:p w14:paraId="350BD95E" w14:textId="77777777" w:rsidR="00301575" w:rsidRPr="00084EFE" w:rsidRDefault="00301575" w:rsidP="00301575">
            <w:pPr>
              <w:spacing w:after="0"/>
              <w:ind w:left="0"/>
              <w:jc w:val="left"/>
              <w:rPr>
                <w:rFonts w:cs="Arial"/>
                <w:sz w:val="20"/>
                <w:szCs w:val="20"/>
                <w:lang w:eastAsia="fr-CA"/>
              </w:rPr>
            </w:pPr>
            <w:r w:rsidRPr="00084EFE">
              <w:rPr>
                <w:rFonts w:cs="Arial"/>
                <w:sz w:val="20"/>
                <w:szCs w:val="20"/>
                <w:lang w:eastAsia="fr-CA"/>
              </w:rPr>
              <w:t>Exploitation des emprunts et dépôts</w:t>
            </w:r>
          </w:p>
        </w:tc>
        <w:tc>
          <w:tcPr>
            <w:tcW w:w="620" w:type="dxa"/>
            <w:tcBorders>
              <w:top w:val="nil"/>
              <w:left w:val="nil"/>
              <w:bottom w:val="single" w:sz="4" w:space="0" w:color="auto"/>
              <w:right w:val="single" w:sz="4" w:space="0" w:color="auto"/>
            </w:tcBorders>
            <w:shd w:val="clear" w:color="auto" w:fill="FFFF00"/>
            <w:vAlign w:val="center"/>
            <w:hideMark/>
          </w:tcPr>
          <w:p w14:paraId="229EAEBC" w14:textId="77777777" w:rsidR="00301575" w:rsidRPr="00084EFE" w:rsidRDefault="00301575" w:rsidP="00301575">
            <w:pPr>
              <w:spacing w:after="0"/>
              <w:ind w:left="0"/>
              <w:jc w:val="center"/>
              <w:rPr>
                <w:rFonts w:cs="Arial"/>
                <w:sz w:val="20"/>
                <w:szCs w:val="20"/>
                <w:lang w:eastAsia="fr-CA"/>
              </w:rPr>
            </w:pPr>
            <w:r w:rsidRPr="00084EFE">
              <w:rPr>
                <w:rFonts w:cs="Arial"/>
                <w:sz w:val="20"/>
                <w:szCs w:val="20"/>
                <w:lang w:eastAsia="fr-CA"/>
              </w:rPr>
              <w:t>Mi</w:t>
            </w:r>
          </w:p>
        </w:tc>
        <w:tc>
          <w:tcPr>
            <w:tcW w:w="640" w:type="dxa"/>
            <w:tcBorders>
              <w:top w:val="nil"/>
              <w:left w:val="nil"/>
              <w:bottom w:val="single" w:sz="4" w:space="0" w:color="auto"/>
              <w:right w:val="single" w:sz="4" w:space="0" w:color="auto"/>
            </w:tcBorders>
            <w:shd w:val="clear" w:color="auto" w:fill="FFFF00"/>
            <w:vAlign w:val="center"/>
            <w:hideMark/>
          </w:tcPr>
          <w:p w14:paraId="3CA235FE" w14:textId="77777777" w:rsidR="00301575" w:rsidRPr="00084EFE" w:rsidRDefault="00301575" w:rsidP="00301575">
            <w:pPr>
              <w:spacing w:after="0"/>
              <w:ind w:left="0"/>
              <w:jc w:val="center"/>
              <w:rPr>
                <w:rFonts w:cs="Arial"/>
                <w:sz w:val="20"/>
                <w:szCs w:val="20"/>
                <w:lang w:eastAsia="fr-CA"/>
              </w:rPr>
            </w:pPr>
            <w:r w:rsidRPr="00084EFE">
              <w:rPr>
                <w:rFonts w:cs="Arial"/>
                <w:sz w:val="20"/>
                <w:szCs w:val="20"/>
                <w:lang w:eastAsia="fr-CA"/>
              </w:rPr>
              <w:t>Mi</w:t>
            </w:r>
          </w:p>
        </w:tc>
        <w:tc>
          <w:tcPr>
            <w:tcW w:w="620" w:type="dxa"/>
            <w:tcBorders>
              <w:top w:val="nil"/>
              <w:left w:val="nil"/>
              <w:bottom w:val="single" w:sz="4" w:space="0" w:color="auto"/>
              <w:right w:val="single" w:sz="4" w:space="0" w:color="auto"/>
            </w:tcBorders>
            <w:shd w:val="clear" w:color="auto" w:fill="FFFF00"/>
            <w:vAlign w:val="center"/>
            <w:hideMark/>
          </w:tcPr>
          <w:p w14:paraId="35FE26FE" w14:textId="77777777" w:rsidR="00301575" w:rsidRPr="00084EFE" w:rsidRDefault="00301575" w:rsidP="00301575">
            <w:pPr>
              <w:spacing w:after="0"/>
              <w:ind w:left="0"/>
              <w:jc w:val="center"/>
              <w:rPr>
                <w:rFonts w:cs="Arial"/>
                <w:sz w:val="20"/>
                <w:szCs w:val="20"/>
                <w:lang w:eastAsia="fr-CA"/>
              </w:rPr>
            </w:pPr>
            <w:r w:rsidRPr="00084EFE">
              <w:rPr>
                <w:rFonts w:cs="Arial"/>
                <w:sz w:val="20"/>
                <w:szCs w:val="20"/>
                <w:lang w:eastAsia="fr-CA"/>
              </w:rPr>
              <w:t>Mi</w:t>
            </w:r>
          </w:p>
        </w:tc>
        <w:tc>
          <w:tcPr>
            <w:tcW w:w="620" w:type="dxa"/>
            <w:tcBorders>
              <w:top w:val="nil"/>
              <w:left w:val="nil"/>
              <w:bottom w:val="single" w:sz="4" w:space="0" w:color="auto"/>
              <w:right w:val="single" w:sz="4" w:space="0" w:color="auto"/>
            </w:tcBorders>
            <w:shd w:val="clear" w:color="auto" w:fill="FFFF00"/>
            <w:vAlign w:val="center"/>
            <w:hideMark/>
          </w:tcPr>
          <w:p w14:paraId="722AB051" w14:textId="77777777" w:rsidR="00301575" w:rsidRPr="00084EFE" w:rsidRDefault="00301575" w:rsidP="00301575">
            <w:pPr>
              <w:spacing w:after="0"/>
              <w:ind w:left="0"/>
              <w:jc w:val="center"/>
              <w:rPr>
                <w:rFonts w:cs="Arial"/>
                <w:sz w:val="20"/>
                <w:szCs w:val="20"/>
                <w:lang w:eastAsia="fr-CA"/>
              </w:rPr>
            </w:pPr>
            <w:r w:rsidRPr="00084EFE">
              <w:rPr>
                <w:rFonts w:cs="Arial"/>
                <w:sz w:val="20"/>
                <w:szCs w:val="20"/>
                <w:lang w:eastAsia="fr-CA"/>
              </w:rPr>
              <w:t>Mi</w:t>
            </w:r>
          </w:p>
        </w:tc>
        <w:tc>
          <w:tcPr>
            <w:tcW w:w="620" w:type="dxa"/>
            <w:tcBorders>
              <w:top w:val="nil"/>
              <w:left w:val="nil"/>
              <w:bottom w:val="single" w:sz="4" w:space="0" w:color="auto"/>
              <w:right w:val="single" w:sz="4" w:space="0" w:color="auto"/>
            </w:tcBorders>
            <w:shd w:val="clear" w:color="auto" w:fill="FFFF00"/>
            <w:vAlign w:val="center"/>
            <w:hideMark/>
          </w:tcPr>
          <w:p w14:paraId="6ABB0FA8" w14:textId="77777777" w:rsidR="00301575" w:rsidRPr="00084EFE" w:rsidRDefault="00301575" w:rsidP="00301575">
            <w:pPr>
              <w:spacing w:after="0"/>
              <w:ind w:left="0"/>
              <w:jc w:val="center"/>
              <w:rPr>
                <w:rFonts w:cs="Arial"/>
                <w:sz w:val="20"/>
                <w:szCs w:val="20"/>
                <w:lang w:eastAsia="fr-CA"/>
              </w:rPr>
            </w:pPr>
            <w:r w:rsidRPr="00084EFE">
              <w:rPr>
                <w:rFonts w:cs="Arial"/>
                <w:sz w:val="20"/>
                <w:szCs w:val="20"/>
                <w:lang w:eastAsia="fr-CA"/>
              </w:rPr>
              <w:t>Mi</w:t>
            </w:r>
          </w:p>
        </w:tc>
        <w:tc>
          <w:tcPr>
            <w:tcW w:w="720" w:type="dxa"/>
            <w:tcBorders>
              <w:top w:val="nil"/>
              <w:left w:val="nil"/>
              <w:bottom w:val="single" w:sz="4" w:space="0" w:color="auto"/>
              <w:right w:val="single" w:sz="4" w:space="0" w:color="auto"/>
            </w:tcBorders>
            <w:shd w:val="clear" w:color="auto" w:fill="FFFF00"/>
            <w:vAlign w:val="center"/>
            <w:hideMark/>
          </w:tcPr>
          <w:p w14:paraId="2554802B" w14:textId="77777777" w:rsidR="00301575" w:rsidRPr="00084EFE" w:rsidRDefault="00301575" w:rsidP="00301575">
            <w:pPr>
              <w:spacing w:after="0"/>
              <w:ind w:left="0"/>
              <w:jc w:val="center"/>
              <w:rPr>
                <w:rFonts w:cs="Arial"/>
                <w:sz w:val="20"/>
                <w:szCs w:val="20"/>
                <w:lang w:eastAsia="fr-CA"/>
              </w:rPr>
            </w:pPr>
            <w:r w:rsidRPr="00084EFE">
              <w:rPr>
                <w:rFonts w:cs="Arial"/>
                <w:sz w:val="20"/>
                <w:szCs w:val="20"/>
                <w:lang w:eastAsia="fr-CA"/>
              </w:rPr>
              <w:t>Mi</w:t>
            </w:r>
          </w:p>
        </w:tc>
        <w:tc>
          <w:tcPr>
            <w:tcW w:w="700" w:type="dxa"/>
            <w:tcBorders>
              <w:top w:val="nil"/>
              <w:left w:val="nil"/>
              <w:bottom w:val="single" w:sz="4" w:space="0" w:color="auto"/>
              <w:right w:val="single" w:sz="4" w:space="0" w:color="auto"/>
            </w:tcBorders>
            <w:shd w:val="clear" w:color="auto" w:fill="FFFF00"/>
            <w:vAlign w:val="center"/>
            <w:hideMark/>
          </w:tcPr>
          <w:p w14:paraId="35C5A6D2" w14:textId="77777777" w:rsidR="00301575" w:rsidRPr="00084EFE" w:rsidRDefault="00301575" w:rsidP="00301575">
            <w:pPr>
              <w:spacing w:after="0"/>
              <w:ind w:left="0"/>
              <w:jc w:val="center"/>
              <w:rPr>
                <w:rFonts w:cs="Arial"/>
                <w:sz w:val="20"/>
                <w:szCs w:val="20"/>
                <w:lang w:eastAsia="fr-CA"/>
              </w:rPr>
            </w:pPr>
            <w:r w:rsidRPr="00084EFE">
              <w:rPr>
                <w:rFonts w:cs="Arial"/>
                <w:sz w:val="20"/>
                <w:szCs w:val="20"/>
                <w:lang w:eastAsia="fr-CA"/>
              </w:rPr>
              <w:t>Mi</w:t>
            </w:r>
          </w:p>
        </w:tc>
        <w:tc>
          <w:tcPr>
            <w:tcW w:w="620" w:type="dxa"/>
            <w:tcBorders>
              <w:top w:val="nil"/>
              <w:left w:val="nil"/>
              <w:bottom w:val="single" w:sz="4" w:space="0" w:color="auto"/>
              <w:right w:val="single" w:sz="4" w:space="0" w:color="auto"/>
            </w:tcBorders>
            <w:shd w:val="clear" w:color="auto" w:fill="FFFF00"/>
            <w:vAlign w:val="center"/>
            <w:hideMark/>
          </w:tcPr>
          <w:p w14:paraId="7A9D9EC7" w14:textId="77777777" w:rsidR="00301575" w:rsidRPr="00084EFE" w:rsidRDefault="00301575" w:rsidP="00301575">
            <w:pPr>
              <w:spacing w:after="0"/>
              <w:ind w:left="0"/>
              <w:jc w:val="center"/>
              <w:rPr>
                <w:rFonts w:cs="Arial"/>
                <w:sz w:val="20"/>
                <w:szCs w:val="20"/>
                <w:lang w:eastAsia="fr-CA"/>
              </w:rPr>
            </w:pPr>
            <w:r w:rsidRPr="00084EFE">
              <w:rPr>
                <w:rFonts w:cs="Arial"/>
                <w:sz w:val="20"/>
                <w:szCs w:val="20"/>
                <w:lang w:eastAsia="fr-CA"/>
              </w:rPr>
              <w:t>Mi</w:t>
            </w:r>
          </w:p>
        </w:tc>
        <w:tc>
          <w:tcPr>
            <w:tcW w:w="620" w:type="dxa"/>
            <w:tcBorders>
              <w:top w:val="nil"/>
              <w:left w:val="nil"/>
              <w:bottom w:val="single" w:sz="4" w:space="0" w:color="auto"/>
              <w:right w:val="single" w:sz="4" w:space="0" w:color="auto"/>
            </w:tcBorders>
            <w:shd w:val="clear" w:color="auto" w:fill="92D050"/>
            <w:vAlign w:val="center"/>
            <w:hideMark/>
          </w:tcPr>
          <w:p w14:paraId="0BE125FE" w14:textId="77777777" w:rsidR="00301575" w:rsidRPr="00084EFE" w:rsidRDefault="00301575" w:rsidP="00301575">
            <w:pPr>
              <w:spacing w:after="0"/>
              <w:ind w:left="0"/>
              <w:jc w:val="center"/>
              <w:rPr>
                <w:rFonts w:cs="Arial"/>
                <w:sz w:val="20"/>
                <w:szCs w:val="20"/>
                <w:lang w:eastAsia="fr-CA"/>
              </w:rPr>
            </w:pPr>
            <w:r w:rsidRPr="00084EFE">
              <w:rPr>
                <w:rFonts w:cs="Arial"/>
                <w:sz w:val="20"/>
                <w:szCs w:val="20"/>
                <w:lang w:eastAsia="fr-CA"/>
              </w:rPr>
              <w:t>Po</w:t>
            </w:r>
          </w:p>
        </w:tc>
        <w:tc>
          <w:tcPr>
            <w:tcW w:w="620" w:type="dxa"/>
            <w:tcBorders>
              <w:top w:val="nil"/>
              <w:left w:val="nil"/>
              <w:bottom w:val="single" w:sz="4" w:space="0" w:color="auto"/>
              <w:right w:val="single" w:sz="4" w:space="0" w:color="auto"/>
            </w:tcBorders>
            <w:shd w:val="clear" w:color="auto" w:fill="FFFF00"/>
            <w:vAlign w:val="center"/>
            <w:hideMark/>
          </w:tcPr>
          <w:p w14:paraId="577B31C0" w14:textId="77777777" w:rsidR="00301575" w:rsidRPr="00084EFE" w:rsidRDefault="00301575" w:rsidP="00301575">
            <w:pPr>
              <w:spacing w:after="0"/>
              <w:ind w:left="0"/>
              <w:jc w:val="center"/>
              <w:rPr>
                <w:rFonts w:cs="Arial"/>
                <w:sz w:val="20"/>
                <w:szCs w:val="20"/>
                <w:lang w:eastAsia="fr-CA"/>
              </w:rPr>
            </w:pPr>
            <w:r w:rsidRPr="00084EFE">
              <w:rPr>
                <w:rFonts w:cs="Arial"/>
                <w:sz w:val="20"/>
                <w:szCs w:val="20"/>
                <w:lang w:eastAsia="fr-CA"/>
              </w:rPr>
              <w:t>Mi</w:t>
            </w:r>
          </w:p>
        </w:tc>
        <w:tc>
          <w:tcPr>
            <w:tcW w:w="620" w:type="dxa"/>
            <w:tcBorders>
              <w:top w:val="nil"/>
              <w:left w:val="nil"/>
              <w:bottom w:val="single" w:sz="4" w:space="0" w:color="auto"/>
              <w:right w:val="single" w:sz="4" w:space="0" w:color="auto"/>
            </w:tcBorders>
            <w:shd w:val="clear" w:color="auto" w:fill="FFFF00"/>
            <w:vAlign w:val="center"/>
            <w:hideMark/>
          </w:tcPr>
          <w:p w14:paraId="2C308099" w14:textId="77777777" w:rsidR="00301575" w:rsidRPr="00084EFE" w:rsidRDefault="00301575" w:rsidP="00301575">
            <w:pPr>
              <w:spacing w:after="0"/>
              <w:ind w:left="0"/>
              <w:jc w:val="center"/>
              <w:rPr>
                <w:rFonts w:cs="Arial"/>
                <w:sz w:val="20"/>
                <w:szCs w:val="20"/>
                <w:lang w:eastAsia="fr-CA"/>
              </w:rPr>
            </w:pPr>
            <w:r w:rsidRPr="00084EFE">
              <w:rPr>
                <w:rFonts w:cs="Arial"/>
                <w:sz w:val="20"/>
                <w:szCs w:val="20"/>
                <w:lang w:eastAsia="fr-CA"/>
              </w:rPr>
              <w:t>Mi</w:t>
            </w:r>
          </w:p>
        </w:tc>
      </w:tr>
      <w:tr w:rsidR="00301575" w:rsidRPr="00084EFE" w14:paraId="42A541F2" w14:textId="77777777" w:rsidTr="00301575">
        <w:trPr>
          <w:trHeight w:val="430"/>
        </w:trPr>
        <w:tc>
          <w:tcPr>
            <w:tcW w:w="2280" w:type="dxa"/>
            <w:tcBorders>
              <w:top w:val="nil"/>
              <w:left w:val="single" w:sz="8" w:space="0" w:color="auto"/>
              <w:bottom w:val="single" w:sz="4" w:space="0" w:color="auto"/>
              <w:right w:val="single" w:sz="4" w:space="0" w:color="auto"/>
            </w:tcBorders>
            <w:vAlign w:val="center"/>
            <w:hideMark/>
          </w:tcPr>
          <w:p w14:paraId="431EBB3D" w14:textId="77777777" w:rsidR="00301575" w:rsidRPr="00084EFE" w:rsidRDefault="00301575" w:rsidP="00301575">
            <w:pPr>
              <w:spacing w:after="0"/>
              <w:ind w:left="0"/>
              <w:rPr>
                <w:rFonts w:cs="Arial"/>
                <w:sz w:val="20"/>
                <w:szCs w:val="20"/>
                <w:lang w:eastAsia="fr-CA"/>
              </w:rPr>
            </w:pPr>
            <w:r w:rsidRPr="00084EFE">
              <w:rPr>
                <w:rFonts w:cs="Arial"/>
                <w:sz w:val="20"/>
                <w:szCs w:val="20"/>
                <w:lang w:eastAsia="fr-CA"/>
              </w:rPr>
              <w:t xml:space="preserve">Transport et circulation </w:t>
            </w:r>
          </w:p>
        </w:tc>
        <w:tc>
          <w:tcPr>
            <w:tcW w:w="620" w:type="dxa"/>
            <w:tcBorders>
              <w:top w:val="nil"/>
              <w:left w:val="nil"/>
              <w:bottom w:val="single" w:sz="4" w:space="0" w:color="auto"/>
              <w:right w:val="single" w:sz="4" w:space="0" w:color="auto"/>
            </w:tcBorders>
            <w:shd w:val="clear" w:color="auto" w:fill="FFFF00"/>
            <w:vAlign w:val="center"/>
            <w:hideMark/>
          </w:tcPr>
          <w:p w14:paraId="0D01F8B1" w14:textId="77777777" w:rsidR="00301575" w:rsidRPr="00084EFE" w:rsidRDefault="00301575" w:rsidP="00301575">
            <w:pPr>
              <w:spacing w:after="0"/>
              <w:ind w:left="0"/>
              <w:jc w:val="center"/>
              <w:rPr>
                <w:rFonts w:cs="Arial"/>
                <w:sz w:val="20"/>
                <w:szCs w:val="20"/>
                <w:lang w:eastAsia="fr-CA"/>
              </w:rPr>
            </w:pPr>
            <w:r w:rsidRPr="00084EFE">
              <w:rPr>
                <w:rFonts w:cs="Arial"/>
                <w:sz w:val="20"/>
                <w:szCs w:val="20"/>
                <w:lang w:eastAsia="fr-CA"/>
              </w:rPr>
              <w:t>Mi</w:t>
            </w:r>
          </w:p>
        </w:tc>
        <w:tc>
          <w:tcPr>
            <w:tcW w:w="640" w:type="dxa"/>
            <w:tcBorders>
              <w:top w:val="nil"/>
              <w:left w:val="nil"/>
              <w:bottom w:val="single" w:sz="4" w:space="0" w:color="auto"/>
              <w:right w:val="single" w:sz="4" w:space="0" w:color="auto"/>
            </w:tcBorders>
            <w:shd w:val="clear" w:color="auto" w:fill="FFFFFF"/>
            <w:vAlign w:val="center"/>
            <w:hideMark/>
          </w:tcPr>
          <w:p w14:paraId="1FAE5680" w14:textId="77777777" w:rsidR="00301575" w:rsidRPr="00084EFE" w:rsidRDefault="00301575" w:rsidP="00301575">
            <w:pPr>
              <w:spacing w:after="0"/>
              <w:ind w:left="0"/>
              <w:jc w:val="center"/>
              <w:rPr>
                <w:rFonts w:cs="Arial"/>
                <w:sz w:val="20"/>
                <w:szCs w:val="20"/>
                <w:lang w:eastAsia="fr-CA"/>
              </w:rPr>
            </w:pPr>
          </w:p>
        </w:tc>
        <w:tc>
          <w:tcPr>
            <w:tcW w:w="620" w:type="dxa"/>
            <w:tcBorders>
              <w:top w:val="nil"/>
              <w:left w:val="nil"/>
              <w:bottom w:val="single" w:sz="4" w:space="0" w:color="auto"/>
              <w:right w:val="single" w:sz="4" w:space="0" w:color="auto"/>
            </w:tcBorders>
            <w:shd w:val="clear" w:color="auto" w:fill="FFFFFF"/>
            <w:vAlign w:val="center"/>
            <w:hideMark/>
          </w:tcPr>
          <w:p w14:paraId="7E3928D0" w14:textId="77777777" w:rsidR="00301575" w:rsidRPr="00084EFE" w:rsidRDefault="00301575" w:rsidP="00301575">
            <w:pPr>
              <w:spacing w:after="0"/>
              <w:ind w:left="0"/>
              <w:jc w:val="center"/>
              <w:rPr>
                <w:rFonts w:cs="Arial"/>
                <w:sz w:val="20"/>
                <w:szCs w:val="20"/>
                <w:lang w:eastAsia="fr-CA"/>
              </w:rPr>
            </w:pPr>
          </w:p>
        </w:tc>
        <w:tc>
          <w:tcPr>
            <w:tcW w:w="620" w:type="dxa"/>
            <w:tcBorders>
              <w:top w:val="nil"/>
              <w:left w:val="nil"/>
              <w:bottom w:val="single" w:sz="4" w:space="0" w:color="auto"/>
              <w:right w:val="single" w:sz="4" w:space="0" w:color="auto"/>
            </w:tcBorders>
            <w:shd w:val="clear" w:color="auto" w:fill="FFFF00"/>
            <w:vAlign w:val="center"/>
            <w:hideMark/>
          </w:tcPr>
          <w:p w14:paraId="71DFBC3B" w14:textId="77777777" w:rsidR="00301575" w:rsidRPr="00084EFE" w:rsidRDefault="00301575" w:rsidP="00301575">
            <w:pPr>
              <w:spacing w:after="0"/>
              <w:ind w:left="0"/>
              <w:jc w:val="center"/>
              <w:rPr>
                <w:rFonts w:cs="Arial"/>
                <w:sz w:val="20"/>
                <w:szCs w:val="20"/>
                <w:lang w:eastAsia="fr-CA"/>
              </w:rPr>
            </w:pPr>
            <w:r w:rsidRPr="00084EFE">
              <w:rPr>
                <w:rFonts w:cs="Arial"/>
                <w:sz w:val="20"/>
                <w:szCs w:val="20"/>
                <w:lang w:eastAsia="fr-CA"/>
              </w:rPr>
              <w:t>Mi</w:t>
            </w:r>
          </w:p>
        </w:tc>
        <w:tc>
          <w:tcPr>
            <w:tcW w:w="620" w:type="dxa"/>
            <w:tcBorders>
              <w:top w:val="nil"/>
              <w:left w:val="nil"/>
              <w:bottom w:val="single" w:sz="4" w:space="0" w:color="auto"/>
              <w:right w:val="single" w:sz="4" w:space="0" w:color="auto"/>
            </w:tcBorders>
            <w:shd w:val="clear" w:color="auto" w:fill="FFFF00"/>
            <w:vAlign w:val="center"/>
            <w:hideMark/>
          </w:tcPr>
          <w:p w14:paraId="2F450943" w14:textId="77777777" w:rsidR="00301575" w:rsidRPr="00084EFE" w:rsidRDefault="00301575" w:rsidP="00301575">
            <w:pPr>
              <w:spacing w:after="0"/>
              <w:ind w:left="0"/>
              <w:jc w:val="center"/>
              <w:rPr>
                <w:rFonts w:cs="Arial"/>
                <w:sz w:val="20"/>
                <w:szCs w:val="20"/>
                <w:lang w:eastAsia="fr-CA"/>
              </w:rPr>
            </w:pPr>
            <w:r w:rsidRPr="00084EFE">
              <w:rPr>
                <w:rFonts w:cs="Arial"/>
                <w:sz w:val="20"/>
                <w:szCs w:val="20"/>
                <w:lang w:eastAsia="fr-CA"/>
              </w:rPr>
              <w:t>Mi</w:t>
            </w:r>
          </w:p>
        </w:tc>
        <w:tc>
          <w:tcPr>
            <w:tcW w:w="720" w:type="dxa"/>
            <w:tcBorders>
              <w:top w:val="nil"/>
              <w:left w:val="nil"/>
              <w:bottom w:val="single" w:sz="4" w:space="0" w:color="auto"/>
              <w:right w:val="single" w:sz="4" w:space="0" w:color="auto"/>
            </w:tcBorders>
            <w:shd w:val="clear" w:color="auto" w:fill="FFFFFF"/>
            <w:vAlign w:val="center"/>
            <w:hideMark/>
          </w:tcPr>
          <w:p w14:paraId="0681237D" w14:textId="77777777" w:rsidR="00301575" w:rsidRPr="00084EFE" w:rsidRDefault="00301575" w:rsidP="00301575">
            <w:pPr>
              <w:spacing w:after="0"/>
              <w:ind w:left="0"/>
              <w:jc w:val="center"/>
              <w:rPr>
                <w:rFonts w:cs="Arial"/>
                <w:sz w:val="20"/>
                <w:szCs w:val="20"/>
                <w:lang w:eastAsia="fr-CA"/>
              </w:rPr>
            </w:pPr>
          </w:p>
        </w:tc>
        <w:tc>
          <w:tcPr>
            <w:tcW w:w="700" w:type="dxa"/>
            <w:tcBorders>
              <w:top w:val="nil"/>
              <w:left w:val="nil"/>
              <w:bottom w:val="single" w:sz="4" w:space="0" w:color="auto"/>
              <w:right w:val="single" w:sz="4" w:space="0" w:color="auto"/>
            </w:tcBorders>
            <w:shd w:val="clear" w:color="auto" w:fill="FFFF00"/>
            <w:vAlign w:val="center"/>
            <w:hideMark/>
          </w:tcPr>
          <w:p w14:paraId="233B2537" w14:textId="77777777" w:rsidR="00301575" w:rsidRPr="00084EFE" w:rsidRDefault="00301575" w:rsidP="00301575">
            <w:pPr>
              <w:spacing w:after="0"/>
              <w:ind w:left="0"/>
              <w:jc w:val="center"/>
              <w:rPr>
                <w:rFonts w:cs="Arial"/>
                <w:sz w:val="20"/>
                <w:szCs w:val="20"/>
                <w:lang w:eastAsia="fr-CA"/>
              </w:rPr>
            </w:pPr>
            <w:r w:rsidRPr="00084EFE">
              <w:rPr>
                <w:rFonts w:cs="Arial"/>
                <w:sz w:val="20"/>
                <w:szCs w:val="20"/>
                <w:lang w:eastAsia="fr-CA"/>
              </w:rPr>
              <w:t>Mi</w:t>
            </w:r>
          </w:p>
        </w:tc>
        <w:tc>
          <w:tcPr>
            <w:tcW w:w="620" w:type="dxa"/>
            <w:tcBorders>
              <w:top w:val="nil"/>
              <w:left w:val="nil"/>
              <w:bottom w:val="single" w:sz="4" w:space="0" w:color="auto"/>
              <w:right w:val="single" w:sz="4" w:space="0" w:color="auto"/>
            </w:tcBorders>
            <w:shd w:val="clear" w:color="auto" w:fill="FFFFFF"/>
            <w:vAlign w:val="center"/>
            <w:hideMark/>
          </w:tcPr>
          <w:p w14:paraId="2F0F684D" w14:textId="77777777" w:rsidR="00301575" w:rsidRPr="00084EFE" w:rsidRDefault="00301575" w:rsidP="00301575">
            <w:pPr>
              <w:spacing w:after="0"/>
              <w:ind w:left="0"/>
              <w:jc w:val="center"/>
              <w:rPr>
                <w:rFonts w:cs="Arial"/>
                <w:sz w:val="20"/>
                <w:szCs w:val="20"/>
                <w:lang w:eastAsia="fr-CA"/>
              </w:rPr>
            </w:pPr>
          </w:p>
        </w:tc>
        <w:tc>
          <w:tcPr>
            <w:tcW w:w="620" w:type="dxa"/>
            <w:tcBorders>
              <w:top w:val="nil"/>
              <w:left w:val="nil"/>
              <w:bottom w:val="single" w:sz="4" w:space="0" w:color="auto"/>
              <w:right w:val="single" w:sz="4" w:space="0" w:color="auto"/>
            </w:tcBorders>
            <w:shd w:val="clear" w:color="auto" w:fill="92D050"/>
            <w:vAlign w:val="center"/>
            <w:hideMark/>
          </w:tcPr>
          <w:p w14:paraId="7D212A16" w14:textId="77777777" w:rsidR="00301575" w:rsidRPr="00084EFE" w:rsidRDefault="00301575" w:rsidP="00301575">
            <w:pPr>
              <w:spacing w:after="0"/>
              <w:ind w:left="0"/>
              <w:jc w:val="center"/>
              <w:rPr>
                <w:rFonts w:cs="Arial"/>
                <w:sz w:val="20"/>
                <w:szCs w:val="20"/>
                <w:lang w:eastAsia="fr-CA"/>
              </w:rPr>
            </w:pPr>
            <w:r w:rsidRPr="00084EFE">
              <w:rPr>
                <w:rFonts w:cs="Arial"/>
                <w:sz w:val="20"/>
                <w:szCs w:val="20"/>
                <w:lang w:eastAsia="fr-CA"/>
              </w:rPr>
              <w:t>Po</w:t>
            </w:r>
          </w:p>
        </w:tc>
        <w:tc>
          <w:tcPr>
            <w:tcW w:w="620" w:type="dxa"/>
            <w:tcBorders>
              <w:top w:val="nil"/>
              <w:left w:val="nil"/>
              <w:bottom w:val="single" w:sz="4" w:space="0" w:color="auto"/>
              <w:right w:val="single" w:sz="4" w:space="0" w:color="auto"/>
            </w:tcBorders>
            <w:shd w:val="clear" w:color="auto" w:fill="FFFFFF"/>
            <w:vAlign w:val="center"/>
            <w:hideMark/>
          </w:tcPr>
          <w:p w14:paraId="7C587F35" w14:textId="77777777" w:rsidR="00301575" w:rsidRPr="00084EFE" w:rsidRDefault="00301575" w:rsidP="00301575">
            <w:pPr>
              <w:spacing w:after="0"/>
              <w:ind w:left="0"/>
              <w:jc w:val="center"/>
              <w:rPr>
                <w:rFonts w:cs="Arial"/>
                <w:sz w:val="20"/>
                <w:szCs w:val="20"/>
                <w:lang w:eastAsia="fr-CA"/>
              </w:rPr>
            </w:pPr>
          </w:p>
        </w:tc>
        <w:tc>
          <w:tcPr>
            <w:tcW w:w="620" w:type="dxa"/>
            <w:tcBorders>
              <w:top w:val="nil"/>
              <w:left w:val="nil"/>
              <w:bottom w:val="single" w:sz="4" w:space="0" w:color="auto"/>
              <w:right w:val="single" w:sz="4" w:space="0" w:color="auto"/>
            </w:tcBorders>
            <w:shd w:val="clear" w:color="auto" w:fill="FFC000"/>
            <w:vAlign w:val="center"/>
            <w:hideMark/>
          </w:tcPr>
          <w:p w14:paraId="6A14FFC6" w14:textId="77777777" w:rsidR="00301575" w:rsidRPr="00084EFE" w:rsidRDefault="00301575" w:rsidP="00301575">
            <w:pPr>
              <w:spacing w:after="0"/>
              <w:ind w:left="0"/>
              <w:jc w:val="center"/>
              <w:rPr>
                <w:rFonts w:cs="Arial"/>
                <w:sz w:val="20"/>
                <w:szCs w:val="20"/>
                <w:lang w:eastAsia="fr-CA"/>
              </w:rPr>
            </w:pPr>
            <w:r w:rsidRPr="00084EFE">
              <w:rPr>
                <w:rFonts w:cs="Arial"/>
                <w:sz w:val="20"/>
                <w:szCs w:val="20"/>
                <w:lang w:eastAsia="fr-CA"/>
              </w:rPr>
              <w:t>Mo</w:t>
            </w:r>
          </w:p>
        </w:tc>
      </w:tr>
      <w:tr w:rsidR="00301575" w:rsidRPr="00084EFE" w14:paraId="17DABB05" w14:textId="77777777" w:rsidTr="00301575">
        <w:trPr>
          <w:trHeight w:val="539"/>
        </w:trPr>
        <w:tc>
          <w:tcPr>
            <w:tcW w:w="2280" w:type="dxa"/>
            <w:tcBorders>
              <w:top w:val="nil"/>
              <w:left w:val="single" w:sz="8" w:space="0" w:color="auto"/>
              <w:bottom w:val="single" w:sz="4" w:space="0" w:color="auto"/>
              <w:right w:val="single" w:sz="4" w:space="0" w:color="auto"/>
            </w:tcBorders>
            <w:vAlign w:val="center"/>
            <w:hideMark/>
          </w:tcPr>
          <w:p w14:paraId="58DFB3C9" w14:textId="77777777" w:rsidR="00301575" w:rsidRPr="00084EFE" w:rsidRDefault="00301575" w:rsidP="00301575">
            <w:pPr>
              <w:spacing w:after="0"/>
              <w:ind w:left="0"/>
              <w:jc w:val="left"/>
              <w:rPr>
                <w:rFonts w:cs="Arial"/>
                <w:sz w:val="20"/>
                <w:szCs w:val="20"/>
                <w:lang w:eastAsia="fr-CA"/>
              </w:rPr>
            </w:pPr>
            <w:r w:rsidRPr="00084EFE">
              <w:rPr>
                <w:rFonts w:cs="Arial"/>
                <w:sz w:val="20"/>
                <w:szCs w:val="20"/>
                <w:lang w:eastAsia="fr-CA"/>
              </w:rPr>
              <w:t xml:space="preserve">Approvisionnement en eau </w:t>
            </w:r>
          </w:p>
        </w:tc>
        <w:tc>
          <w:tcPr>
            <w:tcW w:w="620" w:type="dxa"/>
            <w:tcBorders>
              <w:top w:val="nil"/>
              <w:left w:val="nil"/>
              <w:bottom w:val="single" w:sz="4" w:space="0" w:color="auto"/>
              <w:right w:val="single" w:sz="4" w:space="0" w:color="auto"/>
            </w:tcBorders>
            <w:shd w:val="clear" w:color="auto" w:fill="FFFFFF"/>
            <w:vAlign w:val="center"/>
            <w:hideMark/>
          </w:tcPr>
          <w:p w14:paraId="1900FBD1" w14:textId="77777777" w:rsidR="00301575" w:rsidRPr="00084EFE" w:rsidRDefault="00301575" w:rsidP="00301575">
            <w:pPr>
              <w:spacing w:after="0"/>
              <w:ind w:left="0"/>
              <w:jc w:val="center"/>
              <w:rPr>
                <w:rFonts w:cs="Arial"/>
                <w:sz w:val="20"/>
                <w:szCs w:val="20"/>
                <w:lang w:eastAsia="fr-CA"/>
              </w:rPr>
            </w:pPr>
          </w:p>
        </w:tc>
        <w:tc>
          <w:tcPr>
            <w:tcW w:w="640" w:type="dxa"/>
            <w:tcBorders>
              <w:top w:val="nil"/>
              <w:left w:val="nil"/>
              <w:bottom w:val="single" w:sz="4" w:space="0" w:color="auto"/>
              <w:right w:val="single" w:sz="4" w:space="0" w:color="auto"/>
            </w:tcBorders>
            <w:shd w:val="clear" w:color="auto" w:fill="FFFF00"/>
            <w:vAlign w:val="center"/>
            <w:hideMark/>
          </w:tcPr>
          <w:p w14:paraId="55C93394" w14:textId="77777777" w:rsidR="00301575" w:rsidRPr="00084EFE" w:rsidRDefault="00301575" w:rsidP="00301575">
            <w:pPr>
              <w:spacing w:after="0"/>
              <w:ind w:left="0"/>
              <w:jc w:val="center"/>
              <w:rPr>
                <w:rFonts w:cs="Arial"/>
                <w:sz w:val="20"/>
                <w:szCs w:val="20"/>
                <w:lang w:eastAsia="fr-CA"/>
              </w:rPr>
            </w:pPr>
            <w:r w:rsidRPr="00084EFE">
              <w:rPr>
                <w:rFonts w:cs="Arial"/>
                <w:sz w:val="20"/>
                <w:szCs w:val="20"/>
                <w:lang w:eastAsia="fr-CA"/>
              </w:rPr>
              <w:t>Mi</w:t>
            </w:r>
          </w:p>
        </w:tc>
        <w:tc>
          <w:tcPr>
            <w:tcW w:w="620" w:type="dxa"/>
            <w:tcBorders>
              <w:top w:val="nil"/>
              <w:left w:val="nil"/>
              <w:bottom w:val="single" w:sz="4" w:space="0" w:color="auto"/>
              <w:right w:val="single" w:sz="4" w:space="0" w:color="auto"/>
            </w:tcBorders>
            <w:shd w:val="clear" w:color="auto" w:fill="FFFF00"/>
            <w:vAlign w:val="center"/>
            <w:hideMark/>
          </w:tcPr>
          <w:p w14:paraId="22CC8684" w14:textId="77777777" w:rsidR="00301575" w:rsidRPr="00084EFE" w:rsidRDefault="00301575" w:rsidP="00301575">
            <w:pPr>
              <w:spacing w:after="0"/>
              <w:ind w:left="0"/>
              <w:jc w:val="center"/>
              <w:rPr>
                <w:rFonts w:cs="Arial"/>
                <w:sz w:val="20"/>
                <w:szCs w:val="20"/>
                <w:lang w:eastAsia="fr-CA"/>
              </w:rPr>
            </w:pPr>
            <w:r w:rsidRPr="00084EFE">
              <w:rPr>
                <w:rFonts w:cs="Arial"/>
                <w:sz w:val="20"/>
                <w:szCs w:val="20"/>
                <w:lang w:eastAsia="fr-CA"/>
              </w:rPr>
              <w:t>Mi</w:t>
            </w:r>
          </w:p>
        </w:tc>
        <w:tc>
          <w:tcPr>
            <w:tcW w:w="620" w:type="dxa"/>
            <w:tcBorders>
              <w:top w:val="nil"/>
              <w:left w:val="nil"/>
              <w:bottom w:val="single" w:sz="4" w:space="0" w:color="auto"/>
              <w:right w:val="single" w:sz="4" w:space="0" w:color="auto"/>
            </w:tcBorders>
            <w:shd w:val="clear" w:color="auto" w:fill="FFFFFF"/>
            <w:vAlign w:val="center"/>
            <w:hideMark/>
          </w:tcPr>
          <w:p w14:paraId="1B512FF3" w14:textId="77777777" w:rsidR="00301575" w:rsidRPr="00084EFE" w:rsidRDefault="00301575" w:rsidP="00301575">
            <w:pPr>
              <w:spacing w:after="0"/>
              <w:ind w:left="0"/>
              <w:jc w:val="center"/>
              <w:rPr>
                <w:rFonts w:cs="Arial"/>
                <w:sz w:val="20"/>
                <w:szCs w:val="20"/>
                <w:lang w:eastAsia="fr-CA"/>
              </w:rPr>
            </w:pPr>
          </w:p>
        </w:tc>
        <w:tc>
          <w:tcPr>
            <w:tcW w:w="620" w:type="dxa"/>
            <w:tcBorders>
              <w:top w:val="nil"/>
              <w:left w:val="nil"/>
              <w:bottom w:val="single" w:sz="4" w:space="0" w:color="auto"/>
              <w:right w:val="single" w:sz="4" w:space="0" w:color="auto"/>
            </w:tcBorders>
            <w:shd w:val="clear" w:color="auto" w:fill="FFFFFF"/>
            <w:vAlign w:val="center"/>
            <w:hideMark/>
          </w:tcPr>
          <w:p w14:paraId="14A94762" w14:textId="77777777" w:rsidR="00301575" w:rsidRPr="00084EFE" w:rsidRDefault="00301575" w:rsidP="00301575">
            <w:pPr>
              <w:spacing w:after="0"/>
              <w:ind w:left="0"/>
              <w:jc w:val="center"/>
              <w:rPr>
                <w:rFonts w:cs="Arial"/>
                <w:sz w:val="20"/>
                <w:szCs w:val="20"/>
                <w:lang w:eastAsia="fr-CA"/>
              </w:rPr>
            </w:pPr>
          </w:p>
        </w:tc>
        <w:tc>
          <w:tcPr>
            <w:tcW w:w="720" w:type="dxa"/>
            <w:tcBorders>
              <w:top w:val="nil"/>
              <w:left w:val="nil"/>
              <w:bottom w:val="single" w:sz="4" w:space="0" w:color="auto"/>
              <w:right w:val="single" w:sz="4" w:space="0" w:color="auto"/>
            </w:tcBorders>
            <w:shd w:val="clear" w:color="auto" w:fill="FFFFFF"/>
            <w:vAlign w:val="center"/>
            <w:hideMark/>
          </w:tcPr>
          <w:p w14:paraId="3D2446BB" w14:textId="77777777" w:rsidR="00301575" w:rsidRPr="00084EFE" w:rsidRDefault="00301575" w:rsidP="00301575">
            <w:pPr>
              <w:spacing w:after="0"/>
              <w:ind w:left="0"/>
              <w:jc w:val="center"/>
              <w:rPr>
                <w:rFonts w:cs="Arial"/>
                <w:sz w:val="20"/>
                <w:szCs w:val="20"/>
                <w:lang w:eastAsia="fr-CA"/>
              </w:rPr>
            </w:pPr>
          </w:p>
        </w:tc>
        <w:tc>
          <w:tcPr>
            <w:tcW w:w="700" w:type="dxa"/>
            <w:tcBorders>
              <w:top w:val="nil"/>
              <w:left w:val="nil"/>
              <w:bottom w:val="single" w:sz="4" w:space="0" w:color="auto"/>
              <w:right w:val="single" w:sz="4" w:space="0" w:color="auto"/>
            </w:tcBorders>
            <w:shd w:val="clear" w:color="auto" w:fill="FFFFFF"/>
            <w:vAlign w:val="center"/>
            <w:hideMark/>
          </w:tcPr>
          <w:p w14:paraId="33BA3C64" w14:textId="77777777" w:rsidR="00301575" w:rsidRPr="00084EFE" w:rsidRDefault="00301575" w:rsidP="00301575">
            <w:pPr>
              <w:spacing w:after="0"/>
              <w:ind w:left="0"/>
              <w:jc w:val="center"/>
              <w:rPr>
                <w:rFonts w:cs="Arial"/>
                <w:sz w:val="20"/>
                <w:szCs w:val="20"/>
                <w:lang w:eastAsia="fr-CA"/>
              </w:rPr>
            </w:pPr>
          </w:p>
        </w:tc>
        <w:tc>
          <w:tcPr>
            <w:tcW w:w="620" w:type="dxa"/>
            <w:tcBorders>
              <w:top w:val="nil"/>
              <w:left w:val="nil"/>
              <w:bottom w:val="single" w:sz="4" w:space="0" w:color="auto"/>
              <w:right w:val="single" w:sz="4" w:space="0" w:color="auto"/>
            </w:tcBorders>
            <w:shd w:val="clear" w:color="auto" w:fill="FFFFFF"/>
            <w:vAlign w:val="center"/>
            <w:hideMark/>
          </w:tcPr>
          <w:p w14:paraId="0AAB949C" w14:textId="77777777" w:rsidR="00301575" w:rsidRPr="00084EFE" w:rsidRDefault="00301575" w:rsidP="00301575">
            <w:pPr>
              <w:spacing w:after="0"/>
              <w:ind w:left="0"/>
              <w:jc w:val="center"/>
              <w:rPr>
                <w:rFonts w:cs="Arial"/>
                <w:sz w:val="20"/>
                <w:szCs w:val="20"/>
                <w:lang w:eastAsia="fr-CA"/>
              </w:rPr>
            </w:pPr>
          </w:p>
        </w:tc>
        <w:tc>
          <w:tcPr>
            <w:tcW w:w="620" w:type="dxa"/>
            <w:tcBorders>
              <w:top w:val="nil"/>
              <w:left w:val="nil"/>
              <w:bottom w:val="single" w:sz="4" w:space="0" w:color="auto"/>
              <w:right w:val="single" w:sz="4" w:space="0" w:color="auto"/>
            </w:tcBorders>
            <w:shd w:val="clear" w:color="auto" w:fill="FFFFFF"/>
            <w:vAlign w:val="center"/>
            <w:hideMark/>
          </w:tcPr>
          <w:p w14:paraId="7370D4B3" w14:textId="77777777" w:rsidR="00301575" w:rsidRPr="00084EFE" w:rsidRDefault="00301575" w:rsidP="00301575">
            <w:pPr>
              <w:spacing w:after="0"/>
              <w:ind w:left="0"/>
              <w:jc w:val="center"/>
              <w:rPr>
                <w:rFonts w:cs="Arial"/>
                <w:sz w:val="20"/>
                <w:szCs w:val="20"/>
                <w:lang w:eastAsia="fr-CA"/>
              </w:rPr>
            </w:pPr>
          </w:p>
        </w:tc>
        <w:tc>
          <w:tcPr>
            <w:tcW w:w="620" w:type="dxa"/>
            <w:tcBorders>
              <w:top w:val="nil"/>
              <w:left w:val="nil"/>
              <w:bottom w:val="single" w:sz="4" w:space="0" w:color="auto"/>
              <w:right w:val="single" w:sz="4" w:space="0" w:color="auto"/>
            </w:tcBorders>
            <w:shd w:val="clear" w:color="auto" w:fill="FFFFFF"/>
            <w:vAlign w:val="center"/>
            <w:hideMark/>
          </w:tcPr>
          <w:p w14:paraId="4A9CC16D" w14:textId="77777777" w:rsidR="00301575" w:rsidRPr="00084EFE" w:rsidRDefault="00301575" w:rsidP="00301575">
            <w:pPr>
              <w:spacing w:after="0"/>
              <w:ind w:left="0"/>
              <w:jc w:val="center"/>
              <w:rPr>
                <w:rFonts w:cs="Arial"/>
                <w:sz w:val="20"/>
                <w:szCs w:val="20"/>
                <w:lang w:eastAsia="fr-CA"/>
              </w:rPr>
            </w:pPr>
          </w:p>
        </w:tc>
        <w:tc>
          <w:tcPr>
            <w:tcW w:w="620" w:type="dxa"/>
            <w:tcBorders>
              <w:top w:val="nil"/>
              <w:left w:val="nil"/>
              <w:bottom w:val="single" w:sz="4" w:space="0" w:color="auto"/>
              <w:right w:val="single" w:sz="4" w:space="0" w:color="auto"/>
            </w:tcBorders>
            <w:shd w:val="clear" w:color="auto" w:fill="FFC000"/>
            <w:vAlign w:val="center"/>
            <w:hideMark/>
          </w:tcPr>
          <w:p w14:paraId="7AB549BC" w14:textId="77777777" w:rsidR="00301575" w:rsidRPr="00084EFE" w:rsidRDefault="00301575" w:rsidP="00301575">
            <w:pPr>
              <w:spacing w:after="0"/>
              <w:ind w:left="0"/>
              <w:jc w:val="center"/>
              <w:rPr>
                <w:rFonts w:cs="Arial"/>
                <w:sz w:val="20"/>
                <w:szCs w:val="20"/>
                <w:lang w:eastAsia="fr-CA"/>
              </w:rPr>
            </w:pPr>
            <w:r w:rsidRPr="00084EFE">
              <w:rPr>
                <w:rFonts w:cs="Arial"/>
                <w:sz w:val="20"/>
                <w:szCs w:val="20"/>
                <w:lang w:eastAsia="fr-CA"/>
              </w:rPr>
              <w:t>Mo</w:t>
            </w:r>
          </w:p>
        </w:tc>
      </w:tr>
      <w:tr w:rsidR="00301575" w:rsidRPr="00084EFE" w14:paraId="6C5FCDAC" w14:textId="77777777" w:rsidTr="00301575">
        <w:trPr>
          <w:trHeight w:val="571"/>
        </w:trPr>
        <w:tc>
          <w:tcPr>
            <w:tcW w:w="2280" w:type="dxa"/>
            <w:tcBorders>
              <w:top w:val="nil"/>
              <w:left w:val="single" w:sz="8" w:space="0" w:color="auto"/>
              <w:bottom w:val="single" w:sz="4" w:space="0" w:color="auto"/>
              <w:right w:val="single" w:sz="4" w:space="0" w:color="auto"/>
            </w:tcBorders>
            <w:shd w:val="clear" w:color="auto" w:fill="FFFFFF"/>
            <w:vAlign w:val="center"/>
            <w:hideMark/>
          </w:tcPr>
          <w:p w14:paraId="3D455CE6" w14:textId="77777777" w:rsidR="00301575" w:rsidRPr="00084EFE" w:rsidRDefault="00301575" w:rsidP="00301575">
            <w:pPr>
              <w:spacing w:after="0"/>
              <w:ind w:left="0"/>
              <w:jc w:val="left"/>
              <w:rPr>
                <w:rFonts w:cs="Arial"/>
                <w:sz w:val="20"/>
                <w:szCs w:val="20"/>
                <w:lang w:eastAsia="fr-CA"/>
              </w:rPr>
            </w:pPr>
            <w:r w:rsidRPr="00084EFE">
              <w:rPr>
                <w:rFonts w:cs="Arial"/>
                <w:sz w:val="20"/>
                <w:szCs w:val="20"/>
                <w:lang w:eastAsia="fr-CA"/>
              </w:rPr>
              <w:t>Présence de la main d’œuvre</w:t>
            </w:r>
          </w:p>
        </w:tc>
        <w:tc>
          <w:tcPr>
            <w:tcW w:w="620" w:type="dxa"/>
            <w:tcBorders>
              <w:top w:val="nil"/>
              <w:left w:val="nil"/>
              <w:bottom w:val="single" w:sz="4" w:space="0" w:color="auto"/>
              <w:right w:val="single" w:sz="4" w:space="0" w:color="auto"/>
            </w:tcBorders>
            <w:shd w:val="clear" w:color="auto" w:fill="FFFF00"/>
            <w:vAlign w:val="center"/>
            <w:hideMark/>
          </w:tcPr>
          <w:p w14:paraId="2909B23B" w14:textId="77777777" w:rsidR="00301575" w:rsidRPr="00084EFE" w:rsidRDefault="00301575" w:rsidP="00301575">
            <w:pPr>
              <w:spacing w:after="0"/>
              <w:ind w:left="0"/>
              <w:jc w:val="center"/>
              <w:rPr>
                <w:rFonts w:cs="Arial"/>
                <w:sz w:val="20"/>
                <w:szCs w:val="20"/>
                <w:lang w:eastAsia="fr-CA"/>
              </w:rPr>
            </w:pPr>
            <w:r w:rsidRPr="00084EFE">
              <w:rPr>
                <w:rFonts w:cs="Arial"/>
                <w:sz w:val="20"/>
                <w:szCs w:val="20"/>
                <w:lang w:eastAsia="fr-CA"/>
              </w:rPr>
              <w:t>Mi</w:t>
            </w:r>
          </w:p>
        </w:tc>
        <w:tc>
          <w:tcPr>
            <w:tcW w:w="640" w:type="dxa"/>
            <w:tcBorders>
              <w:top w:val="nil"/>
              <w:left w:val="nil"/>
              <w:bottom w:val="single" w:sz="4" w:space="0" w:color="auto"/>
              <w:right w:val="single" w:sz="4" w:space="0" w:color="auto"/>
            </w:tcBorders>
            <w:shd w:val="clear" w:color="auto" w:fill="FFFF00"/>
            <w:vAlign w:val="center"/>
            <w:hideMark/>
          </w:tcPr>
          <w:p w14:paraId="740750A1" w14:textId="77777777" w:rsidR="00301575" w:rsidRPr="00084EFE" w:rsidRDefault="00301575" w:rsidP="00301575">
            <w:pPr>
              <w:spacing w:after="0"/>
              <w:ind w:left="0"/>
              <w:jc w:val="center"/>
              <w:rPr>
                <w:rFonts w:cs="Arial"/>
                <w:sz w:val="20"/>
                <w:szCs w:val="20"/>
                <w:lang w:eastAsia="fr-CA"/>
              </w:rPr>
            </w:pPr>
            <w:r w:rsidRPr="00084EFE">
              <w:rPr>
                <w:rFonts w:cs="Arial"/>
                <w:sz w:val="20"/>
                <w:szCs w:val="20"/>
                <w:lang w:eastAsia="fr-CA"/>
              </w:rPr>
              <w:t>Mi</w:t>
            </w:r>
          </w:p>
        </w:tc>
        <w:tc>
          <w:tcPr>
            <w:tcW w:w="620" w:type="dxa"/>
            <w:tcBorders>
              <w:top w:val="nil"/>
              <w:left w:val="nil"/>
              <w:bottom w:val="single" w:sz="4" w:space="0" w:color="auto"/>
              <w:right w:val="single" w:sz="4" w:space="0" w:color="auto"/>
            </w:tcBorders>
            <w:shd w:val="clear" w:color="auto" w:fill="FFFF00"/>
            <w:vAlign w:val="center"/>
            <w:hideMark/>
          </w:tcPr>
          <w:p w14:paraId="57AD3077" w14:textId="77777777" w:rsidR="00301575" w:rsidRPr="00084EFE" w:rsidRDefault="00301575" w:rsidP="00301575">
            <w:pPr>
              <w:spacing w:after="0"/>
              <w:ind w:left="0"/>
              <w:jc w:val="center"/>
              <w:rPr>
                <w:rFonts w:cs="Arial"/>
                <w:sz w:val="20"/>
                <w:szCs w:val="20"/>
                <w:lang w:eastAsia="fr-CA"/>
              </w:rPr>
            </w:pPr>
            <w:r w:rsidRPr="00084EFE">
              <w:rPr>
                <w:rFonts w:cs="Arial"/>
                <w:sz w:val="20"/>
                <w:szCs w:val="20"/>
                <w:lang w:eastAsia="fr-CA"/>
              </w:rPr>
              <w:t>Mi</w:t>
            </w:r>
          </w:p>
        </w:tc>
        <w:tc>
          <w:tcPr>
            <w:tcW w:w="620" w:type="dxa"/>
            <w:tcBorders>
              <w:top w:val="nil"/>
              <w:left w:val="nil"/>
              <w:bottom w:val="single" w:sz="4" w:space="0" w:color="auto"/>
              <w:right w:val="single" w:sz="4" w:space="0" w:color="auto"/>
            </w:tcBorders>
            <w:shd w:val="clear" w:color="auto" w:fill="FFFFFF"/>
            <w:vAlign w:val="center"/>
            <w:hideMark/>
          </w:tcPr>
          <w:p w14:paraId="2A29285D" w14:textId="77777777" w:rsidR="00301575" w:rsidRPr="00084EFE" w:rsidRDefault="00301575" w:rsidP="00301575">
            <w:pPr>
              <w:spacing w:after="0"/>
              <w:ind w:left="0"/>
              <w:jc w:val="center"/>
              <w:rPr>
                <w:rFonts w:cs="Arial"/>
                <w:sz w:val="20"/>
                <w:szCs w:val="20"/>
                <w:lang w:eastAsia="fr-CA"/>
              </w:rPr>
            </w:pPr>
          </w:p>
        </w:tc>
        <w:tc>
          <w:tcPr>
            <w:tcW w:w="620" w:type="dxa"/>
            <w:tcBorders>
              <w:top w:val="nil"/>
              <w:left w:val="nil"/>
              <w:bottom w:val="single" w:sz="4" w:space="0" w:color="auto"/>
              <w:right w:val="single" w:sz="4" w:space="0" w:color="auto"/>
            </w:tcBorders>
            <w:shd w:val="clear" w:color="auto" w:fill="FFFF00"/>
            <w:vAlign w:val="center"/>
            <w:hideMark/>
          </w:tcPr>
          <w:p w14:paraId="07FE372E" w14:textId="77777777" w:rsidR="00301575" w:rsidRPr="00084EFE" w:rsidRDefault="00301575" w:rsidP="00301575">
            <w:pPr>
              <w:spacing w:after="0"/>
              <w:ind w:left="0"/>
              <w:jc w:val="center"/>
              <w:rPr>
                <w:rFonts w:cs="Arial"/>
                <w:sz w:val="20"/>
                <w:szCs w:val="20"/>
                <w:lang w:eastAsia="fr-CA"/>
              </w:rPr>
            </w:pPr>
            <w:r w:rsidRPr="00084EFE">
              <w:rPr>
                <w:rFonts w:cs="Arial"/>
                <w:sz w:val="20"/>
                <w:szCs w:val="20"/>
                <w:lang w:eastAsia="fr-CA"/>
              </w:rPr>
              <w:t>Mi</w:t>
            </w:r>
          </w:p>
        </w:tc>
        <w:tc>
          <w:tcPr>
            <w:tcW w:w="720" w:type="dxa"/>
            <w:tcBorders>
              <w:top w:val="nil"/>
              <w:left w:val="nil"/>
              <w:bottom w:val="single" w:sz="4" w:space="0" w:color="auto"/>
              <w:right w:val="single" w:sz="4" w:space="0" w:color="auto"/>
            </w:tcBorders>
            <w:shd w:val="clear" w:color="auto" w:fill="FFFFFF"/>
            <w:vAlign w:val="center"/>
            <w:hideMark/>
          </w:tcPr>
          <w:p w14:paraId="3E978673" w14:textId="77777777" w:rsidR="00301575" w:rsidRPr="00084EFE" w:rsidRDefault="00301575" w:rsidP="00301575">
            <w:pPr>
              <w:spacing w:after="0"/>
              <w:ind w:left="0"/>
              <w:jc w:val="center"/>
              <w:rPr>
                <w:rFonts w:cs="Arial"/>
                <w:sz w:val="20"/>
                <w:szCs w:val="20"/>
                <w:lang w:eastAsia="fr-CA"/>
              </w:rPr>
            </w:pPr>
          </w:p>
        </w:tc>
        <w:tc>
          <w:tcPr>
            <w:tcW w:w="700" w:type="dxa"/>
            <w:tcBorders>
              <w:top w:val="nil"/>
              <w:left w:val="nil"/>
              <w:bottom w:val="single" w:sz="4" w:space="0" w:color="auto"/>
              <w:right w:val="single" w:sz="4" w:space="0" w:color="auto"/>
            </w:tcBorders>
            <w:shd w:val="clear" w:color="auto" w:fill="FFFF00"/>
            <w:vAlign w:val="center"/>
            <w:hideMark/>
          </w:tcPr>
          <w:p w14:paraId="560DC018" w14:textId="77777777" w:rsidR="00301575" w:rsidRPr="00084EFE" w:rsidRDefault="00301575" w:rsidP="00301575">
            <w:pPr>
              <w:spacing w:after="0"/>
              <w:ind w:left="0"/>
              <w:jc w:val="center"/>
              <w:rPr>
                <w:rFonts w:cs="Arial"/>
                <w:sz w:val="20"/>
                <w:szCs w:val="20"/>
                <w:lang w:eastAsia="fr-CA"/>
              </w:rPr>
            </w:pPr>
            <w:r w:rsidRPr="00084EFE">
              <w:rPr>
                <w:rFonts w:cs="Arial"/>
                <w:sz w:val="20"/>
                <w:szCs w:val="20"/>
                <w:lang w:eastAsia="fr-CA"/>
              </w:rPr>
              <w:t>Mi</w:t>
            </w:r>
          </w:p>
        </w:tc>
        <w:tc>
          <w:tcPr>
            <w:tcW w:w="620" w:type="dxa"/>
            <w:tcBorders>
              <w:top w:val="nil"/>
              <w:left w:val="nil"/>
              <w:bottom w:val="single" w:sz="4" w:space="0" w:color="auto"/>
              <w:right w:val="single" w:sz="4" w:space="0" w:color="auto"/>
            </w:tcBorders>
            <w:shd w:val="clear" w:color="auto" w:fill="FFFFFF"/>
            <w:vAlign w:val="center"/>
            <w:hideMark/>
          </w:tcPr>
          <w:p w14:paraId="688F3C25" w14:textId="77777777" w:rsidR="00301575" w:rsidRPr="00084EFE" w:rsidRDefault="00301575" w:rsidP="00301575">
            <w:pPr>
              <w:spacing w:after="0"/>
              <w:ind w:left="0"/>
              <w:jc w:val="center"/>
              <w:rPr>
                <w:rFonts w:cs="Arial"/>
                <w:sz w:val="20"/>
                <w:szCs w:val="20"/>
                <w:lang w:eastAsia="fr-CA"/>
              </w:rPr>
            </w:pPr>
          </w:p>
        </w:tc>
        <w:tc>
          <w:tcPr>
            <w:tcW w:w="620" w:type="dxa"/>
            <w:tcBorders>
              <w:top w:val="nil"/>
              <w:left w:val="nil"/>
              <w:bottom w:val="single" w:sz="4" w:space="0" w:color="auto"/>
              <w:right w:val="single" w:sz="4" w:space="0" w:color="auto"/>
            </w:tcBorders>
            <w:shd w:val="clear" w:color="auto" w:fill="92D050"/>
            <w:vAlign w:val="center"/>
            <w:hideMark/>
          </w:tcPr>
          <w:p w14:paraId="5A035911" w14:textId="77777777" w:rsidR="00301575" w:rsidRPr="00084EFE" w:rsidRDefault="00301575" w:rsidP="00301575">
            <w:pPr>
              <w:spacing w:after="0"/>
              <w:ind w:left="0"/>
              <w:jc w:val="center"/>
              <w:rPr>
                <w:rFonts w:cs="Arial"/>
                <w:sz w:val="20"/>
                <w:szCs w:val="20"/>
                <w:lang w:eastAsia="fr-CA"/>
              </w:rPr>
            </w:pPr>
            <w:r w:rsidRPr="00084EFE">
              <w:rPr>
                <w:rFonts w:cs="Arial"/>
                <w:sz w:val="20"/>
                <w:szCs w:val="20"/>
                <w:lang w:eastAsia="fr-CA"/>
              </w:rPr>
              <w:t>Po</w:t>
            </w:r>
          </w:p>
        </w:tc>
        <w:tc>
          <w:tcPr>
            <w:tcW w:w="620" w:type="dxa"/>
            <w:tcBorders>
              <w:top w:val="nil"/>
              <w:left w:val="nil"/>
              <w:bottom w:val="single" w:sz="4" w:space="0" w:color="auto"/>
              <w:right w:val="single" w:sz="4" w:space="0" w:color="auto"/>
            </w:tcBorders>
            <w:shd w:val="clear" w:color="auto" w:fill="FFFF00"/>
            <w:vAlign w:val="center"/>
            <w:hideMark/>
          </w:tcPr>
          <w:p w14:paraId="4D7CC428" w14:textId="77777777" w:rsidR="00301575" w:rsidRPr="00084EFE" w:rsidRDefault="00301575" w:rsidP="00301575">
            <w:pPr>
              <w:spacing w:after="0"/>
              <w:ind w:left="0"/>
              <w:jc w:val="center"/>
              <w:rPr>
                <w:rFonts w:cs="Arial"/>
                <w:sz w:val="20"/>
                <w:szCs w:val="20"/>
                <w:lang w:eastAsia="fr-CA"/>
              </w:rPr>
            </w:pPr>
            <w:r w:rsidRPr="00084EFE">
              <w:rPr>
                <w:rFonts w:cs="Arial"/>
                <w:sz w:val="20"/>
                <w:szCs w:val="20"/>
                <w:lang w:eastAsia="fr-CA"/>
              </w:rPr>
              <w:t>Mi</w:t>
            </w:r>
          </w:p>
        </w:tc>
        <w:tc>
          <w:tcPr>
            <w:tcW w:w="620" w:type="dxa"/>
            <w:tcBorders>
              <w:top w:val="nil"/>
              <w:left w:val="nil"/>
              <w:bottom w:val="single" w:sz="4" w:space="0" w:color="auto"/>
              <w:right w:val="single" w:sz="4" w:space="0" w:color="auto"/>
            </w:tcBorders>
            <w:shd w:val="clear" w:color="auto" w:fill="FFC000"/>
            <w:vAlign w:val="center"/>
            <w:hideMark/>
          </w:tcPr>
          <w:p w14:paraId="467E0A59" w14:textId="77777777" w:rsidR="00301575" w:rsidRPr="00084EFE" w:rsidRDefault="00301575" w:rsidP="00301575">
            <w:pPr>
              <w:spacing w:after="0"/>
              <w:ind w:left="0"/>
              <w:jc w:val="center"/>
              <w:rPr>
                <w:rFonts w:cs="Arial"/>
                <w:sz w:val="20"/>
                <w:szCs w:val="20"/>
                <w:lang w:eastAsia="fr-CA"/>
              </w:rPr>
            </w:pPr>
            <w:r w:rsidRPr="00084EFE">
              <w:rPr>
                <w:rFonts w:cs="Arial"/>
                <w:sz w:val="20"/>
                <w:szCs w:val="20"/>
                <w:lang w:eastAsia="fr-CA"/>
              </w:rPr>
              <w:t>Mo</w:t>
            </w:r>
          </w:p>
        </w:tc>
      </w:tr>
      <w:tr w:rsidR="00301575" w:rsidRPr="00084EFE" w14:paraId="7D8E3C21" w14:textId="77777777" w:rsidTr="00301575">
        <w:trPr>
          <w:trHeight w:val="459"/>
        </w:trPr>
        <w:tc>
          <w:tcPr>
            <w:tcW w:w="9300" w:type="dxa"/>
            <w:gridSpan w:val="12"/>
            <w:tcBorders>
              <w:top w:val="single" w:sz="4" w:space="0" w:color="auto"/>
              <w:left w:val="single" w:sz="8" w:space="0" w:color="auto"/>
              <w:bottom w:val="single" w:sz="4" w:space="0" w:color="auto"/>
              <w:right w:val="single" w:sz="8" w:space="0" w:color="000000"/>
            </w:tcBorders>
            <w:shd w:val="clear" w:color="auto" w:fill="FFFFFF"/>
            <w:vAlign w:val="center"/>
            <w:hideMark/>
          </w:tcPr>
          <w:p w14:paraId="32623B6B" w14:textId="77777777" w:rsidR="00301575" w:rsidRPr="00084EFE" w:rsidRDefault="00301575" w:rsidP="006764DD">
            <w:pPr>
              <w:spacing w:after="0"/>
              <w:ind w:left="0"/>
              <w:rPr>
                <w:rFonts w:cs="Arial"/>
                <w:b/>
                <w:sz w:val="20"/>
                <w:szCs w:val="20"/>
                <w:lang w:eastAsia="fr-CA"/>
              </w:rPr>
            </w:pPr>
            <w:r w:rsidRPr="00084EFE">
              <w:rPr>
                <w:rFonts w:cs="Arial"/>
                <w:b/>
                <w:sz w:val="20"/>
                <w:szCs w:val="20"/>
                <w:lang w:eastAsia="fr-CA"/>
              </w:rPr>
              <w:t xml:space="preserve">Phase </w:t>
            </w:r>
            <w:r w:rsidR="006764DD" w:rsidRPr="00084EFE">
              <w:rPr>
                <w:rFonts w:cs="Arial"/>
                <w:b/>
                <w:sz w:val="20"/>
                <w:szCs w:val="20"/>
                <w:lang w:eastAsia="fr-CA"/>
              </w:rPr>
              <w:t>d’exploitation</w:t>
            </w:r>
          </w:p>
        </w:tc>
      </w:tr>
      <w:tr w:rsidR="00301575" w:rsidRPr="00084EFE" w14:paraId="1D771AD6" w14:textId="77777777" w:rsidTr="00301575">
        <w:trPr>
          <w:trHeight w:val="491"/>
        </w:trPr>
        <w:tc>
          <w:tcPr>
            <w:tcW w:w="2280" w:type="dxa"/>
            <w:tcBorders>
              <w:top w:val="nil"/>
              <w:left w:val="single" w:sz="8" w:space="0" w:color="auto"/>
              <w:bottom w:val="single" w:sz="8" w:space="0" w:color="auto"/>
              <w:right w:val="single" w:sz="4" w:space="0" w:color="auto"/>
            </w:tcBorders>
            <w:vAlign w:val="center"/>
            <w:hideMark/>
          </w:tcPr>
          <w:p w14:paraId="54A5AA09" w14:textId="77777777" w:rsidR="00301575" w:rsidRPr="00084EFE" w:rsidRDefault="005B3B75" w:rsidP="00301575">
            <w:pPr>
              <w:spacing w:after="0"/>
              <w:ind w:left="0"/>
              <w:jc w:val="left"/>
              <w:rPr>
                <w:rFonts w:cs="Arial"/>
                <w:sz w:val="20"/>
                <w:szCs w:val="20"/>
                <w:lang w:eastAsia="fr-CA"/>
              </w:rPr>
            </w:pPr>
            <w:r w:rsidRPr="00084EFE">
              <w:rPr>
                <w:rFonts w:cs="Arial"/>
                <w:sz w:val="20"/>
                <w:szCs w:val="20"/>
                <w:lang w:eastAsia="fr-CA"/>
              </w:rPr>
              <w:t>Exploitation du périmètre</w:t>
            </w:r>
          </w:p>
        </w:tc>
        <w:tc>
          <w:tcPr>
            <w:tcW w:w="620" w:type="dxa"/>
            <w:tcBorders>
              <w:top w:val="nil"/>
              <w:left w:val="nil"/>
              <w:bottom w:val="single" w:sz="8" w:space="0" w:color="auto"/>
              <w:right w:val="single" w:sz="4" w:space="0" w:color="auto"/>
            </w:tcBorders>
            <w:shd w:val="clear" w:color="auto" w:fill="FFFFFF"/>
            <w:vAlign w:val="bottom"/>
            <w:hideMark/>
          </w:tcPr>
          <w:p w14:paraId="7278F269" w14:textId="77777777" w:rsidR="00301575" w:rsidRPr="00084EFE" w:rsidRDefault="00301575" w:rsidP="00301575">
            <w:pPr>
              <w:spacing w:after="0"/>
              <w:ind w:left="0"/>
              <w:rPr>
                <w:rFonts w:cs="Arial"/>
                <w:sz w:val="20"/>
                <w:szCs w:val="20"/>
                <w:lang w:eastAsia="fr-CA"/>
              </w:rPr>
            </w:pPr>
            <w:r w:rsidRPr="00084EFE">
              <w:rPr>
                <w:rFonts w:cs="Arial"/>
                <w:sz w:val="20"/>
                <w:szCs w:val="20"/>
                <w:lang w:eastAsia="fr-CA"/>
              </w:rPr>
              <w:t> </w:t>
            </w:r>
          </w:p>
        </w:tc>
        <w:tc>
          <w:tcPr>
            <w:tcW w:w="640" w:type="dxa"/>
            <w:tcBorders>
              <w:top w:val="nil"/>
              <w:left w:val="nil"/>
              <w:bottom w:val="single" w:sz="8" w:space="0" w:color="auto"/>
              <w:right w:val="single" w:sz="4" w:space="0" w:color="auto"/>
            </w:tcBorders>
            <w:shd w:val="clear" w:color="auto" w:fill="FFFFFF"/>
            <w:vAlign w:val="bottom"/>
            <w:hideMark/>
          </w:tcPr>
          <w:p w14:paraId="24F88980" w14:textId="77777777" w:rsidR="00301575" w:rsidRPr="00084EFE" w:rsidRDefault="00301575" w:rsidP="00301575">
            <w:pPr>
              <w:spacing w:after="0"/>
              <w:ind w:left="0"/>
              <w:rPr>
                <w:rFonts w:cs="Arial"/>
                <w:sz w:val="20"/>
                <w:szCs w:val="20"/>
                <w:lang w:eastAsia="fr-CA"/>
              </w:rPr>
            </w:pPr>
            <w:r w:rsidRPr="00084EFE">
              <w:rPr>
                <w:rFonts w:cs="Arial"/>
                <w:sz w:val="20"/>
                <w:szCs w:val="20"/>
                <w:lang w:eastAsia="fr-CA"/>
              </w:rPr>
              <w:t> </w:t>
            </w:r>
          </w:p>
        </w:tc>
        <w:tc>
          <w:tcPr>
            <w:tcW w:w="620" w:type="dxa"/>
            <w:tcBorders>
              <w:top w:val="nil"/>
              <w:left w:val="nil"/>
              <w:bottom w:val="single" w:sz="8" w:space="0" w:color="auto"/>
              <w:right w:val="single" w:sz="4" w:space="0" w:color="auto"/>
            </w:tcBorders>
            <w:shd w:val="clear" w:color="auto" w:fill="FFFFFF"/>
            <w:vAlign w:val="bottom"/>
            <w:hideMark/>
          </w:tcPr>
          <w:p w14:paraId="6DBFC7F1" w14:textId="77777777" w:rsidR="00301575" w:rsidRPr="00084EFE" w:rsidRDefault="00301575" w:rsidP="00301575">
            <w:pPr>
              <w:spacing w:after="0"/>
              <w:ind w:left="0"/>
              <w:rPr>
                <w:rFonts w:cs="Arial"/>
                <w:sz w:val="20"/>
                <w:szCs w:val="20"/>
                <w:lang w:eastAsia="fr-CA"/>
              </w:rPr>
            </w:pPr>
            <w:r w:rsidRPr="00084EFE">
              <w:rPr>
                <w:rFonts w:cs="Arial"/>
                <w:sz w:val="20"/>
                <w:szCs w:val="20"/>
                <w:lang w:eastAsia="fr-CA"/>
              </w:rPr>
              <w:t> </w:t>
            </w:r>
          </w:p>
        </w:tc>
        <w:tc>
          <w:tcPr>
            <w:tcW w:w="620" w:type="dxa"/>
            <w:tcBorders>
              <w:top w:val="nil"/>
              <w:left w:val="nil"/>
              <w:bottom w:val="single" w:sz="4" w:space="0" w:color="auto"/>
              <w:right w:val="single" w:sz="4" w:space="0" w:color="auto"/>
            </w:tcBorders>
            <w:shd w:val="clear" w:color="auto" w:fill="FFC000"/>
            <w:vAlign w:val="center"/>
            <w:hideMark/>
          </w:tcPr>
          <w:p w14:paraId="71665D96" w14:textId="77777777" w:rsidR="00301575" w:rsidRPr="00084EFE" w:rsidRDefault="00301575" w:rsidP="00301575">
            <w:pPr>
              <w:spacing w:after="0"/>
              <w:ind w:left="0"/>
              <w:jc w:val="center"/>
              <w:rPr>
                <w:rFonts w:cs="Arial"/>
                <w:sz w:val="20"/>
                <w:szCs w:val="20"/>
                <w:lang w:eastAsia="fr-CA"/>
              </w:rPr>
            </w:pPr>
            <w:r w:rsidRPr="00084EFE">
              <w:rPr>
                <w:rFonts w:cs="Arial"/>
                <w:sz w:val="20"/>
                <w:szCs w:val="20"/>
                <w:lang w:eastAsia="fr-CA"/>
              </w:rPr>
              <w:t>Mo</w:t>
            </w:r>
          </w:p>
        </w:tc>
        <w:tc>
          <w:tcPr>
            <w:tcW w:w="620" w:type="dxa"/>
            <w:tcBorders>
              <w:top w:val="nil"/>
              <w:left w:val="nil"/>
              <w:bottom w:val="single" w:sz="4" w:space="0" w:color="auto"/>
              <w:right w:val="single" w:sz="4" w:space="0" w:color="auto"/>
            </w:tcBorders>
            <w:shd w:val="clear" w:color="auto" w:fill="FFFF00"/>
            <w:vAlign w:val="center"/>
            <w:hideMark/>
          </w:tcPr>
          <w:p w14:paraId="7F213933" w14:textId="77777777" w:rsidR="00301575" w:rsidRPr="00084EFE" w:rsidRDefault="00301575" w:rsidP="00301575">
            <w:pPr>
              <w:spacing w:after="0"/>
              <w:ind w:left="0"/>
              <w:jc w:val="center"/>
              <w:rPr>
                <w:rFonts w:cs="Arial"/>
                <w:sz w:val="20"/>
                <w:szCs w:val="20"/>
                <w:lang w:eastAsia="fr-CA"/>
              </w:rPr>
            </w:pPr>
            <w:r w:rsidRPr="00084EFE">
              <w:rPr>
                <w:rFonts w:cs="Arial"/>
                <w:sz w:val="20"/>
                <w:szCs w:val="20"/>
                <w:lang w:eastAsia="fr-CA"/>
              </w:rPr>
              <w:t>Mi</w:t>
            </w:r>
          </w:p>
        </w:tc>
        <w:tc>
          <w:tcPr>
            <w:tcW w:w="720" w:type="dxa"/>
            <w:tcBorders>
              <w:top w:val="nil"/>
              <w:left w:val="nil"/>
              <w:bottom w:val="single" w:sz="8" w:space="0" w:color="auto"/>
              <w:right w:val="single" w:sz="4" w:space="0" w:color="auto"/>
            </w:tcBorders>
            <w:shd w:val="clear" w:color="auto" w:fill="FFFFFF"/>
            <w:vAlign w:val="center"/>
            <w:hideMark/>
          </w:tcPr>
          <w:p w14:paraId="389C6784" w14:textId="77777777" w:rsidR="00301575" w:rsidRPr="00084EFE" w:rsidRDefault="00301575" w:rsidP="00301575">
            <w:pPr>
              <w:spacing w:after="0"/>
              <w:ind w:left="0"/>
              <w:jc w:val="center"/>
              <w:rPr>
                <w:rFonts w:cs="Arial"/>
                <w:sz w:val="20"/>
                <w:szCs w:val="20"/>
                <w:lang w:eastAsia="fr-CA"/>
              </w:rPr>
            </w:pPr>
          </w:p>
        </w:tc>
        <w:tc>
          <w:tcPr>
            <w:tcW w:w="700" w:type="dxa"/>
            <w:tcBorders>
              <w:top w:val="nil"/>
              <w:left w:val="nil"/>
              <w:bottom w:val="single" w:sz="4" w:space="0" w:color="auto"/>
              <w:right w:val="single" w:sz="4" w:space="0" w:color="auto"/>
            </w:tcBorders>
            <w:shd w:val="clear" w:color="auto" w:fill="FFFF00"/>
            <w:vAlign w:val="center"/>
            <w:hideMark/>
          </w:tcPr>
          <w:p w14:paraId="633C14E2" w14:textId="77777777" w:rsidR="00301575" w:rsidRPr="00084EFE" w:rsidRDefault="00301575" w:rsidP="00301575">
            <w:pPr>
              <w:spacing w:after="0"/>
              <w:ind w:left="0"/>
              <w:jc w:val="center"/>
              <w:rPr>
                <w:rFonts w:cs="Arial"/>
                <w:sz w:val="20"/>
                <w:szCs w:val="20"/>
                <w:lang w:eastAsia="fr-CA"/>
              </w:rPr>
            </w:pPr>
            <w:r w:rsidRPr="00084EFE">
              <w:rPr>
                <w:rFonts w:cs="Arial"/>
                <w:sz w:val="20"/>
                <w:szCs w:val="20"/>
                <w:lang w:eastAsia="fr-CA"/>
              </w:rPr>
              <w:t>Mi</w:t>
            </w:r>
          </w:p>
        </w:tc>
        <w:tc>
          <w:tcPr>
            <w:tcW w:w="620" w:type="dxa"/>
            <w:tcBorders>
              <w:top w:val="nil"/>
              <w:left w:val="nil"/>
              <w:bottom w:val="single" w:sz="4" w:space="0" w:color="auto"/>
              <w:right w:val="single" w:sz="4" w:space="0" w:color="auto"/>
            </w:tcBorders>
            <w:shd w:val="clear" w:color="auto" w:fill="92D050"/>
            <w:vAlign w:val="center"/>
            <w:hideMark/>
          </w:tcPr>
          <w:p w14:paraId="12FA0B74" w14:textId="77777777" w:rsidR="00301575" w:rsidRPr="00084EFE" w:rsidRDefault="00301575" w:rsidP="00301575">
            <w:pPr>
              <w:spacing w:after="0"/>
              <w:ind w:left="0"/>
              <w:jc w:val="center"/>
              <w:rPr>
                <w:rFonts w:cs="Arial"/>
                <w:sz w:val="20"/>
                <w:szCs w:val="20"/>
                <w:lang w:eastAsia="fr-CA"/>
              </w:rPr>
            </w:pPr>
            <w:r w:rsidRPr="00084EFE">
              <w:rPr>
                <w:rFonts w:cs="Arial"/>
                <w:sz w:val="20"/>
                <w:szCs w:val="20"/>
                <w:lang w:eastAsia="fr-CA"/>
              </w:rPr>
              <w:t>Po</w:t>
            </w:r>
          </w:p>
        </w:tc>
        <w:tc>
          <w:tcPr>
            <w:tcW w:w="620" w:type="dxa"/>
            <w:tcBorders>
              <w:top w:val="nil"/>
              <w:left w:val="nil"/>
              <w:bottom w:val="single" w:sz="4" w:space="0" w:color="auto"/>
              <w:right w:val="single" w:sz="4" w:space="0" w:color="auto"/>
            </w:tcBorders>
            <w:shd w:val="clear" w:color="auto" w:fill="92D050"/>
            <w:vAlign w:val="center"/>
            <w:hideMark/>
          </w:tcPr>
          <w:p w14:paraId="1D962374" w14:textId="77777777" w:rsidR="00301575" w:rsidRPr="00084EFE" w:rsidRDefault="00301575" w:rsidP="00301575">
            <w:pPr>
              <w:spacing w:after="0"/>
              <w:ind w:left="0"/>
              <w:jc w:val="center"/>
              <w:rPr>
                <w:rFonts w:cs="Arial"/>
                <w:sz w:val="20"/>
                <w:szCs w:val="20"/>
                <w:lang w:eastAsia="fr-CA"/>
              </w:rPr>
            </w:pPr>
            <w:r w:rsidRPr="00084EFE">
              <w:rPr>
                <w:rFonts w:cs="Arial"/>
                <w:sz w:val="20"/>
                <w:szCs w:val="20"/>
                <w:lang w:eastAsia="fr-CA"/>
              </w:rPr>
              <w:t>Po</w:t>
            </w:r>
          </w:p>
        </w:tc>
        <w:tc>
          <w:tcPr>
            <w:tcW w:w="620" w:type="dxa"/>
            <w:tcBorders>
              <w:top w:val="nil"/>
              <w:left w:val="nil"/>
              <w:bottom w:val="single" w:sz="8" w:space="0" w:color="auto"/>
              <w:right w:val="single" w:sz="4" w:space="0" w:color="auto"/>
            </w:tcBorders>
            <w:shd w:val="clear" w:color="auto" w:fill="FFFFFF"/>
            <w:vAlign w:val="center"/>
            <w:hideMark/>
          </w:tcPr>
          <w:p w14:paraId="23DAE977" w14:textId="77777777" w:rsidR="00301575" w:rsidRPr="00084EFE" w:rsidRDefault="00301575" w:rsidP="00301575">
            <w:pPr>
              <w:spacing w:after="0"/>
              <w:ind w:left="0"/>
              <w:jc w:val="center"/>
              <w:rPr>
                <w:rFonts w:cs="Arial"/>
                <w:sz w:val="20"/>
                <w:szCs w:val="20"/>
                <w:lang w:eastAsia="fr-CA"/>
              </w:rPr>
            </w:pPr>
          </w:p>
        </w:tc>
        <w:tc>
          <w:tcPr>
            <w:tcW w:w="620" w:type="dxa"/>
            <w:tcBorders>
              <w:top w:val="nil"/>
              <w:left w:val="nil"/>
              <w:bottom w:val="single" w:sz="8" w:space="0" w:color="auto"/>
              <w:right w:val="single" w:sz="8" w:space="0" w:color="auto"/>
            </w:tcBorders>
            <w:shd w:val="clear" w:color="auto" w:fill="92D050"/>
            <w:vAlign w:val="center"/>
            <w:hideMark/>
          </w:tcPr>
          <w:p w14:paraId="203B4948" w14:textId="77777777" w:rsidR="00301575" w:rsidRPr="00084EFE" w:rsidRDefault="00301575" w:rsidP="00301575">
            <w:pPr>
              <w:spacing w:after="0"/>
              <w:ind w:left="0"/>
              <w:jc w:val="center"/>
              <w:rPr>
                <w:rFonts w:cs="Arial"/>
                <w:sz w:val="20"/>
                <w:szCs w:val="20"/>
                <w:lang w:eastAsia="fr-CA"/>
              </w:rPr>
            </w:pPr>
            <w:r w:rsidRPr="00084EFE">
              <w:rPr>
                <w:rFonts w:cs="Arial"/>
                <w:sz w:val="20"/>
                <w:szCs w:val="20"/>
                <w:lang w:eastAsia="fr-CA"/>
              </w:rPr>
              <w:t>Po</w:t>
            </w:r>
          </w:p>
        </w:tc>
      </w:tr>
      <w:tr w:rsidR="00301575" w:rsidRPr="00084EFE" w14:paraId="2D051FBA" w14:textId="77777777" w:rsidTr="00301575">
        <w:trPr>
          <w:trHeight w:val="174"/>
        </w:trPr>
        <w:tc>
          <w:tcPr>
            <w:tcW w:w="2280" w:type="dxa"/>
            <w:noWrap/>
            <w:vAlign w:val="bottom"/>
            <w:hideMark/>
          </w:tcPr>
          <w:p w14:paraId="7D4D48BF" w14:textId="77777777" w:rsidR="00301575" w:rsidRPr="00084EFE" w:rsidRDefault="00301575" w:rsidP="00301575">
            <w:pPr>
              <w:spacing w:after="0"/>
              <w:ind w:left="0"/>
              <w:rPr>
                <w:rFonts w:eastAsiaTheme="minorEastAsia" w:cs="Arial"/>
                <w:sz w:val="20"/>
                <w:szCs w:val="20"/>
                <w:lang w:val="fr-FR"/>
              </w:rPr>
            </w:pPr>
          </w:p>
        </w:tc>
        <w:tc>
          <w:tcPr>
            <w:tcW w:w="620" w:type="dxa"/>
            <w:noWrap/>
            <w:vAlign w:val="bottom"/>
            <w:hideMark/>
          </w:tcPr>
          <w:p w14:paraId="18ECD2C2" w14:textId="77777777" w:rsidR="00301575" w:rsidRPr="00084EFE" w:rsidRDefault="00301575" w:rsidP="00301575">
            <w:pPr>
              <w:spacing w:after="0"/>
              <w:ind w:left="0"/>
              <w:rPr>
                <w:rFonts w:eastAsiaTheme="minorEastAsia" w:cs="Arial"/>
                <w:sz w:val="20"/>
                <w:szCs w:val="20"/>
                <w:lang w:val="fr-FR"/>
              </w:rPr>
            </w:pPr>
          </w:p>
        </w:tc>
        <w:tc>
          <w:tcPr>
            <w:tcW w:w="640" w:type="dxa"/>
            <w:noWrap/>
            <w:vAlign w:val="bottom"/>
            <w:hideMark/>
          </w:tcPr>
          <w:p w14:paraId="505E0A42" w14:textId="77777777" w:rsidR="00301575" w:rsidRPr="00084EFE" w:rsidRDefault="00301575" w:rsidP="00301575">
            <w:pPr>
              <w:spacing w:after="0"/>
              <w:ind w:left="0"/>
              <w:rPr>
                <w:rFonts w:eastAsiaTheme="minorEastAsia" w:cs="Arial"/>
                <w:sz w:val="20"/>
                <w:szCs w:val="20"/>
                <w:lang w:val="fr-FR"/>
              </w:rPr>
            </w:pPr>
          </w:p>
        </w:tc>
        <w:tc>
          <w:tcPr>
            <w:tcW w:w="620" w:type="dxa"/>
            <w:noWrap/>
            <w:vAlign w:val="bottom"/>
            <w:hideMark/>
          </w:tcPr>
          <w:p w14:paraId="42BC5F24" w14:textId="77777777" w:rsidR="00301575" w:rsidRPr="00084EFE" w:rsidRDefault="00301575" w:rsidP="00301575">
            <w:pPr>
              <w:spacing w:after="0"/>
              <w:ind w:left="0"/>
              <w:rPr>
                <w:rFonts w:eastAsiaTheme="minorEastAsia" w:cs="Arial"/>
                <w:sz w:val="20"/>
                <w:szCs w:val="20"/>
                <w:lang w:val="fr-FR"/>
              </w:rPr>
            </w:pPr>
          </w:p>
        </w:tc>
        <w:tc>
          <w:tcPr>
            <w:tcW w:w="620" w:type="dxa"/>
            <w:noWrap/>
            <w:vAlign w:val="bottom"/>
            <w:hideMark/>
          </w:tcPr>
          <w:p w14:paraId="4F9AC7C3" w14:textId="77777777" w:rsidR="00301575" w:rsidRPr="00084EFE" w:rsidRDefault="00301575" w:rsidP="00301575">
            <w:pPr>
              <w:spacing w:after="0"/>
              <w:ind w:left="0"/>
              <w:rPr>
                <w:rFonts w:eastAsiaTheme="minorEastAsia" w:cs="Arial"/>
                <w:sz w:val="20"/>
                <w:szCs w:val="20"/>
                <w:lang w:val="fr-FR"/>
              </w:rPr>
            </w:pPr>
          </w:p>
        </w:tc>
        <w:tc>
          <w:tcPr>
            <w:tcW w:w="620" w:type="dxa"/>
            <w:noWrap/>
            <w:vAlign w:val="bottom"/>
            <w:hideMark/>
          </w:tcPr>
          <w:p w14:paraId="7FEE5BF4" w14:textId="77777777" w:rsidR="00301575" w:rsidRPr="00084EFE" w:rsidRDefault="00301575" w:rsidP="00301575">
            <w:pPr>
              <w:spacing w:after="0"/>
              <w:ind w:left="0"/>
              <w:rPr>
                <w:rFonts w:eastAsiaTheme="minorEastAsia" w:cs="Arial"/>
                <w:sz w:val="20"/>
                <w:szCs w:val="20"/>
                <w:lang w:val="fr-FR"/>
              </w:rPr>
            </w:pPr>
          </w:p>
        </w:tc>
        <w:tc>
          <w:tcPr>
            <w:tcW w:w="720" w:type="dxa"/>
            <w:noWrap/>
            <w:vAlign w:val="bottom"/>
            <w:hideMark/>
          </w:tcPr>
          <w:p w14:paraId="764A90DB" w14:textId="77777777" w:rsidR="00301575" w:rsidRPr="00084EFE" w:rsidRDefault="00301575" w:rsidP="00301575">
            <w:pPr>
              <w:spacing w:after="0"/>
              <w:ind w:left="0"/>
              <w:rPr>
                <w:rFonts w:eastAsiaTheme="minorEastAsia" w:cs="Arial"/>
                <w:sz w:val="20"/>
                <w:szCs w:val="20"/>
                <w:lang w:val="fr-FR"/>
              </w:rPr>
            </w:pPr>
          </w:p>
        </w:tc>
        <w:tc>
          <w:tcPr>
            <w:tcW w:w="700" w:type="dxa"/>
            <w:noWrap/>
            <w:vAlign w:val="bottom"/>
            <w:hideMark/>
          </w:tcPr>
          <w:p w14:paraId="25A40D15" w14:textId="77777777" w:rsidR="00301575" w:rsidRPr="00084EFE" w:rsidRDefault="00301575" w:rsidP="00301575">
            <w:pPr>
              <w:spacing w:after="0"/>
              <w:ind w:left="0"/>
              <w:rPr>
                <w:rFonts w:eastAsiaTheme="minorEastAsia" w:cs="Arial"/>
                <w:sz w:val="20"/>
                <w:szCs w:val="20"/>
                <w:lang w:val="fr-FR"/>
              </w:rPr>
            </w:pPr>
          </w:p>
        </w:tc>
        <w:tc>
          <w:tcPr>
            <w:tcW w:w="620" w:type="dxa"/>
            <w:noWrap/>
            <w:vAlign w:val="bottom"/>
            <w:hideMark/>
          </w:tcPr>
          <w:p w14:paraId="2196AB48" w14:textId="77777777" w:rsidR="00301575" w:rsidRPr="00084EFE" w:rsidRDefault="00301575" w:rsidP="00301575">
            <w:pPr>
              <w:spacing w:after="0"/>
              <w:ind w:left="0"/>
              <w:rPr>
                <w:rFonts w:eastAsiaTheme="minorEastAsia" w:cs="Arial"/>
                <w:sz w:val="20"/>
                <w:szCs w:val="20"/>
                <w:lang w:val="fr-FR"/>
              </w:rPr>
            </w:pPr>
          </w:p>
        </w:tc>
        <w:tc>
          <w:tcPr>
            <w:tcW w:w="620" w:type="dxa"/>
            <w:noWrap/>
            <w:vAlign w:val="bottom"/>
            <w:hideMark/>
          </w:tcPr>
          <w:p w14:paraId="2C35BC07" w14:textId="77777777" w:rsidR="00301575" w:rsidRPr="00084EFE" w:rsidRDefault="00301575" w:rsidP="00301575">
            <w:pPr>
              <w:spacing w:after="0"/>
              <w:ind w:left="0"/>
              <w:rPr>
                <w:rFonts w:eastAsiaTheme="minorEastAsia" w:cs="Arial"/>
                <w:sz w:val="20"/>
                <w:szCs w:val="20"/>
                <w:lang w:val="fr-FR"/>
              </w:rPr>
            </w:pPr>
          </w:p>
        </w:tc>
        <w:tc>
          <w:tcPr>
            <w:tcW w:w="620" w:type="dxa"/>
            <w:noWrap/>
            <w:vAlign w:val="bottom"/>
            <w:hideMark/>
          </w:tcPr>
          <w:p w14:paraId="247B2E56" w14:textId="77777777" w:rsidR="00301575" w:rsidRPr="00084EFE" w:rsidRDefault="00301575" w:rsidP="00301575">
            <w:pPr>
              <w:spacing w:after="0"/>
              <w:ind w:left="0"/>
              <w:rPr>
                <w:rFonts w:eastAsiaTheme="minorEastAsia" w:cs="Arial"/>
                <w:sz w:val="20"/>
                <w:szCs w:val="20"/>
                <w:lang w:val="fr-FR"/>
              </w:rPr>
            </w:pPr>
          </w:p>
        </w:tc>
        <w:tc>
          <w:tcPr>
            <w:tcW w:w="620" w:type="dxa"/>
            <w:noWrap/>
            <w:vAlign w:val="bottom"/>
            <w:hideMark/>
          </w:tcPr>
          <w:p w14:paraId="24AD7242" w14:textId="77777777" w:rsidR="00301575" w:rsidRPr="00084EFE" w:rsidRDefault="00301575" w:rsidP="00301575">
            <w:pPr>
              <w:spacing w:after="0"/>
              <w:ind w:left="0"/>
              <w:rPr>
                <w:rFonts w:eastAsiaTheme="minorEastAsia" w:cs="Arial"/>
                <w:sz w:val="20"/>
                <w:szCs w:val="20"/>
                <w:lang w:val="fr-FR"/>
              </w:rPr>
            </w:pPr>
          </w:p>
        </w:tc>
      </w:tr>
      <w:tr w:rsidR="00301575" w:rsidRPr="00084EFE" w14:paraId="0260B8E2" w14:textId="77777777" w:rsidTr="00301575">
        <w:trPr>
          <w:trHeight w:val="421"/>
        </w:trPr>
        <w:tc>
          <w:tcPr>
            <w:tcW w:w="2280" w:type="dxa"/>
            <w:noWrap/>
            <w:vAlign w:val="bottom"/>
            <w:hideMark/>
          </w:tcPr>
          <w:p w14:paraId="389EDC91" w14:textId="77777777" w:rsidR="00301575" w:rsidRPr="00084EFE" w:rsidRDefault="00301575" w:rsidP="00301575">
            <w:pPr>
              <w:ind w:left="0"/>
              <w:rPr>
                <w:rFonts w:eastAsiaTheme="minorEastAsia" w:cs="Arial"/>
                <w:sz w:val="20"/>
                <w:szCs w:val="20"/>
                <w:lang w:val="fr-FR"/>
              </w:rPr>
            </w:pPr>
          </w:p>
        </w:tc>
        <w:tc>
          <w:tcPr>
            <w:tcW w:w="2500" w:type="dxa"/>
            <w:gridSpan w:val="4"/>
            <w:tcBorders>
              <w:top w:val="single" w:sz="4" w:space="0" w:color="auto"/>
              <w:left w:val="single" w:sz="4" w:space="0" w:color="auto"/>
              <w:bottom w:val="single" w:sz="4" w:space="0" w:color="auto"/>
              <w:right w:val="nil"/>
            </w:tcBorders>
            <w:noWrap/>
            <w:vAlign w:val="bottom"/>
            <w:hideMark/>
          </w:tcPr>
          <w:p w14:paraId="418070C8" w14:textId="77777777" w:rsidR="00301575" w:rsidRPr="00084EFE" w:rsidRDefault="00301575" w:rsidP="00301575">
            <w:pPr>
              <w:spacing w:after="120"/>
              <w:ind w:left="0"/>
              <w:rPr>
                <w:rFonts w:cs="Arial"/>
                <w:sz w:val="20"/>
                <w:szCs w:val="20"/>
                <w:lang w:eastAsia="fr-CA"/>
              </w:rPr>
            </w:pPr>
            <w:r w:rsidRPr="00084EFE">
              <w:rPr>
                <w:rFonts w:cs="Arial"/>
                <w:sz w:val="20"/>
                <w:szCs w:val="20"/>
                <w:lang w:eastAsia="fr-CA"/>
              </w:rPr>
              <w:t>Importance mineure</w:t>
            </w:r>
          </w:p>
        </w:tc>
        <w:tc>
          <w:tcPr>
            <w:tcW w:w="620"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777374C8" w14:textId="77777777" w:rsidR="00301575" w:rsidRPr="00084EFE" w:rsidRDefault="00301575" w:rsidP="00301575">
            <w:pPr>
              <w:spacing w:after="120"/>
              <w:ind w:left="0"/>
              <w:jc w:val="center"/>
              <w:rPr>
                <w:rFonts w:cs="Arial"/>
                <w:sz w:val="20"/>
                <w:szCs w:val="20"/>
                <w:lang w:eastAsia="fr-CA"/>
              </w:rPr>
            </w:pPr>
            <w:r w:rsidRPr="00084EFE">
              <w:rPr>
                <w:rFonts w:cs="Arial"/>
                <w:sz w:val="20"/>
                <w:szCs w:val="20"/>
                <w:lang w:eastAsia="fr-CA"/>
              </w:rPr>
              <w:t>Mi</w:t>
            </w:r>
          </w:p>
        </w:tc>
        <w:tc>
          <w:tcPr>
            <w:tcW w:w="720" w:type="dxa"/>
            <w:noWrap/>
            <w:vAlign w:val="bottom"/>
            <w:hideMark/>
          </w:tcPr>
          <w:p w14:paraId="23540B7A" w14:textId="77777777" w:rsidR="00301575" w:rsidRPr="00084EFE" w:rsidRDefault="00301575" w:rsidP="00301575">
            <w:pPr>
              <w:ind w:left="0"/>
              <w:rPr>
                <w:rFonts w:eastAsiaTheme="minorEastAsia" w:cs="Arial"/>
                <w:sz w:val="20"/>
                <w:szCs w:val="20"/>
                <w:lang w:val="fr-FR"/>
              </w:rPr>
            </w:pPr>
          </w:p>
        </w:tc>
        <w:tc>
          <w:tcPr>
            <w:tcW w:w="700" w:type="dxa"/>
            <w:noWrap/>
            <w:vAlign w:val="bottom"/>
            <w:hideMark/>
          </w:tcPr>
          <w:p w14:paraId="6A4913AC" w14:textId="77777777" w:rsidR="00301575" w:rsidRPr="00084EFE" w:rsidRDefault="00301575" w:rsidP="00301575">
            <w:pPr>
              <w:ind w:left="0"/>
              <w:rPr>
                <w:rFonts w:eastAsiaTheme="minorEastAsia" w:cs="Arial"/>
                <w:sz w:val="20"/>
                <w:szCs w:val="20"/>
                <w:lang w:val="fr-FR"/>
              </w:rPr>
            </w:pPr>
          </w:p>
        </w:tc>
        <w:tc>
          <w:tcPr>
            <w:tcW w:w="620" w:type="dxa"/>
            <w:noWrap/>
            <w:vAlign w:val="bottom"/>
            <w:hideMark/>
          </w:tcPr>
          <w:p w14:paraId="10848AD9" w14:textId="77777777" w:rsidR="00301575" w:rsidRPr="00084EFE" w:rsidRDefault="00301575" w:rsidP="00301575">
            <w:pPr>
              <w:ind w:left="0"/>
              <w:rPr>
                <w:rFonts w:eastAsiaTheme="minorEastAsia" w:cs="Arial"/>
                <w:sz w:val="20"/>
                <w:szCs w:val="20"/>
                <w:lang w:val="fr-FR"/>
              </w:rPr>
            </w:pPr>
          </w:p>
        </w:tc>
        <w:tc>
          <w:tcPr>
            <w:tcW w:w="620" w:type="dxa"/>
            <w:noWrap/>
            <w:vAlign w:val="bottom"/>
            <w:hideMark/>
          </w:tcPr>
          <w:p w14:paraId="47CF66BF" w14:textId="77777777" w:rsidR="00301575" w:rsidRPr="00084EFE" w:rsidRDefault="00301575" w:rsidP="00301575">
            <w:pPr>
              <w:ind w:left="0"/>
              <w:rPr>
                <w:rFonts w:eastAsiaTheme="minorEastAsia" w:cs="Arial"/>
                <w:sz w:val="20"/>
                <w:szCs w:val="20"/>
                <w:lang w:val="fr-FR"/>
              </w:rPr>
            </w:pPr>
          </w:p>
        </w:tc>
        <w:tc>
          <w:tcPr>
            <w:tcW w:w="620" w:type="dxa"/>
            <w:noWrap/>
            <w:vAlign w:val="bottom"/>
            <w:hideMark/>
          </w:tcPr>
          <w:p w14:paraId="7AA584E6" w14:textId="77777777" w:rsidR="00301575" w:rsidRPr="00084EFE" w:rsidRDefault="00301575" w:rsidP="00301575">
            <w:pPr>
              <w:ind w:left="0"/>
              <w:rPr>
                <w:rFonts w:eastAsiaTheme="minorEastAsia" w:cs="Arial"/>
                <w:sz w:val="20"/>
                <w:szCs w:val="20"/>
                <w:lang w:val="fr-FR"/>
              </w:rPr>
            </w:pPr>
          </w:p>
        </w:tc>
        <w:tc>
          <w:tcPr>
            <w:tcW w:w="620" w:type="dxa"/>
            <w:noWrap/>
            <w:vAlign w:val="bottom"/>
            <w:hideMark/>
          </w:tcPr>
          <w:p w14:paraId="3AE871C0" w14:textId="77777777" w:rsidR="00301575" w:rsidRPr="00084EFE" w:rsidRDefault="00301575" w:rsidP="00301575">
            <w:pPr>
              <w:ind w:left="0"/>
              <w:rPr>
                <w:rFonts w:eastAsiaTheme="minorEastAsia" w:cs="Arial"/>
                <w:sz w:val="20"/>
                <w:szCs w:val="20"/>
                <w:lang w:val="fr-FR"/>
              </w:rPr>
            </w:pPr>
          </w:p>
        </w:tc>
      </w:tr>
      <w:tr w:rsidR="00301575" w:rsidRPr="00084EFE" w14:paraId="208B8E54" w14:textId="77777777" w:rsidTr="00301575">
        <w:trPr>
          <w:trHeight w:val="300"/>
        </w:trPr>
        <w:tc>
          <w:tcPr>
            <w:tcW w:w="2280" w:type="dxa"/>
            <w:noWrap/>
            <w:vAlign w:val="bottom"/>
            <w:hideMark/>
          </w:tcPr>
          <w:p w14:paraId="53A15951" w14:textId="77777777" w:rsidR="00301575" w:rsidRPr="00084EFE" w:rsidRDefault="00301575" w:rsidP="00301575">
            <w:pPr>
              <w:ind w:left="0"/>
              <w:rPr>
                <w:rFonts w:eastAsiaTheme="minorEastAsia" w:cs="Arial"/>
                <w:sz w:val="20"/>
                <w:szCs w:val="20"/>
                <w:lang w:val="fr-FR"/>
              </w:rPr>
            </w:pPr>
          </w:p>
        </w:tc>
        <w:tc>
          <w:tcPr>
            <w:tcW w:w="2500" w:type="dxa"/>
            <w:gridSpan w:val="4"/>
            <w:tcBorders>
              <w:top w:val="single" w:sz="4" w:space="0" w:color="auto"/>
              <w:left w:val="single" w:sz="4" w:space="0" w:color="auto"/>
              <w:bottom w:val="single" w:sz="4" w:space="0" w:color="auto"/>
              <w:right w:val="nil"/>
            </w:tcBorders>
            <w:noWrap/>
            <w:vAlign w:val="bottom"/>
            <w:hideMark/>
          </w:tcPr>
          <w:p w14:paraId="6FEC6080" w14:textId="77777777" w:rsidR="00301575" w:rsidRPr="00084EFE" w:rsidRDefault="00301575" w:rsidP="00301575">
            <w:pPr>
              <w:spacing w:after="120"/>
              <w:ind w:left="0"/>
              <w:rPr>
                <w:rFonts w:cs="Arial"/>
                <w:sz w:val="20"/>
                <w:szCs w:val="20"/>
                <w:lang w:eastAsia="fr-CA"/>
              </w:rPr>
            </w:pPr>
            <w:r w:rsidRPr="00084EFE">
              <w:rPr>
                <w:rFonts w:cs="Arial"/>
                <w:sz w:val="20"/>
                <w:szCs w:val="20"/>
                <w:lang w:eastAsia="fr-CA"/>
              </w:rPr>
              <w:t>importance moyenne</w:t>
            </w:r>
          </w:p>
        </w:tc>
        <w:tc>
          <w:tcPr>
            <w:tcW w:w="620" w:type="dxa"/>
            <w:tcBorders>
              <w:top w:val="nil"/>
              <w:left w:val="single" w:sz="4" w:space="0" w:color="auto"/>
              <w:bottom w:val="single" w:sz="4" w:space="0" w:color="auto"/>
              <w:right w:val="single" w:sz="4" w:space="0" w:color="auto"/>
            </w:tcBorders>
            <w:shd w:val="clear" w:color="auto" w:fill="FFC000"/>
            <w:noWrap/>
            <w:vAlign w:val="center"/>
            <w:hideMark/>
          </w:tcPr>
          <w:p w14:paraId="5A3F0ACE" w14:textId="77777777" w:rsidR="00301575" w:rsidRPr="00084EFE" w:rsidRDefault="00301575" w:rsidP="00301575">
            <w:pPr>
              <w:spacing w:after="120"/>
              <w:ind w:left="0"/>
              <w:jc w:val="center"/>
              <w:rPr>
                <w:rFonts w:cs="Arial"/>
                <w:sz w:val="20"/>
                <w:szCs w:val="20"/>
                <w:lang w:eastAsia="fr-CA"/>
              </w:rPr>
            </w:pPr>
            <w:r w:rsidRPr="00084EFE">
              <w:rPr>
                <w:rFonts w:cs="Arial"/>
                <w:sz w:val="20"/>
                <w:szCs w:val="20"/>
                <w:lang w:eastAsia="fr-CA"/>
              </w:rPr>
              <w:t>Mo</w:t>
            </w:r>
          </w:p>
        </w:tc>
        <w:tc>
          <w:tcPr>
            <w:tcW w:w="720" w:type="dxa"/>
            <w:noWrap/>
            <w:vAlign w:val="bottom"/>
            <w:hideMark/>
          </w:tcPr>
          <w:p w14:paraId="3F8E67DD" w14:textId="77777777" w:rsidR="00301575" w:rsidRPr="00084EFE" w:rsidRDefault="00301575" w:rsidP="00301575">
            <w:pPr>
              <w:ind w:left="0"/>
              <w:rPr>
                <w:rFonts w:eastAsiaTheme="minorEastAsia" w:cs="Arial"/>
                <w:sz w:val="20"/>
                <w:szCs w:val="20"/>
                <w:lang w:val="fr-FR"/>
              </w:rPr>
            </w:pPr>
          </w:p>
        </w:tc>
        <w:tc>
          <w:tcPr>
            <w:tcW w:w="700" w:type="dxa"/>
            <w:noWrap/>
            <w:vAlign w:val="bottom"/>
            <w:hideMark/>
          </w:tcPr>
          <w:p w14:paraId="553359C2" w14:textId="77777777" w:rsidR="00301575" w:rsidRPr="00084EFE" w:rsidRDefault="00301575" w:rsidP="00301575">
            <w:pPr>
              <w:ind w:left="0"/>
              <w:rPr>
                <w:rFonts w:eastAsiaTheme="minorEastAsia" w:cs="Arial"/>
                <w:sz w:val="20"/>
                <w:szCs w:val="20"/>
                <w:lang w:val="fr-FR"/>
              </w:rPr>
            </w:pPr>
          </w:p>
        </w:tc>
        <w:tc>
          <w:tcPr>
            <w:tcW w:w="620" w:type="dxa"/>
            <w:noWrap/>
            <w:vAlign w:val="bottom"/>
            <w:hideMark/>
          </w:tcPr>
          <w:p w14:paraId="2E074477" w14:textId="77777777" w:rsidR="00301575" w:rsidRPr="00084EFE" w:rsidRDefault="00301575" w:rsidP="00301575">
            <w:pPr>
              <w:ind w:left="0"/>
              <w:rPr>
                <w:rFonts w:eastAsiaTheme="minorEastAsia" w:cs="Arial"/>
                <w:sz w:val="20"/>
                <w:szCs w:val="20"/>
                <w:lang w:val="fr-FR"/>
              </w:rPr>
            </w:pPr>
          </w:p>
        </w:tc>
        <w:tc>
          <w:tcPr>
            <w:tcW w:w="620" w:type="dxa"/>
            <w:noWrap/>
            <w:vAlign w:val="bottom"/>
            <w:hideMark/>
          </w:tcPr>
          <w:p w14:paraId="67DA4CAA" w14:textId="77777777" w:rsidR="00301575" w:rsidRPr="00084EFE" w:rsidRDefault="00301575" w:rsidP="00301575">
            <w:pPr>
              <w:ind w:left="0"/>
              <w:rPr>
                <w:rFonts w:eastAsiaTheme="minorEastAsia" w:cs="Arial"/>
                <w:sz w:val="20"/>
                <w:szCs w:val="20"/>
                <w:lang w:val="fr-FR"/>
              </w:rPr>
            </w:pPr>
          </w:p>
        </w:tc>
        <w:tc>
          <w:tcPr>
            <w:tcW w:w="620" w:type="dxa"/>
            <w:noWrap/>
            <w:vAlign w:val="bottom"/>
            <w:hideMark/>
          </w:tcPr>
          <w:p w14:paraId="3CBC01E1" w14:textId="77777777" w:rsidR="00301575" w:rsidRPr="00084EFE" w:rsidRDefault="00301575" w:rsidP="00301575">
            <w:pPr>
              <w:ind w:left="0"/>
              <w:rPr>
                <w:rFonts w:eastAsiaTheme="minorEastAsia" w:cs="Arial"/>
                <w:sz w:val="20"/>
                <w:szCs w:val="20"/>
                <w:lang w:val="fr-FR"/>
              </w:rPr>
            </w:pPr>
          </w:p>
        </w:tc>
        <w:tc>
          <w:tcPr>
            <w:tcW w:w="620" w:type="dxa"/>
            <w:noWrap/>
            <w:vAlign w:val="bottom"/>
            <w:hideMark/>
          </w:tcPr>
          <w:p w14:paraId="13A0F2B4" w14:textId="77777777" w:rsidR="00301575" w:rsidRPr="00084EFE" w:rsidRDefault="00301575" w:rsidP="00301575">
            <w:pPr>
              <w:ind w:left="0"/>
              <w:rPr>
                <w:rFonts w:eastAsiaTheme="minorEastAsia" w:cs="Arial"/>
                <w:sz w:val="20"/>
                <w:szCs w:val="20"/>
                <w:lang w:val="fr-FR"/>
              </w:rPr>
            </w:pPr>
          </w:p>
        </w:tc>
      </w:tr>
      <w:tr w:rsidR="00301575" w:rsidRPr="00084EFE" w14:paraId="7B8F7170" w14:textId="77777777" w:rsidTr="00301575">
        <w:trPr>
          <w:trHeight w:val="300"/>
        </w:trPr>
        <w:tc>
          <w:tcPr>
            <w:tcW w:w="2280" w:type="dxa"/>
            <w:noWrap/>
            <w:vAlign w:val="bottom"/>
            <w:hideMark/>
          </w:tcPr>
          <w:p w14:paraId="24DFE311" w14:textId="77777777" w:rsidR="00301575" w:rsidRPr="00084EFE" w:rsidRDefault="00301575" w:rsidP="00301575">
            <w:pPr>
              <w:ind w:left="0"/>
              <w:rPr>
                <w:rFonts w:eastAsiaTheme="minorEastAsia" w:cs="Arial"/>
                <w:sz w:val="20"/>
                <w:szCs w:val="20"/>
                <w:lang w:val="fr-FR"/>
              </w:rPr>
            </w:pPr>
          </w:p>
        </w:tc>
        <w:tc>
          <w:tcPr>
            <w:tcW w:w="2500" w:type="dxa"/>
            <w:gridSpan w:val="4"/>
            <w:tcBorders>
              <w:top w:val="single" w:sz="4" w:space="0" w:color="auto"/>
              <w:left w:val="single" w:sz="4" w:space="0" w:color="auto"/>
              <w:bottom w:val="single" w:sz="4" w:space="0" w:color="auto"/>
              <w:right w:val="nil"/>
            </w:tcBorders>
            <w:noWrap/>
            <w:vAlign w:val="bottom"/>
            <w:hideMark/>
          </w:tcPr>
          <w:p w14:paraId="3C16BFA5" w14:textId="77777777" w:rsidR="00301575" w:rsidRPr="00084EFE" w:rsidRDefault="00301575" w:rsidP="00301575">
            <w:pPr>
              <w:spacing w:after="120"/>
              <w:ind w:left="0"/>
              <w:rPr>
                <w:rFonts w:cs="Arial"/>
                <w:sz w:val="20"/>
                <w:szCs w:val="20"/>
                <w:lang w:eastAsia="fr-CA"/>
              </w:rPr>
            </w:pPr>
            <w:r w:rsidRPr="00084EFE">
              <w:rPr>
                <w:rFonts w:cs="Arial"/>
                <w:sz w:val="20"/>
                <w:szCs w:val="20"/>
                <w:lang w:eastAsia="fr-CA"/>
              </w:rPr>
              <w:t>importance majeure</w:t>
            </w:r>
          </w:p>
        </w:tc>
        <w:tc>
          <w:tcPr>
            <w:tcW w:w="620" w:type="dxa"/>
            <w:tcBorders>
              <w:top w:val="nil"/>
              <w:left w:val="single" w:sz="4" w:space="0" w:color="auto"/>
              <w:bottom w:val="single" w:sz="4" w:space="0" w:color="auto"/>
              <w:right w:val="single" w:sz="4" w:space="0" w:color="auto"/>
            </w:tcBorders>
            <w:shd w:val="clear" w:color="auto" w:fill="FF0000"/>
            <w:noWrap/>
            <w:vAlign w:val="center"/>
            <w:hideMark/>
          </w:tcPr>
          <w:p w14:paraId="4FC2E6D2" w14:textId="77777777" w:rsidR="00301575" w:rsidRPr="00084EFE" w:rsidRDefault="00301575" w:rsidP="00301575">
            <w:pPr>
              <w:spacing w:after="120"/>
              <w:ind w:left="0"/>
              <w:jc w:val="center"/>
              <w:rPr>
                <w:rFonts w:cs="Arial"/>
                <w:sz w:val="20"/>
                <w:szCs w:val="20"/>
                <w:lang w:eastAsia="fr-CA"/>
              </w:rPr>
            </w:pPr>
            <w:r w:rsidRPr="00084EFE">
              <w:rPr>
                <w:rFonts w:cs="Arial"/>
                <w:sz w:val="20"/>
                <w:szCs w:val="20"/>
                <w:lang w:eastAsia="fr-CA"/>
              </w:rPr>
              <w:t>Ma</w:t>
            </w:r>
          </w:p>
        </w:tc>
        <w:tc>
          <w:tcPr>
            <w:tcW w:w="720" w:type="dxa"/>
            <w:noWrap/>
            <w:vAlign w:val="bottom"/>
            <w:hideMark/>
          </w:tcPr>
          <w:p w14:paraId="031DE3E1" w14:textId="77777777" w:rsidR="00301575" w:rsidRPr="00084EFE" w:rsidRDefault="00301575" w:rsidP="00301575">
            <w:pPr>
              <w:ind w:left="0"/>
              <w:rPr>
                <w:rFonts w:eastAsiaTheme="minorEastAsia" w:cs="Arial"/>
                <w:sz w:val="20"/>
                <w:szCs w:val="20"/>
                <w:lang w:val="fr-FR"/>
              </w:rPr>
            </w:pPr>
          </w:p>
        </w:tc>
        <w:tc>
          <w:tcPr>
            <w:tcW w:w="700" w:type="dxa"/>
            <w:noWrap/>
            <w:vAlign w:val="bottom"/>
            <w:hideMark/>
          </w:tcPr>
          <w:p w14:paraId="2CBBDD32" w14:textId="77777777" w:rsidR="00301575" w:rsidRPr="00084EFE" w:rsidRDefault="00301575" w:rsidP="00301575">
            <w:pPr>
              <w:ind w:left="0"/>
              <w:rPr>
                <w:rFonts w:eastAsiaTheme="minorEastAsia" w:cs="Arial"/>
                <w:sz w:val="20"/>
                <w:szCs w:val="20"/>
                <w:lang w:val="fr-FR"/>
              </w:rPr>
            </w:pPr>
          </w:p>
        </w:tc>
        <w:tc>
          <w:tcPr>
            <w:tcW w:w="620" w:type="dxa"/>
            <w:noWrap/>
            <w:vAlign w:val="bottom"/>
            <w:hideMark/>
          </w:tcPr>
          <w:p w14:paraId="3E219252" w14:textId="77777777" w:rsidR="00301575" w:rsidRPr="00084EFE" w:rsidRDefault="00301575" w:rsidP="00301575">
            <w:pPr>
              <w:ind w:left="0"/>
              <w:rPr>
                <w:rFonts w:eastAsiaTheme="minorEastAsia" w:cs="Arial"/>
                <w:sz w:val="20"/>
                <w:szCs w:val="20"/>
                <w:lang w:val="fr-FR"/>
              </w:rPr>
            </w:pPr>
          </w:p>
        </w:tc>
        <w:tc>
          <w:tcPr>
            <w:tcW w:w="620" w:type="dxa"/>
            <w:noWrap/>
            <w:vAlign w:val="bottom"/>
            <w:hideMark/>
          </w:tcPr>
          <w:p w14:paraId="28F72563" w14:textId="77777777" w:rsidR="00301575" w:rsidRPr="00084EFE" w:rsidRDefault="00301575" w:rsidP="00301575">
            <w:pPr>
              <w:ind w:left="0"/>
              <w:rPr>
                <w:rFonts w:eastAsiaTheme="minorEastAsia" w:cs="Arial"/>
                <w:sz w:val="20"/>
                <w:szCs w:val="20"/>
                <w:lang w:val="fr-FR"/>
              </w:rPr>
            </w:pPr>
          </w:p>
        </w:tc>
        <w:tc>
          <w:tcPr>
            <w:tcW w:w="620" w:type="dxa"/>
            <w:noWrap/>
            <w:vAlign w:val="bottom"/>
            <w:hideMark/>
          </w:tcPr>
          <w:p w14:paraId="2C621963" w14:textId="77777777" w:rsidR="00301575" w:rsidRPr="00084EFE" w:rsidRDefault="00301575" w:rsidP="00301575">
            <w:pPr>
              <w:ind w:left="0"/>
              <w:rPr>
                <w:rFonts w:eastAsiaTheme="minorEastAsia" w:cs="Arial"/>
                <w:sz w:val="20"/>
                <w:szCs w:val="20"/>
                <w:lang w:val="fr-FR"/>
              </w:rPr>
            </w:pPr>
          </w:p>
        </w:tc>
        <w:tc>
          <w:tcPr>
            <w:tcW w:w="620" w:type="dxa"/>
            <w:noWrap/>
            <w:vAlign w:val="bottom"/>
            <w:hideMark/>
          </w:tcPr>
          <w:p w14:paraId="4A74BD50" w14:textId="77777777" w:rsidR="00301575" w:rsidRPr="00084EFE" w:rsidRDefault="00301575" w:rsidP="00301575">
            <w:pPr>
              <w:ind w:left="0"/>
              <w:rPr>
                <w:rFonts w:eastAsiaTheme="minorEastAsia" w:cs="Arial"/>
                <w:sz w:val="20"/>
                <w:szCs w:val="20"/>
                <w:lang w:val="fr-FR"/>
              </w:rPr>
            </w:pPr>
          </w:p>
        </w:tc>
      </w:tr>
      <w:tr w:rsidR="00301575" w:rsidRPr="00084EFE" w14:paraId="232742FB" w14:textId="77777777" w:rsidTr="00301575">
        <w:trPr>
          <w:trHeight w:val="300"/>
        </w:trPr>
        <w:tc>
          <w:tcPr>
            <w:tcW w:w="2280" w:type="dxa"/>
            <w:noWrap/>
            <w:vAlign w:val="bottom"/>
            <w:hideMark/>
          </w:tcPr>
          <w:p w14:paraId="48FFCB8D" w14:textId="77777777" w:rsidR="00301575" w:rsidRPr="00084EFE" w:rsidRDefault="00301575" w:rsidP="00301575">
            <w:pPr>
              <w:ind w:left="0"/>
              <w:rPr>
                <w:rFonts w:eastAsiaTheme="minorEastAsia" w:cs="Arial"/>
                <w:sz w:val="20"/>
                <w:szCs w:val="20"/>
                <w:lang w:val="fr-FR"/>
              </w:rPr>
            </w:pPr>
          </w:p>
        </w:tc>
        <w:tc>
          <w:tcPr>
            <w:tcW w:w="1880" w:type="dxa"/>
            <w:gridSpan w:val="3"/>
            <w:tcBorders>
              <w:top w:val="single" w:sz="4" w:space="0" w:color="auto"/>
              <w:left w:val="single" w:sz="4" w:space="0" w:color="auto"/>
              <w:bottom w:val="single" w:sz="4" w:space="0" w:color="auto"/>
              <w:right w:val="nil"/>
            </w:tcBorders>
            <w:noWrap/>
            <w:vAlign w:val="bottom"/>
            <w:hideMark/>
          </w:tcPr>
          <w:p w14:paraId="1830AF6D" w14:textId="77777777" w:rsidR="00301575" w:rsidRPr="00084EFE" w:rsidRDefault="00301575" w:rsidP="00301575">
            <w:pPr>
              <w:spacing w:after="120"/>
              <w:ind w:left="0"/>
              <w:rPr>
                <w:rFonts w:cs="Arial"/>
                <w:sz w:val="20"/>
                <w:szCs w:val="20"/>
                <w:lang w:eastAsia="fr-CA"/>
              </w:rPr>
            </w:pPr>
            <w:r w:rsidRPr="00084EFE">
              <w:rPr>
                <w:rFonts w:cs="Arial"/>
                <w:sz w:val="20"/>
                <w:szCs w:val="20"/>
                <w:lang w:eastAsia="fr-CA"/>
              </w:rPr>
              <w:t>impact positif</w:t>
            </w:r>
          </w:p>
        </w:tc>
        <w:tc>
          <w:tcPr>
            <w:tcW w:w="620" w:type="dxa"/>
            <w:tcBorders>
              <w:top w:val="nil"/>
              <w:left w:val="nil"/>
              <w:bottom w:val="single" w:sz="4" w:space="0" w:color="auto"/>
              <w:right w:val="nil"/>
            </w:tcBorders>
            <w:noWrap/>
            <w:vAlign w:val="bottom"/>
            <w:hideMark/>
          </w:tcPr>
          <w:p w14:paraId="1EC69BDA" w14:textId="77777777" w:rsidR="00301575" w:rsidRPr="00084EFE" w:rsidRDefault="00301575" w:rsidP="00301575">
            <w:pPr>
              <w:ind w:left="0"/>
              <w:rPr>
                <w:rFonts w:cs="Arial"/>
                <w:sz w:val="20"/>
                <w:szCs w:val="20"/>
                <w:lang w:eastAsia="fr-CA"/>
              </w:rPr>
            </w:pPr>
            <w:r w:rsidRPr="00084EFE">
              <w:rPr>
                <w:rFonts w:cs="Arial"/>
                <w:sz w:val="20"/>
                <w:szCs w:val="20"/>
                <w:lang w:eastAsia="fr-CA"/>
              </w:rPr>
              <w:t> </w:t>
            </w:r>
          </w:p>
        </w:tc>
        <w:tc>
          <w:tcPr>
            <w:tcW w:w="620" w:type="dxa"/>
            <w:tcBorders>
              <w:top w:val="nil"/>
              <w:left w:val="single" w:sz="4" w:space="0" w:color="auto"/>
              <w:bottom w:val="single" w:sz="4" w:space="0" w:color="auto"/>
              <w:right w:val="single" w:sz="4" w:space="0" w:color="auto"/>
            </w:tcBorders>
            <w:shd w:val="clear" w:color="auto" w:fill="92D050"/>
            <w:noWrap/>
            <w:vAlign w:val="center"/>
            <w:hideMark/>
          </w:tcPr>
          <w:p w14:paraId="4455B6F6" w14:textId="77777777" w:rsidR="00301575" w:rsidRPr="00084EFE" w:rsidRDefault="00301575" w:rsidP="00301575">
            <w:pPr>
              <w:spacing w:after="120"/>
              <w:ind w:left="0"/>
              <w:jc w:val="center"/>
              <w:rPr>
                <w:rFonts w:cs="Arial"/>
                <w:sz w:val="20"/>
                <w:szCs w:val="20"/>
                <w:lang w:eastAsia="fr-CA"/>
              </w:rPr>
            </w:pPr>
            <w:r w:rsidRPr="00084EFE">
              <w:rPr>
                <w:rFonts w:cs="Arial"/>
                <w:sz w:val="20"/>
                <w:szCs w:val="20"/>
                <w:lang w:eastAsia="fr-CA"/>
              </w:rPr>
              <w:t>Po</w:t>
            </w:r>
          </w:p>
        </w:tc>
        <w:tc>
          <w:tcPr>
            <w:tcW w:w="720" w:type="dxa"/>
            <w:noWrap/>
            <w:vAlign w:val="bottom"/>
            <w:hideMark/>
          </w:tcPr>
          <w:p w14:paraId="2758E11F" w14:textId="77777777" w:rsidR="00301575" w:rsidRPr="00084EFE" w:rsidRDefault="00301575" w:rsidP="00301575">
            <w:pPr>
              <w:ind w:left="0"/>
              <w:rPr>
                <w:rFonts w:eastAsiaTheme="minorEastAsia" w:cs="Arial"/>
                <w:sz w:val="20"/>
                <w:szCs w:val="20"/>
                <w:lang w:val="fr-FR"/>
              </w:rPr>
            </w:pPr>
          </w:p>
        </w:tc>
        <w:tc>
          <w:tcPr>
            <w:tcW w:w="700" w:type="dxa"/>
            <w:noWrap/>
            <w:vAlign w:val="bottom"/>
            <w:hideMark/>
          </w:tcPr>
          <w:p w14:paraId="17C12F5E" w14:textId="77777777" w:rsidR="00301575" w:rsidRPr="00084EFE" w:rsidRDefault="00301575" w:rsidP="00301575">
            <w:pPr>
              <w:ind w:left="0"/>
              <w:rPr>
                <w:rFonts w:eastAsiaTheme="minorEastAsia" w:cs="Arial"/>
                <w:sz w:val="20"/>
                <w:szCs w:val="20"/>
                <w:lang w:val="fr-FR"/>
              </w:rPr>
            </w:pPr>
          </w:p>
        </w:tc>
        <w:tc>
          <w:tcPr>
            <w:tcW w:w="620" w:type="dxa"/>
            <w:noWrap/>
            <w:vAlign w:val="bottom"/>
            <w:hideMark/>
          </w:tcPr>
          <w:p w14:paraId="6942D91A" w14:textId="77777777" w:rsidR="00301575" w:rsidRPr="00084EFE" w:rsidRDefault="00301575" w:rsidP="00301575">
            <w:pPr>
              <w:ind w:left="0"/>
              <w:rPr>
                <w:rFonts w:eastAsiaTheme="minorEastAsia" w:cs="Arial"/>
                <w:sz w:val="20"/>
                <w:szCs w:val="20"/>
                <w:lang w:val="fr-FR"/>
              </w:rPr>
            </w:pPr>
          </w:p>
        </w:tc>
        <w:tc>
          <w:tcPr>
            <w:tcW w:w="620" w:type="dxa"/>
            <w:noWrap/>
            <w:vAlign w:val="bottom"/>
            <w:hideMark/>
          </w:tcPr>
          <w:p w14:paraId="448F9DE0" w14:textId="77777777" w:rsidR="00301575" w:rsidRPr="00084EFE" w:rsidRDefault="00301575" w:rsidP="00301575">
            <w:pPr>
              <w:ind w:left="0"/>
              <w:rPr>
                <w:rFonts w:eastAsiaTheme="minorEastAsia" w:cs="Arial"/>
                <w:sz w:val="20"/>
                <w:szCs w:val="20"/>
                <w:lang w:val="fr-FR"/>
              </w:rPr>
            </w:pPr>
          </w:p>
        </w:tc>
        <w:tc>
          <w:tcPr>
            <w:tcW w:w="620" w:type="dxa"/>
            <w:noWrap/>
            <w:vAlign w:val="bottom"/>
            <w:hideMark/>
          </w:tcPr>
          <w:p w14:paraId="54A875A3" w14:textId="77777777" w:rsidR="00301575" w:rsidRPr="00084EFE" w:rsidRDefault="00301575" w:rsidP="00301575">
            <w:pPr>
              <w:ind w:left="0"/>
              <w:rPr>
                <w:rFonts w:eastAsiaTheme="minorEastAsia" w:cs="Arial"/>
                <w:sz w:val="20"/>
                <w:szCs w:val="20"/>
                <w:lang w:val="fr-FR"/>
              </w:rPr>
            </w:pPr>
          </w:p>
        </w:tc>
        <w:tc>
          <w:tcPr>
            <w:tcW w:w="620" w:type="dxa"/>
            <w:noWrap/>
            <w:vAlign w:val="bottom"/>
            <w:hideMark/>
          </w:tcPr>
          <w:p w14:paraId="5DB5D132" w14:textId="77777777" w:rsidR="00301575" w:rsidRPr="00084EFE" w:rsidRDefault="00301575" w:rsidP="00301575">
            <w:pPr>
              <w:ind w:left="0"/>
              <w:rPr>
                <w:rFonts w:eastAsiaTheme="minorEastAsia" w:cs="Arial"/>
                <w:sz w:val="20"/>
                <w:szCs w:val="20"/>
                <w:lang w:val="fr-FR"/>
              </w:rPr>
            </w:pPr>
          </w:p>
        </w:tc>
      </w:tr>
    </w:tbl>
    <w:p w14:paraId="34416C87" w14:textId="4A3B67B3" w:rsidR="00301575" w:rsidRPr="00084EFE" w:rsidRDefault="0073218D" w:rsidP="0040677C">
      <w:pPr>
        <w:tabs>
          <w:tab w:val="left" w:pos="1014"/>
        </w:tabs>
        <w:spacing w:line="276" w:lineRule="auto"/>
        <w:ind w:left="0"/>
        <w:rPr>
          <w:rFonts w:cs="Arial"/>
          <w:szCs w:val="22"/>
          <w:lang w:eastAsia="en-US"/>
        </w:rPr>
      </w:pPr>
      <w:r w:rsidRPr="00084EFE">
        <w:rPr>
          <w:rFonts w:cs="Arial"/>
          <w:szCs w:val="22"/>
          <w:lang w:eastAsia="en-US"/>
        </w:rPr>
        <w:tab/>
      </w:r>
    </w:p>
    <w:p w14:paraId="4CED4C9C" w14:textId="77777777" w:rsidR="00B85E24" w:rsidRPr="002F4B3B" w:rsidRDefault="00B85E24" w:rsidP="002F4B3B">
      <w:pPr>
        <w:jc w:val="center"/>
        <w:rPr>
          <w:rFonts w:cs="Arial"/>
          <w:sz w:val="16"/>
          <w:szCs w:val="16"/>
          <w:lang w:eastAsia="en-US"/>
        </w:rPr>
      </w:pPr>
    </w:p>
    <w:p w14:paraId="46A0E725" w14:textId="3B00EE24" w:rsidR="00B85E24" w:rsidRPr="002F4B3B" w:rsidRDefault="002F4B3B" w:rsidP="002F4B3B">
      <w:pPr>
        <w:jc w:val="center"/>
        <w:rPr>
          <w:rFonts w:cs="Arial"/>
          <w:sz w:val="16"/>
          <w:szCs w:val="16"/>
          <w:lang w:eastAsia="en-US"/>
        </w:rPr>
      </w:pPr>
      <w:r w:rsidRPr="002F4B3B">
        <w:rPr>
          <w:rFonts w:cs="Arial"/>
          <w:sz w:val="16"/>
          <w:szCs w:val="16"/>
          <w:lang w:eastAsia="en-US"/>
        </w:rPr>
        <w:t xml:space="preserve">Source : </w:t>
      </w:r>
      <w:r w:rsidR="003C40EA">
        <w:rPr>
          <w:rFonts w:cs="Arial"/>
          <w:sz w:val="16"/>
          <w:szCs w:val="16"/>
          <w:lang w:eastAsia="en-US"/>
        </w:rPr>
        <w:t xml:space="preserve">Rapport </w:t>
      </w:r>
      <w:r w:rsidRPr="002F4B3B">
        <w:rPr>
          <w:rFonts w:cs="Arial"/>
          <w:sz w:val="16"/>
          <w:szCs w:val="16"/>
          <w:lang w:eastAsia="en-US"/>
        </w:rPr>
        <w:t>EIES Banzon</w:t>
      </w:r>
    </w:p>
    <w:p w14:paraId="25D0548E" w14:textId="77777777" w:rsidR="00B85E24" w:rsidRPr="00084EFE" w:rsidRDefault="00B85E24" w:rsidP="00B85E24">
      <w:pPr>
        <w:rPr>
          <w:rFonts w:cs="Arial"/>
          <w:szCs w:val="22"/>
          <w:lang w:eastAsia="en-US"/>
        </w:rPr>
      </w:pPr>
    </w:p>
    <w:p w14:paraId="1C92B3DB" w14:textId="77777777" w:rsidR="00016EB0" w:rsidRPr="00084EFE" w:rsidRDefault="00016EB0" w:rsidP="00B85E24">
      <w:pPr>
        <w:rPr>
          <w:rFonts w:cs="Arial"/>
          <w:szCs w:val="22"/>
          <w:lang w:eastAsia="en-US"/>
        </w:rPr>
      </w:pPr>
    </w:p>
    <w:p w14:paraId="2C36B3CE" w14:textId="434902B9" w:rsidR="00016EB0" w:rsidRPr="00084EFE" w:rsidRDefault="00277AE2" w:rsidP="00016EB0">
      <w:pPr>
        <w:pStyle w:val="Titre1"/>
        <w:tabs>
          <w:tab w:val="clear" w:pos="1080"/>
        </w:tabs>
        <w:spacing w:line="276" w:lineRule="auto"/>
        <w:rPr>
          <w:rFonts w:cs="Arial"/>
          <w:sz w:val="28"/>
          <w:szCs w:val="28"/>
        </w:rPr>
      </w:pPr>
      <w:bookmarkStart w:id="339" w:name="_Toc428456057"/>
      <w:bookmarkStart w:id="340" w:name="_Toc5204846"/>
      <w:r w:rsidRPr="00084EFE">
        <w:rPr>
          <w:rFonts w:cs="Arial"/>
          <w:caps w:val="0"/>
          <w:sz w:val="28"/>
          <w:szCs w:val="28"/>
        </w:rPr>
        <w:t xml:space="preserve">ANALYSE DES OPTIONS, SECURITE ET RISQUES LIÉS </w:t>
      </w:r>
      <w:bookmarkEnd w:id="339"/>
      <w:r w:rsidRPr="00084EFE">
        <w:rPr>
          <w:rFonts w:cs="Arial"/>
          <w:caps w:val="0"/>
          <w:sz w:val="28"/>
          <w:szCs w:val="28"/>
        </w:rPr>
        <w:t>AU PROJET</w:t>
      </w:r>
      <w:bookmarkEnd w:id="340"/>
    </w:p>
    <w:p w14:paraId="499CAA78" w14:textId="6F543DC0" w:rsidR="00016EB0" w:rsidRPr="00084EFE" w:rsidRDefault="00016EB0" w:rsidP="00016EB0">
      <w:pPr>
        <w:spacing w:after="0"/>
        <w:ind w:left="0"/>
        <w:rPr>
          <w:rFonts w:cs="Arial"/>
          <w:szCs w:val="22"/>
        </w:rPr>
      </w:pPr>
      <w:r w:rsidRPr="00084EFE">
        <w:rPr>
          <w:rFonts w:cs="Arial"/>
          <w:szCs w:val="22"/>
        </w:rPr>
        <w:t xml:space="preserve">L’analyse de solutions alternatives repose sur l’ensemble des éléments étudiés jusqu’à présent dans cette étude. Avant la prise d’une décision finale concernant la mise en œuvre  du projet, différentes alternatives ont été examinées et évaluées pour le projet. Les options </w:t>
      </w:r>
      <w:r w:rsidR="00BC556F" w:rsidRPr="00084EFE">
        <w:rPr>
          <w:rFonts w:cs="Arial"/>
          <w:szCs w:val="22"/>
        </w:rPr>
        <w:t>analysées</w:t>
      </w:r>
      <w:r w:rsidRPr="00084EFE">
        <w:rPr>
          <w:rFonts w:cs="Arial"/>
          <w:szCs w:val="22"/>
        </w:rPr>
        <w:t xml:space="preserve"> </w:t>
      </w:r>
      <w:r w:rsidR="00BC556F" w:rsidRPr="00084EFE">
        <w:rPr>
          <w:rFonts w:cs="Arial"/>
          <w:szCs w:val="22"/>
        </w:rPr>
        <w:t>sont</w:t>
      </w:r>
      <w:r w:rsidRPr="00084EFE">
        <w:rPr>
          <w:rFonts w:cs="Arial"/>
          <w:szCs w:val="22"/>
        </w:rPr>
        <w:t xml:space="preserve"> :</w:t>
      </w:r>
    </w:p>
    <w:p w14:paraId="1A44A61F" w14:textId="77777777" w:rsidR="00016EB0" w:rsidRPr="00084EFE" w:rsidRDefault="00016EB0" w:rsidP="00B05C44">
      <w:pPr>
        <w:numPr>
          <w:ilvl w:val="0"/>
          <w:numId w:val="44"/>
        </w:numPr>
        <w:spacing w:after="0"/>
        <w:rPr>
          <w:rFonts w:cs="Arial"/>
          <w:szCs w:val="22"/>
        </w:rPr>
      </w:pPr>
      <w:r w:rsidRPr="00084EFE">
        <w:rPr>
          <w:rFonts w:cs="Arial"/>
          <w:szCs w:val="22"/>
        </w:rPr>
        <w:t>Ne pas réhabiliter, ni étendre la superficie de la plaine ;</w:t>
      </w:r>
    </w:p>
    <w:p w14:paraId="56A5B5A6" w14:textId="77777777" w:rsidR="00016EB0" w:rsidRPr="00084EFE" w:rsidRDefault="00016EB0" w:rsidP="00B05C44">
      <w:pPr>
        <w:numPr>
          <w:ilvl w:val="0"/>
          <w:numId w:val="44"/>
        </w:numPr>
        <w:spacing w:after="0"/>
        <w:rPr>
          <w:rFonts w:cs="Arial"/>
          <w:szCs w:val="22"/>
        </w:rPr>
      </w:pPr>
      <w:r w:rsidRPr="00084EFE">
        <w:rPr>
          <w:rFonts w:cs="Arial"/>
          <w:szCs w:val="22"/>
        </w:rPr>
        <w:t xml:space="preserve">Réhabiliter uniquement le périmètre actuel de la plaine ; </w:t>
      </w:r>
    </w:p>
    <w:p w14:paraId="2E367899" w14:textId="77777777" w:rsidR="00016EB0" w:rsidRPr="00084EFE" w:rsidRDefault="00016EB0" w:rsidP="00B05C44">
      <w:pPr>
        <w:numPr>
          <w:ilvl w:val="0"/>
          <w:numId w:val="44"/>
        </w:numPr>
        <w:spacing w:after="0"/>
        <w:rPr>
          <w:rFonts w:cs="Arial"/>
          <w:szCs w:val="22"/>
        </w:rPr>
      </w:pPr>
      <w:r w:rsidRPr="00084EFE">
        <w:rPr>
          <w:rFonts w:cs="Arial"/>
          <w:szCs w:val="22"/>
        </w:rPr>
        <w:t>Mettre en œuvre le projet de réhabilitation et d’extension de la plaine.</w:t>
      </w:r>
    </w:p>
    <w:p w14:paraId="7ABD5082" w14:textId="50B572DC" w:rsidR="00016EB0" w:rsidRPr="00084EFE" w:rsidRDefault="00016EB0" w:rsidP="0065038C">
      <w:pPr>
        <w:pStyle w:val="Titre2"/>
        <w:spacing w:before="120" w:after="120"/>
        <w:ind w:left="1077" w:hanging="1077"/>
        <w:rPr>
          <w:rFonts w:cs="Arial"/>
          <w:b/>
          <w:sz w:val="24"/>
          <w:szCs w:val="24"/>
        </w:rPr>
      </w:pPr>
      <w:bookmarkStart w:id="341" w:name="_Toc428456058"/>
      <w:bookmarkStart w:id="342" w:name="_Toc5204847"/>
      <w:bookmarkStart w:id="343" w:name="_Toc326926809"/>
      <w:r w:rsidRPr="00084EFE">
        <w:rPr>
          <w:rFonts w:cs="Arial"/>
          <w:b/>
          <w:sz w:val="24"/>
          <w:szCs w:val="24"/>
        </w:rPr>
        <w:t xml:space="preserve">Analyse des </w:t>
      </w:r>
      <w:bookmarkEnd w:id="341"/>
      <w:r w:rsidR="00C946DC" w:rsidRPr="00084EFE">
        <w:rPr>
          <w:rFonts w:cs="Arial"/>
          <w:b/>
          <w:sz w:val="24"/>
          <w:szCs w:val="24"/>
        </w:rPr>
        <w:t>options</w:t>
      </w:r>
      <w:bookmarkEnd w:id="342"/>
    </w:p>
    <w:p w14:paraId="4BC67DA4" w14:textId="77777777" w:rsidR="00016EB0" w:rsidRPr="00084EFE" w:rsidRDefault="00016EB0" w:rsidP="00A13DA1">
      <w:pPr>
        <w:pStyle w:val="Titre3"/>
        <w:rPr>
          <w:rFonts w:cs="Arial"/>
        </w:rPr>
      </w:pPr>
      <w:bookmarkStart w:id="344" w:name="_Toc428456059"/>
      <w:bookmarkStart w:id="345" w:name="_Toc5204848"/>
      <w:r w:rsidRPr="00084EFE">
        <w:rPr>
          <w:rFonts w:cs="Arial"/>
        </w:rPr>
        <w:t>Option « sans projet »</w:t>
      </w:r>
      <w:bookmarkEnd w:id="343"/>
      <w:bookmarkEnd w:id="344"/>
      <w:bookmarkEnd w:id="345"/>
    </w:p>
    <w:p w14:paraId="18CEE482" w14:textId="626CA77D" w:rsidR="00016EB0" w:rsidRPr="00084EFE" w:rsidRDefault="00016EB0" w:rsidP="00016EB0">
      <w:pPr>
        <w:spacing w:after="0"/>
        <w:ind w:left="0"/>
        <w:rPr>
          <w:rFonts w:cs="Arial"/>
          <w:szCs w:val="22"/>
        </w:rPr>
      </w:pPr>
      <w:r w:rsidRPr="00084EFE">
        <w:rPr>
          <w:rFonts w:cs="Arial"/>
          <w:szCs w:val="22"/>
        </w:rPr>
        <w:t xml:space="preserve">L’option sans projet consiste à ne pas réhabiliter, ni étendre la superficie de la plaine. Ainsi, aucun impact lié au développement du projet, qu’il soit positif ou négatif, n’aura lieu dans la zone du projet et de ses environs, voire dans la </w:t>
      </w:r>
      <w:r w:rsidR="000115F1" w:rsidRPr="00084EFE">
        <w:rPr>
          <w:rFonts w:cs="Arial"/>
          <w:szCs w:val="22"/>
        </w:rPr>
        <w:t>C</w:t>
      </w:r>
      <w:r w:rsidRPr="00084EFE">
        <w:rPr>
          <w:rFonts w:cs="Arial"/>
          <w:szCs w:val="22"/>
        </w:rPr>
        <w:t>ommune de Banzon et sur le territoire national.</w:t>
      </w:r>
    </w:p>
    <w:p w14:paraId="5421003B" w14:textId="77777777" w:rsidR="00016EB0" w:rsidRPr="00084EFE" w:rsidRDefault="00016EB0" w:rsidP="00A13DA1">
      <w:pPr>
        <w:pStyle w:val="Titre3"/>
        <w:spacing w:before="120" w:after="120"/>
        <w:ind w:left="1077" w:hanging="1077"/>
        <w:rPr>
          <w:rFonts w:cs="Arial"/>
        </w:rPr>
      </w:pPr>
      <w:bookmarkStart w:id="346" w:name="_Toc326926810"/>
      <w:bookmarkStart w:id="347" w:name="_Toc428456060"/>
      <w:bookmarkStart w:id="348" w:name="_Toc5204849"/>
      <w:r w:rsidRPr="00084EFE">
        <w:rPr>
          <w:rFonts w:cs="Arial"/>
        </w:rPr>
        <w:t xml:space="preserve">Option </w:t>
      </w:r>
      <w:bookmarkEnd w:id="346"/>
      <w:bookmarkEnd w:id="347"/>
      <w:r w:rsidRPr="00084EFE">
        <w:rPr>
          <w:rFonts w:cs="Arial"/>
        </w:rPr>
        <w:t>de réhabilitation et d’extension de la plaine de Banzon</w:t>
      </w:r>
      <w:bookmarkEnd w:id="348"/>
    </w:p>
    <w:p w14:paraId="1112A955" w14:textId="77777777" w:rsidR="00016EB0" w:rsidRPr="00084EFE" w:rsidRDefault="00016EB0" w:rsidP="00016EB0">
      <w:pPr>
        <w:spacing w:after="0"/>
        <w:ind w:left="0"/>
        <w:rPr>
          <w:rFonts w:cs="Arial"/>
          <w:szCs w:val="22"/>
        </w:rPr>
      </w:pPr>
      <w:r w:rsidRPr="00084EFE">
        <w:rPr>
          <w:rFonts w:cs="Arial"/>
          <w:szCs w:val="22"/>
        </w:rPr>
        <w:t xml:space="preserve">Le choix du site de Banzon par le PDCA a tenu compte des aspects techniques, socio-économiques et environnementaux. La mise en œuvre du projet apportera les retombées positives socio-économiques suivantes : </w:t>
      </w:r>
    </w:p>
    <w:p w14:paraId="13F6E9D0" w14:textId="77777777" w:rsidR="00016EB0" w:rsidRPr="00084EFE" w:rsidRDefault="00016EB0" w:rsidP="00B05C44">
      <w:pPr>
        <w:numPr>
          <w:ilvl w:val="0"/>
          <w:numId w:val="4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cs="Arial"/>
          <w:b/>
          <w:szCs w:val="22"/>
          <w:lang w:val="fr-FR"/>
        </w:rPr>
      </w:pPr>
      <w:r w:rsidRPr="00084EFE">
        <w:rPr>
          <w:rFonts w:cs="Arial"/>
          <w:b/>
          <w:szCs w:val="22"/>
          <w:lang w:val="fr-FR"/>
        </w:rPr>
        <w:t>La sécurité alimentaire</w:t>
      </w:r>
    </w:p>
    <w:p w14:paraId="0274926E" w14:textId="77777777" w:rsidR="00016EB0" w:rsidRPr="00084EFE" w:rsidRDefault="00016EB0" w:rsidP="00016EB0">
      <w:pPr>
        <w:spacing w:after="0"/>
        <w:ind w:left="0"/>
        <w:rPr>
          <w:rFonts w:cs="Arial"/>
          <w:szCs w:val="22"/>
          <w:lang w:val="fr-FR"/>
        </w:rPr>
      </w:pPr>
      <w:r w:rsidRPr="00084EFE">
        <w:rPr>
          <w:rFonts w:cs="Arial"/>
          <w:szCs w:val="22"/>
          <w:lang w:val="fr-FR"/>
        </w:rPr>
        <w:t>La sécurité alimentaire passe d’abord par la sécurisation de la production dont l’un des piliers est la sécurisation de l’accès à l’eau et au foncier. Dans cette perspective, le PDCA va contribuer à l’amélioration du processus d’accès au foncier et à l’eau sur le site aménagé en appuyant la mise en place des structures locales de gestion foncière et le renforcement des capacités des différents acteurs.</w:t>
      </w:r>
    </w:p>
    <w:p w14:paraId="4D222C79" w14:textId="77777777" w:rsidR="00016EB0" w:rsidRPr="00084EFE" w:rsidRDefault="00016EB0" w:rsidP="00B05C44">
      <w:pPr>
        <w:numPr>
          <w:ilvl w:val="0"/>
          <w:numId w:val="4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cs="Arial"/>
          <w:b/>
          <w:szCs w:val="22"/>
          <w:lang w:val="fr-FR"/>
        </w:rPr>
      </w:pPr>
      <w:r w:rsidRPr="00084EFE">
        <w:rPr>
          <w:rFonts w:cs="Arial"/>
          <w:b/>
          <w:szCs w:val="22"/>
          <w:lang w:val="fr-FR"/>
        </w:rPr>
        <w:t>L’augmentation des revenus des jeunes (hommes / femmes) producteurs ruraux</w:t>
      </w:r>
    </w:p>
    <w:p w14:paraId="331105BC" w14:textId="77777777" w:rsidR="00016EB0" w:rsidRPr="00084EFE" w:rsidRDefault="00016EB0" w:rsidP="00016EB0">
      <w:pPr>
        <w:autoSpaceDE w:val="0"/>
        <w:autoSpaceDN w:val="0"/>
        <w:adjustRightInd w:val="0"/>
        <w:spacing w:after="0"/>
        <w:ind w:left="0"/>
        <w:rPr>
          <w:rFonts w:cs="Arial"/>
          <w:szCs w:val="22"/>
          <w:lang w:val="fr-FR"/>
        </w:rPr>
      </w:pPr>
      <w:r w:rsidRPr="00084EFE">
        <w:rPr>
          <w:rFonts w:cs="Arial"/>
          <w:szCs w:val="22"/>
          <w:lang w:val="fr-FR"/>
        </w:rPr>
        <w:t>Parmi les impacts sociaux, on note également la réduction de l’exode rural, une augmentation des revenus des couches vulnérables notamment les femmes et les jeunes du fait qu’ils pourraient s’adonner à des activités que le projet pourrait financer.</w:t>
      </w:r>
    </w:p>
    <w:p w14:paraId="2F15DDBB" w14:textId="77777777" w:rsidR="00016EB0" w:rsidRPr="00084EFE" w:rsidRDefault="00016EB0" w:rsidP="00B05C44">
      <w:pPr>
        <w:numPr>
          <w:ilvl w:val="0"/>
          <w:numId w:val="4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cs="Arial"/>
          <w:b/>
          <w:szCs w:val="22"/>
          <w:lang w:val="fr-FR"/>
        </w:rPr>
      </w:pPr>
      <w:r w:rsidRPr="00084EFE">
        <w:rPr>
          <w:rFonts w:cs="Arial"/>
          <w:b/>
          <w:szCs w:val="22"/>
          <w:lang w:val="fr-FR"/>
        </w:rPr>
        <w:t>La création d’emplois et de revenus</w:t>
      </w:r>
    </w:p>
    <w:p w14:paraId="74E82001" w14:textId="77777777" w:rsidR="00016EB0" w:rsidRPr="00084EFE" w:rsidRDefault="00016EB0" w:rsidP="00016EB0">
      <w:pPr>
        <w:autoSpaceDE w:val="0"/>
        <w:autoSpaceDN w:val="0"/>
        <w:adjustRightInd w:val="0"/>
        <w:spacing w:after="0"/>
        <w:ind w:left="0"/>
        <w:rPr>
          <w:rFonts w:eastAsia="MS Mincho" w:cs="Arial"/>
          <w:bCs/>
          <w:noProof/>
          <w:szCs w:val="22"/>
          <w:lang w:val="fr-FR"/>
        </w:rPr>
      </w:pPr>
      <w:r w:rsidRPr="00084EFE">
        <w:rPr>
          <w:rFonts w:cs="Arial"/>
          <w:szCs w:val="22"/>
          <w:lang w:val="fr-FR"/>
        </w:rPr>
        <w:t>La création d’emplois en toute saison va résulter de la nécessité pour les producteurs d’augmenter la productivité d’où une augmentation de la main d’œuvre à employer, des activités liées à la mise en valeur des parcelles, de la production, de la transformation et de la commercialisation des produits. Ces emplois peuvent également résulter du développement de la demande et des marchés des produits agricoles. Les revenus ainsi générés par les activités du projet constitueront une source de relance de l’économie locale et régionale pour la lutte contre la pauvreté.</w:t>
      </w:r>
      <w:r w:rsidRPr="00084EFE">
        <w:rPr>
          <w:rFonts w:eastAsia="MS Mincho" w:cs="Arial"/>
          <w:bCs/>
          <w:noProof/>
          <w:szCs w:val="22"/>
          <w:lang w:val="fr-FR"/>
        </w:rPr>
        <w:t xml:space="preserve"> </w:t>
      </w:r>
    </w:p>
    <w:p w14:paraId="0820B4BD" w14:textId="01A09170" w:rsidR="00016EB0" w:rsidRPr="00084EFE" w:rsidRDefault="00016EB0" w:rsidP="00A13DA1">
      <w:pPr>
        <w:pStyle w:val="Titre2"/>
        <w:spacing w:before="120" w:after="120"/>
        <w:ind w:left="1077" w:hanging="1077"/>
        <w:rPr>
          <w:rFonts w:cs="Arial"/>
          <w:b/>
          <w:sz w:val="24"/>
          <w:szCs w:val="24"/>
        </w:rPr>
      </w:pPr>
      <w:bookmarkStart w:id="349" w:name="_Toc428456061"/>
      <w:bookmarkStart w:id="350" w:name="_Toc5204850"/>
      <w:r w:rsidRPr="00084EFE">
        <w:rPr>
          <w:rFonts w:cs="Arial"/>
          <w:b/>
          <w:sz w:val="24"/>
          <w:szCs w:val="24"/>
        </w:rPr>
        <w:t xml:space="preserve">Sécurité et risques </w:t>
      </w:r>
      <w:bookmarkEnd w:id="349"/>
      <w:r w:rsidRPr="00084EFE">
        <w:rPr>
          <w:rFonts w:cs="Arial"/>
          <w:b/>
          <w:sz w:val="24"/>
          <w:szCs w:val="24"/>
        </w:rPr>
        <w:t>potentiels liés au projet</w:t>
      </w:r>
      <w:r w:rsidR="008F40B1" w:rsidRPr="00084EFE">
        <w:rPr>
          <w:rFonts w:cs="Arial"/>
          <w:b/>
          <w:sz w:val="24"/>
          <w:szCs w:val="24"/>
        </w:rPr>
        <w:t xml:space="preserve"> en phase d’aménagement</w:t>
      </w:r>
      <w:bookmarkEnd w:id="350"/>
    </w:p>
    <w:p w14:paraId="69C25933" w14:textId="77777777" w:rsidR="00016EB0" w:rsidRPr="00084EFE" w:rsidRDefault="00016EB0" w:rsidP="00016EB0">
      <w:pPr>
        <w:spacing w:after="0"/>
        <w:ind w:left="0"/>
        <w:rPr>
          <w:rFonts w:cs="Arial"/>
          <w:lang w:eastAsia="en-US"/>
        </w:rPr>
      </w:pPr>
      <w:r w:rsidRPr="00084EFE">
        <w:rPr>
          <w:rFonts w:cs="Arial"/>
          <w:lang w:eastAsia="en-US"/>
        </w:rPr>
        <w:t>Cette partie présente les principaux risques d’accidents reliés à la réhabilitation  et l’extension de la plaine, les mesures d’urgence proposées et également le plan d’urgence lors des travaux de fermeture et de restauration du site.</w:t>
      </w:r>
    </w:p>
    <w:p w14:paraId="5FE4EF9D" w14:textId="77777777" w:rsidR="00016EB0" w:rsidRPr="00084EFE" w:rsidRDefault="00016EB0" w:rsidP="00016EB0">
      <w:pPr>
        <w:spacing w:after="0"/>
        <w:ind w:left="0"/>
        <w:rPr>
          <w:rFonts w:cs="Arial"/>
          <w:lang w:eastAsia="en-US"/>
        </w:rPr>
      </w:pPr>
      <w:r w:rsidRPr="00084EFE">
        <w:rPr>
          <w:rFonts w:cs="Arial"/>
          <w:lang w:eastAsia="en-US"/>
        </w:rPr>
        <w:t>Les risques soulevés dans cette section sont ceux susceptibles d’avoir des conséquences sur l’environnement. Pour chaque risque d’accident, des facteurs causaux sont déterminés et des mesures de contrôle sont présentées en guise de prévention. Les mesures d’urgence appropriées sont élaborées afin d’agir avec diligence, assurance et rapidité en cas de sinistre.</w:t>
      </w:r>
    </w:p>
    <w:p w14:paraId="6CC93E10" w14:textId="0EA070B4" w:rsidR="00016EB0" w:rsidRPr="00084EFE" w:rsidRDefault="00016EB0" w:rsidP="00016EB0">
      <w:pPr>
        <w:spacing w:after="0"/>
        <w:ind w:left="0"/>
        <w:rPr>
          <w:rFonts w:cs="Arial"/>
          <w:lang w:eastAsia="en-US"/>
        </w:rPr>
      </w:pPr>
      <w:r w:rsidRPr="00084EFE">
        <w:rPr>
          <w:rFonts w:cs="Arial"/>
          <w:lang w:eastAsia="en-US"/>
        </w:rPr>
        <w:t xml:space="preserve">Concernant la phase </w:t>
      </w:r>
      <w:r w:rsidR="0085052C" w:rsidRPr="00084EFE">
        <w:rPr>
          <w:rFonts w:cs="Arial"/>
        </w:rPr>
        <w:t>d’aménagement</w:t>
      </w:r>
      <w:r w:rsidRPr="00084EFE">
        <w:rPr>
          <w:rFonts w:cs="Arial"/>
          <w:lang w:eastAsia="en-US"/>
        </w:rPr>
        <w:t>, tout événement pouvant menacer ou affecter fortement les composantes du milieu induirait le déclenchement du plan d’urgence. Au cours du projet, son application est assurée par le responsable chargé de la sécurité de l’entreprise. Il importe de souligner que, bien avant que le projet ne débute, une analyse de pré-qualification des entrepreneurs en matière de santé-sécurité et d’environnement sera effectuée. Le cas échéant, des correctifs seront exigés de l’entrepreneur jusqu’à ce que tout soit conforme aux exigences des normes nationales.</w:t>
      </w:r>
    </w:p>
    <w:p w14:paraId="7F5ED874" w14:textId="77777777" w:rsidR="00016EB0" w:rsidRPr="00084EFE" w:rsidRDefault="00016EB0" w:rsidP="00016EB0">
      <w:pPr>
        <w:spacing w:after="0"/>
        <w:ind w:left="0"/>
        <w:rPr>
          <w:rFonts w:cs="Arial"/>
          <w:lang w:eastAsia="en-US"/>
        </w:rPr>
      </w:pPr>
      <w:r w:rsidRPr="00084EFE">
        <w:rPr>
          <w:rFonts w:cs="Arial"/>
          <w:lang w:eastAsia="en-US"/>
        </w:rPr>
        <w:t>Lors de la réunion de chantier, au tout début des travaux, le responsable sécurité révisera l’analyse de risques avec les principaux contremaîtres des entrepreneurs et une rencontre d’information sera effectuée avec tous les employés de façon à ce que ceux-ci soient tous informés des tenants et aboutissants du plan d’urgence (noms et coordonnées des responsables, structure d’alerte, procédure d’urgence, contenu de la trousse d’urgence, etc.).</w:t>
      </w:r>
    </w:p>
    <w:p w14:paraId="5475B745" w14:textId="7A16AB80" w:rsidR="008F40B1" w:rsidRPr="00084EFE" w:rsidRDefault="008F40B1" w:rsidP="00016EB0">
      <w:pPr>
        <w:keepNext/>
        <w:keepLines/>
        <w:numPr>
          <w:ilvl w:val="1"/>
          <w:numId w:val="15"/>
        </w:numPr>
        <w:suppressAutoHyphens/>
        <w:spacing w:before="360"/>
        <w:jc w:val="left"/>
        <w:outlineLvl w:val="1"/>
        <w:rPr>
          <w:rFonts w:cs="Arial"/>
          <w:b/>
          <w:sz w:val="24"/>
        </w:rPr>
      </w:pPr>
      <w:bookmarkStart w:id="351" w:name="_Toc347821685"/>
      <w:bookmarkStart w:id="352" w:name="_Toc428456063"/>
      <w:r w:rsidRPr="00084EFE">
        <w:rPr>
          <w:rFonts w:cs="Arial"/>
          <w:b/>
          <w:sz w:val="24"/>
        </w:rPr>
        <w:t>Phase d’exploitation</w:t>
      </w:r>
    </w:p>
    <w:p w14:paraId="74A2E907" w14:textId="77777777" w:rsidR="00016EB0" w:rsidRPr="00084EFE" w:rsidRDefault="00016EB0" w:rsidP="008F40B1">
      <w:pPr>
        <w:pStyle w:val="Titre3"/>
        <w:rPr>
          <w:rFonts w:cs="Arial"/>
        </w:rPr>
      </w:pPr>
      <w:bookmarkStart w:id="353" w:name="_Toc5204851"/>
      <w:r w:rsidRPr="00084EFE">
        <w:rPr>
          <w:rFonts w:cs="Arial"/>
        </w:rPr>
        <w:t xml:space="preserve">Principaux risques liés </w:t>
      </w:r>
      <w:bookmarkEnd w:id="351"/>
      <w:bookmarkEnd w:id="352"/>
      <w:r w:rsidRPr="00084EFE">
        <w:rPr>
          <w:rFonts w:cs="Arial"/>
        </w:rPr>
        <w:t>au projet</w:t>
      </w:r>
      <w:bookmarkEnd w:id="353"/>
    </w:p>
    <w:p w14:paraId="28D29A5F" w14:textId="07F81CCE" w:rsidR="00016EB0" w:rsidRPr="00084EFE" w:rsidRDefault="00016EB0" w:rsidP="00016EB0">
      <w:pPr>
        <w:ind w:left="0"/>
        <w:rPr>
          <w:rFonts w:cs="Arial"/>
          <w:szCs w:val="22"/>
          <w:lang w:eastAsia="en-US"/>
        </w:rPr>
      </w:pPr>
      <w:r w:rsidRPr="00084EFE">
        <w:rPr>
          <w:rFonts w:cs="Arial"/>
          <w:szCs w:val="22"/>
          <w:lang w:eastAsia="en-US"/>
        </w:rPr>
        <w:t>L’analyse des risques identifie différents les dangers potentiels. Tous ces dangers devront être pris en compte lors de l’exploitation de la plaine. Les principaux risques d’accidents associés sont :</w:t>
      </w:r>
    </w:p>
    <w:p w14:paraId="3278E67C" w14:textId="77777777" w:rsidR="00016EB0" w:rsidRPr="00084EFE" w:rsidRDefault="00016EB0" w:rsidP="00B05C44">
      <w:pPr>
        <w:numPr>
          <w:ilvl w:val="0"/>
          <w:numId w:val="45"/>
        </w:numPr>
        <w:tabs>
          <w:tab w:val="clear" w:pos="1440"/>
          <w:tab w:val="num" w:pos="360"/>
        </w:tabs>
        <w:spacing w:after="0" w:line="276" w:lineRule="auto"/>
        <w:ind w:left="360"/>
        <w:rPr>
          <w:rFonts w:cs="Arial"/>
          <w:szCs w:val="22"/>
        </w:rPr>
      </w:pPr>
      <w:r w:rsidRPr="00084EFE">
        <w:rPr>
          <w:rFonts w:cs="Arial"/>
          <w:szCs w:val="22"/>
        </w:rPr>
        <w:t xml:space="preserve">Risque routier, lié à la circulation (accident, collision) ; </w:t>
      </w:r>
    </w:p>
    <w:p w14:paraId="632EF0D2" w14:textId="77777777" w:rsidR="00016EB0" w:rsidRPr="00084EFE" w:rsidRDefault="00016EB0" w:rsidP="00B05C44">
      <w:pPr>
        <w:numPr>
          <w:ilvl w:val="0"/>
          <w:numId w:val="45"/>
        </w:numPr>
        <w:tabs>
          <w:tab w:val="clear" w:pos="1440"/>
          <w:tab w:val="num" w:pos="360"/>
        </w:tabs>
        <w:spacing w:after="0"/>
        <w:ind w:left="360"/>
        <w:rPr>
          <w:rFonts w:cs="Arial"/>
          <w:szCs w:val="22"/>
          <w:lang w:eastAsia="en-US"/>
        </w:rPr>
      </w:pPr>
      <w:r w:rsidRPr="00084EFE">
        <w:rPr>
          <w:rFonts w:cs="Arial"/>
          <w:szCs w:val="22"/>
          <w:lang w:eastAsia="en-US"/>
        </w:rPr>
        <w:t>Déversement de produits pétroliers ;</w:t>
      </w:r>
    </w:p>
    <w:p w14:paraId="1AD996F6" w14:textId="77777777" w:rsidR="00016EB0" w:rsidRPr="00084EFE" w:rsidRDefault="00016EB0" w:rsidP="00B05C44">
      <w:pPr>
        <w:numPr>
          <w:ilvl w:val="0"/>
          <w:numId w:val="45"/>
        </w:numPr>
        <w:tabs>
          <w:tab w:val="clear" w:pos="1440"/>
          <w:tab w:val="num" w:pos="360"/>
        </w:tabs>
        <w:spacing w:after="0"/>
        <w:ind w:left="360"/>
        <w:rPr>
          <w:rFonts w:cs="Arial"/>
          <w:szCs w:val="22"/>
          <w:lang w:eastAsia="en-US"/>
        </w:rPr>
      </w:pPr>
      <w:r w:rsidRPr="00084EFE">
        <w:rPr>
          <w:rFonts w:cs="Arial"/>
          <w:szCs w:val="22"/>
          <w:lang w:eastAsia="en-US"/>
        </w:rPr>
        <w:t>Déversement d’insecticides ;</w:t>
      </w:r>
    </w:p>
    <w:p w14:paraId="288119B6" w14:textId="77777777" w:rsidR="00016EB0" w:rsidRPr="00084EFE" w:rsidRDefault="00016EB0" w:rsidP="00B05C44">
      <w:pPr>
        <w:numPr>
          <w:ilvl w:val="0"/>
          <w:numId w:val="45"/>
        </w:numPr>
        <w:tabs>
          <w:tab w:val="clear" w:pos="1440"/>
          <w:tab w:val="num" w:pos="360"/>
        </w:tabs>
        <w:spacing w:after="0"/>
        <w:ind w:left="360"/>
        <w:rPr>
          <w:rFonts w:cs="Arial"/>
          <w:szCs w:val="22"/>
          <w:lang w:eastAsia="en-US"/>
        </w:rPr>
      </w:pPr>
      <w:r w:rsidRPr="00084EFE">
        <w:rPr>
          <w:rFonts w:cs="Arial"/>
          <w:szCs w:val="22"/>
          <w:lang w:eastAsia="en-US"/>
        </w:rPr>
        <w:t>Déversement d’herbicides ;</w:t>
      </w:r>
    </w:p>
    <w:p w14:paraId="7BC41363" w14:textId="77777777" w:rsidR="00016EB0" w:rsidRPr="00084EFE" w:rsidRDefault="00016EB0" w:rsidP="00B05C44">
      <w:pPr>
        <w:numPr>
          <w:ilvl w:val="0"/>
          <w:numId w:val="45"/>
        </w:numPr>
        <w:tabs>
          <w:tab w:val="clear" w:pos="1440"/>
          <w:tab w:val="num" w:pos="360"/>
        </w:tabs>
        <w:spacing w:after="0"/>
        <w:ind w:left="360"/>
        <w:rPr>
          <w:rFonts w:cs="Arial"/>
          <w:szCs w:val="22"/>
          <w:lang w:eastAsia="en-US"/>
        </w:rPr>
      </w:pPr>
      <w:r w:rsidRPr="00084EFE">
        <w:rPr>
          <w:rFonts w:cs="Arial"/>
          <w:szCs w:val="22"/>
          <w:lang w:eastAsia="en-US"/>
        </w:rPr>
        <w:t>Incendie ;</w:t>
      </w:r>
    </w:p>
    <w:p w14:paraId="2C28A69E" w14:textId="77777777" w:rsidR="00016EB0" w:rsidRPr="00084EFE" w:rsidRDefault="00016EB0" w:rsidP="00B05C44">
      <w:pPr>
        <w:numPr>
          <w:ilvl w:val="0"/>
          <w:numId w:val="45"/>
        </w:numPr>
        <w:tabs>
          <w:tab w:val="clear" w:pos="1440"/>
          <w:tab w:val="num" w:pos="360"/>
        </w:tabs>
        <w:spacing w:after="0"/>
        <w:ind w:left="360"/>
        <w:rPr>
          <w:rFonts w:cs="Arial"/>
          <w:szCs w:val="22"/>
          <w:lang w:eastAsia="en-US"/>
        </w:rPr>
      </w:pPr>
      <w:r w:rsidRPr="00084EFE">
        <w:rPr>
          <w:rFonts w:cs="Arial"/>
          <w:szCs w:val="22"/>
          <w:lang w:eastAsia="en-US"/>
        </w:rPr>
        <w:t>Explosion ;</w:t>
      </w:r>
    </w:p>
    <w:p w14:paraId="3EF46328" w14:textId="253714D2" w:rsidR="008F40B1" w:rsidRPr="00084EFE" w:rsidRDefault="00016EB0" w:rsidP="00B05C44">
      <w:pPr>
        <w:numPr>
          <w:ilvl w:val="0"/>
          <w:numId w:val="45"/>
        </w:numPr>
        <w:tabs>
          <w:tab w:val="clear" w:pos="1440"/>
          <w:tab w:val="num" w:pos="360"/>
        </w:tabs>
        <w:spacing w:after="0"/>
        <w:ind w:left="360"/>
        <w:rPr>
          <w:rFonts w:cs="Arial"/>
          <w:szCs w:val="22"/>
          <w:lang w:eastAsia="en-US"/>
        </w:rPr>
      </w:pPr>
      <w:r w:rsidRPr="00084EFE">
        <w:rPr>
          <w:rFonts w:cs="Arial"/>
          <w:szCs w:val="22"/>
          <w:lang w:eastAsia="en-US"/>
        </w:rPr>
        <w:t>Inondation.</w:t>
      </w:r>
    </w:p>
    <w:p w14:paraId="57ECD68B" w14:textId="77777777" w:rsidR="008F40B1" w:rsidRPr="00084EFE" w:rsidRDefault="008F40B1" w:rsidP="00A13DA1">
      <w:pPr>
        <w:pStyle w:val="Titre3"/>
        <w:spacing w:before="120" w:after="120"/>
        <w:ind w:left="1077" w:hanging="1077"/>
        <w:rPr>
          <w:rFonts w:cs="Arial"/>
        </w:rPr>
      </w:pPr>
      <w:bookmarkStart w:id="354" w:name="_Toc5204852"/>
      <w:r w:rsidRPr="00084EFE">
        <w:rPr>
          <w:rFonts w:cs="Arial"/>
        </w:rPr>
        <w:t>Méthodologie d’analyse</w:t>
      </w:r>
      <w:bookmarkEnd w:id="354"/>
    </w:p>
    <w:p w14:paraId="33EF7B79" w14:textId="77777777" w:rsidR="008F40B1" w:rsidRPr="00084EFE" w:rsidRDefault="008F40B1" w:rsidP="008F40B1">
      <w:pPr>
        <w:spacing w:after="200"/>
        <w:ind w:left="0"/>
        <w:rPr>
          <w:rFonts w:cs="Arial"/>
        </w:rPr>
      </w:pPr>
      <w:r w:rsidRPr="00084EFE">
        <w:rPr>
          <w:rFonts w:cs="Arial"/>
        </w:rPr>
        <w:t xml:space="preserve">La méthodologie d’évaluation s’inspire des </w:t>
      </w:r>
      <w:r w:rsidRPr="00084EFE">
        <w:rPr>
          <w:rFonts w:cs="Arial"/>
          <w:i/>
        </w:rPr>
        <w:t>Directives EHS générales : environnement – Gestion des matières dangereuses</w:t>
      </w:r>
      <w:r w:rsidRPr="00084EFE">
        <w:rPr>
          <w:rFonts w:cs="Arial"/>
        </w:rPr>
        <w:t xml:space="preserve"> de l’</w:t>
      </w:r>
      <w:r w:rsidRPr="00084EFE">
        <w:rPr>
          <w:rFonts w:cs="Arial"/>
          <w:i/>
        </w:rPr>
        <w:t>International Finance Corporation (IFC)</w:t>
      </w:r>
      <w:r w:rsidRPr="00084EFE">
        <w:rPr>
          <w:rFonts w:cs="Arial"/>
        </w:rPr>
        <w:t xml:space="preserve"> (Directives environnementales, sanitaires et sécuritaires, 30 avril 2007) et du </w:t>
      </w:r>
      <w:r w:rsidRPr="00084EFE">
        <w:rPr>
          <w:rFonts w:cs="Arial"/>
          <w:i/>
        </w:rPr>
        <w:t>Title 40 CFR parts 68, 112 and 355</w:t>
      </w:r>
      <w:r w:rsidRPr="00084EFE">
        <w:rPr>
          <w:rFonts w:cs="Arial"/>
        </w:rPr>
        <w:t xml:space="preserve"> du </w:t>
      </w:r>
      <w:r w:rsidRPr="00084EFE">
        <w:rPr>
          <w:rFonts w:cs="Arial"/>
          <w:i/>
        </w:rPr>
        <w:t>US Environmental Protection Agency (US EPA)</w:t>
      </w:r>
      <w:r w:rsidRPr="00084EFE">
        <w:rPr>
          <w:rFonts w:cs="Arial"/>
        </w:rPr>
        <w:t xml:space="preserve">. </w:t>
      </w:r>
    </w:p>
    <w:p w14:paraId="056096CB" w14:textId="77777777" w:rsidR="008F40B1" w:rsidRPr="00084EFE" w:rsidRDefault="008F40B1" w:rsidP="008F40B1">
      <w:pPr>
        <w:spacing w:after="200"/>
        <w:ind w:left="0"/>
        <w:rPr>
          <w:rFonts w:cs="Arial"/>
        </w:rPr>
      </w:pPr>
      <w:r w:rsidRPr="00084EFE">
        <w:rPr>
          <w:rFonts w:cs="Arial"/>
        </w:rPr>
        <w:t>De façon plus précise, la méthodologie utilisée pour l’évaluation des dangers et des risques est l’Analyse Préliminaire des Risques (APR) qui repose sur l’identification des dangers et l’estimation des risques (</w:t>
      </w:r>
      <w:r w:rsidRPr="00084EFE">
        <w:rPr>
          <w:rFonts w:cs="Arial"/>
          <w:i/>
        </w:rPr>
        <w:t>Hazard Identification</w:t>
      </w:r>
      <w:r w:rsidRPr="00084EFE">
        <w:rPr>
          <w:rFonts w:cs="Arial"/>
        </w:rPr>
        <w:t xml:space="preserve"> – HAZID, en anglais). </w:t>
      </w:r>
    </w:p>
    <w:p w14:paraId="6585A84F" w14:textId="77777777" w:rsidR="008F40B1" w:rsidRPr="00084EFE" w:rsidRDefault="008F40B1" w:rsidP="008F40B1">
      <w:pPr>
        <w:spacing w:after="200"/>
        <w:ind w:left="0"/>
        <w:rPr>
          <w:rFonts w:cs="Arial"/>
        </w:rPr>
      </w:pPr>
      <w:r w:rsidRPr="00084EFE">
        <w:rPr>
          <w:rFonts w:cs="Arial"/>
        </w:rPr>
        <w:t>L’APR nécessite dans un premier temps d’identifier les éléments dangereux des installations qui concernent :</w:t>
      </w:r>
    </w:p>
    <w:p w14:paraId="5396D23D" w14:textId="12E08060" w:rsidR="008F40B1" w:rsidRPr="00084EFE" w:rsidRDefault="008F40B1" w:rsidP="00B05C44">
      <w:pPr>
        <w:numPr>
          <w:ilvl w:val="0"/>
          <w:numId w:val="45"/>
        </w:numPr>
        <w:tabs>
          <w:tab w:val="clear" w:pos="1440"/>
          <w:tab w:val="num" w:pos="360"/>
        </w:tabs>
        <w:spacing w:after="0" w:line="276" w:lineRule="auto"/>
        <w:ind w:left="360"/>
        <w:rPr>
          <w:rFonts w:cs="Arial"/>
          <w:szCs w:val="22"/>
        </w:rPr>
      </w:pPr>
      <w:r w:rsidRPr="00084EFE">
        <w:rPr>
          <w:rFonts w:cs="Arial"/>
          <w:szCs w:val="22"/>
        </w:rPr>
        <w:t>Des produits ou des substances dangereuses, que ce soit sous forme liquide, solide ou gazeuse</w:t>
      </w:r>
      <w:r w:rsidR="00757392" w:rsidRPr="00084EFE">
        <w:rPr>
          <w:rFonts w:cs="Arial"/>
          <w:szCs w:val="22"/>
        </w:rPr>
        <w:t xml:space="preserve"> </w:t>
      </w:r>
      <w:r w:rsidRPr="00084EFE">
        <w:rPr>
          <w:rFonts w:cs="Arial"/>
          <w:szCs w:val="22"/>
        </w:rPr>
        <w:t xml:space="preserve">; </w:t>
      </w:r>
    </w:p>
    <w:p w14:paraId="5C0C4B72" w14:textId="77777777" w:rsidR="008F40B1" w:rsidRPr="00084EFE" w:rsidRDefault="008F40B1" w:rsidP="00B05C44">
      <w:pPr>
        <w:numPr>
          <w:ilvl w:val="0"/>
          <w:numId w:val="45"/>
        </w:numPr>
        <w:tabs>
          <w:tab w:val="clear" w:pos="1440"/>
          <w:tab w:val="num" w:pos="360"/>
        </w:tabs>
        <w:spacing w:after="0" w:line="276" w:lineRule="auto"/>
        <w:ind w:left="360"/>
        <w:rPr>
          <w:rFonts w:cs="Arial"/>
          <w:szCs w:val="22"/>
        </w:rPr>
      </w:pPr>
      <w:r w:rsidRPr="00084EFE">
        <w:rPr>
          <w:rFonts w:cs="Arial"/>
          <w:szCs w:val="22"/>
        </w:rPr>
        <w:t xml:space="preserve">Des équipements potentiellement dangereux, comme par exemple des aires de stockage, des zones de réception et/ou d’expédition, des installations connexes ; </w:t>
      </w:r>
    </w:p>
    <w:p w14:paraId="5EB733B9" w14:textId="77777777" w:rsidR="008F40B1" w:rsidRPr="00084EFE" w:rsidRDefault="008F40B1" w:rsidP="00B05C44">
      <w:pPr>
        <w:numPr>
          <w:ilvl w:val="0"/>
          <w:numId w:val="45"/>
        </w:numPr>
        <w:tabs>
          <w:tab w:val="clear" w:pos="1440"/>
          <w:tab w:val="num" w:pos="360"/>
        </w:tabs>
        <w:spacing w:after="0" w:line="276" w:lineRule="auto"/>
        <w:ind w:left="360"/>
        <w:rPr>
          <w:rFonts w:cs="Arial"/>
        </w:rPr>
      </w:pPr>
      <w:r w:rsidRPr="00084EFE">
        <w:rPr>
          <w:rFonts w:cs="Arial"/>
          <w:szCs w:val="22"/>
        </w:rPr>
        <w:t>Des</w:t>
      </w:r>
      <w:r w:rsidRPr="00084EFE">
        <w:rPr>
          <w:rFonts w:cs="Arial"/>
        </w:rPr>
        <w:t xml:space="preserve"> opérations dangereuses associées aux procédés ou aux produits en cause.</w:t>
      </w:r>
    </w:p>
    <w:p w14:paraId="35481BD8" w14:textId="77777777" w:rsidR="008F40B1" w:rsidRPr="00084EFE" w:rsidRDefault="008F40B1" w:rsidP="008F40B1">
      <w:pPr>
        <w:spacing w:after="200"/>
        <w:ind w:left="0"/>
        <w:rPr>
          <w:rFonts w:cs="Arial"/>
        </w:rPr>
      </w:pPr>
      <w:r w:rsidRPr="00084EFE">
        <w:rPr>
          <w:rFonts w:cs="Arial"/>
        </w:rPr>
        <w:t xml:space="preserve">A partir de ces éléments, l’APR vise à identifier les différentes situations de danger. Il s’agit donc de déterminer les causes et les conséquences de chacune de ces situations, puis d’identifier les mesures de sécurité existantes ou qui seront mises en place (préventives et d’urgence). </w:t>
      </w:r>
    </w:p>
    <w:p w14:paraId="2A610CEE" w14:textId="77777777" w:rsidR="008F40B1" w:rsidRPr="00084EFE" w:rsidRDefault="008F40B1" w:rsidP="008F40B1">
      <w:pPr>
        <w:spacing w:after="200"/>
        <w:ind w:left="0"/>
        <w:rPr>
          <w:rFonts w:cs="Arial"/>
        </w:rPr>
      </w:pPr>
      <w:r w:rsidRPr="00084EFE">
        <w:rPr>
          <w:rFonts w:cs="Arial"/>
        </w:rPr>
        <w:t>Les critères qui sont utilisés pour l’évaluation des risques prennent en compte la sévérité des événements (gravité des conséquences), la gravité des conséquences et la probabilité d’occurrence.</w:t>
      </w:r>
      <w:bookmarkStart w:id="355" w:name="_Toc362370729"/>
      <w:r w:rsidRPr="00084EFE">
        <w:rPr>
          <w:rFonts w:cs="Arial"/>
        </w:rPr>
        <w:t xml:space="preserve"> </w:t>
      </w:r>
    </w:p>
    <w:p w14:paraId="6839C9AB" w14:textId="77777777" w:rsidR="008F40B1" w:rsidRPr="00084EFE" w:rsidRDefault="008F40B1" w:rsidP="008F40B1">
      <w:pPr>
        <w:spacing w:after="200"/>
        <w:ind w:left="0"/>
        <w:rPr>
          <w:rFonts w:cs="Arial"/>
        </w:rPr>
      </w:pPr>
      <w:r w:rsidRPr="00084EFE">
        <w:rPr>
          <w:rFonts w:cs="Arial"/>
        </w:rPr>
        <w:t>La sévérité est en relation avec «l’ampleur» des conséquences. Quant à la probabilité d’occurrence, elle se définie de la façon suivante :</w:t>
      </w:r>
    </w:p>
    <w:p w14:paraId="0BFAA2B4" w14:textId="77777777" w:rsidR="008F40B1" w:rsidRPr="00084EFE" w:rsidRDefault="008F40B1" w:rsidP="00B05C44">
      <w:pPr>
        <w:numPr>
          <w:ilvl w:val="0"/>
          <w:numId w:val="45"/>
        </w:numPr>
        <w:tabs>
          <w:tab w:val="clear" w:pos="1440"/>
          <w:tab w:val="num" w:pos="360"/>
        </w:tabs>
        <w:spacing w:after="0" w:line="276" w:lineRule="auto"/>
        <w:ind w:left="360"/>
        <w:rPr>
          <w:rFonts w:cs="Arial"/>
          <w:szCs w:val="22"/>
        </w:rPr>
      </w:pPr>
      <w:r w:rsidRPr="00084EFE">
        <w:rPr>
          <w:rFonts w:cs="Arial"/>
          <w:szCs w:val="22"/>
        </w:rPr>
        <w:t xml:space="preserve">Minimale : situation qui ne s’est jamais produite ou qui semble peu probable; </w:t>
      </w:r>
    </w:p>
    <w:p w14:paraId="2940975A" w14:textId="2F6FF001" w:rsidR="008F40B1" w:rsidRPr="00084EFE" w:rsidRDefault="008F40B1" w:rsidP="00B05C44">
      <w:pPr>
        <w:numPr>
          <w:ilvl w:val="0"/>
          <w:numId w:val="45"/>
        </w:numPr>
        <w:tabs>
          <w:tab w:val="clear" w:pos="1440"/>
          <w:tab w:val="num" w:pos="360"/>
        </w:tabs>
        <w:spacing w:after="0" w:line="276" w:lineRule="auto"/>
        <w:ind w:left="360"/>
        <w:rPr>
          <w:rFonts w:cs="Arial"/>
          <w:szCs w:val="22"/>
        </w:rPr>
      </w:pPr>
      <w:r w:rsidRPr="00084EFE">
        <w:rPr>
          <w:rFonts w:cs="Arial"/>
          <w:szCs w:val="22"/>
        </w:rPr>
        <w:t>Faible : situation qui s’est déjà produite</w:t>
      </w:r>
      <w:r w:rsidR="00757392" w:rsidRPr="00084EFE">
        <w:rPr>
          <w:rFonts w:cs="Arial"/>
          <w:szCs w:val="22"/>
        </w:rPr>
        <w:t xml:space="preserve"> </w:t>
      </w:r>
      <w:r w:rsidRPr="00084EFE">
        <w:rPr>
          <w:rFonts w:cs="Arial"/>
          <w:szCs w:val="22"/>
        </w:rPr>
        <w:t>;</w:t>
      </w:r>
    </w:p>
    <w:p w14:paraId="2DFB27DF" w14:textId="74572782" w:rsidR="008F40B1" w:rsidRPr="00084EFE" w:rsidRDefault="008F40B1" w:rsidP="00B05C44">
      <w:pPr>
        <w:numPr>
          <w:ilvl w:val="0"/>
          <w:numId w:val="45"/>
        </w:numPr>
        <w:tabs>
          <w:tab w:val="clear" w:pos="1440"/>
          <w:tab w:val="num" w:pos="360"/>
        </w:tabs>
        <w:spacing w:after="0" w:line="276" w:lineRule="auto"/>
        <w:ind w:left="360"/>
        <w:rPr>
          <w:rFonts w:cs="Arial"/>
          <w:szCs w:val="22"/>
        </w:rPr>
      </w:pPr>
      <w:r w:rsidRPr="00084EFE">
        <w:rPr>
          <w:rFonts w:cs="Arial"/>
          <w:szCs w:val="22"/>
        </w:rPr>
        <w:t>Moyenne : situation qui se produit à l’occasion</w:t>
      </w:r>
      <w:r w:rsidR="00757392" w:rsidRPr="00084EFE">
        <w:rPr>
          <w:rFonts w:cs="Arial"/>
          <w:szCs w:val="22"/>
        </w:rPr>
        <w:t xml:space="preserve"> </w:t>
      </w:r>
      <w:r w:rsidRPr="00084EFE">
        <w:rPr>
          <w:rFonts w:cs="Arial"/>
          <w:szCs w:val="22"/>
        </w:rPr>
        <w:t>;</w:t>
      </w:r>
    </w:p>
    <w:p w14:paraId="17355721" w14:textId="4E939B90" w:rsidR="008F40B1" w:rsidRPr="00084EFE" w:rsidRDefault="008F40B1" w:rsidP="00B05C44">
      <w:pPr>
        <w:numPr>
          <w:ilvl w:val="0"/>
          <w:numId w:val="45"/>
        </w:numPr>
        <w:tabs>
          <w:tab w:val="clear" w:pos="1440"/>
          <w:tab w:val="num" w:pos="360"/>
        </w:tabs>
        <w:spacing w:after="0" w:line="276" w:lineRule="auto"/>
        <w:ind w:left="360"/>
        <w:rPr>
          <w:rFonts w:cs="Arial"/>
          <w:szCs w:val="22"/>
        </w:rPr>
      </w:pPr>
      <w:r w:rsidRPr="00084EFE">
        <w:rPr>
          <w:rFonts w:cs="Arial"/>
          <w:szCs w:val="22"/>
        </w:rPr>
        <w:t>Forte : situation qui se produit sur une base régulière</w:t>
      </w:r>
      <w:r w:rsidR="00757392" w:rsidRPr="00084EFE">
        <w:rPr>
          <w:rFonts w:cs="Arial"/>
          <w:szCs w:val="22"/>
        </w:rPr>
        <w:t xml:space="preserve"> </w:t>
      </w:r>
      <w:r w:rsidRPr="00084EFE">
        <w:rPr>
          <w:rFonts w:cs="Arial"/>
          <w:szCs w:val="22"/>
        </w:rPr>
        <w:t xml:space="preserve">; </w:t>
      </w:r>
    </w:p>
    <w:p w14:paraId="2FBAE1A9" w14:textId="0E4E3C3B" w:rsidR="00757392" w:rsidRPr="00084EFE" w:rsidRDefault="008F40B1" w:rsidP="00B05C44">
      <w:pPr>
        <w:numPr>
          <w:ilvl w:val="0"/>
          <w:numId w:val="45"/>
        </w:numPr>
        <w:tabs>
          <w:tab w:val="clear" w:pos="1440"/>
          <w:tab w:val="num" w:pos="360"/>
        </w:tabs>
        <w:spacing w:after="0" w:line="276" w:lineRule="auto"/>
        <w:ind w:left="360"/>
        <w:rPr>
          <w:rFonts w:cs="Arial"/>
        </w:rPr>
      </w:pPr>
      <w:r w:rsidRPr="00084EFE">
        <w:rPr>
          <w:rFonts w:cs="Arial"/>
          <w:szCs w:val="22"/>
        </w:rPr>
        <w:t>Très forte</w:t>
      </w:r>
      <w:r w:rsidRPr="00084EFE">
        <w:rPr>
          <w:rFonts w:cs="Arial"/>
        </w:rPr>
        <w:t> : situation qui se produit plusieurs fois par année.</w:t>
      </w:r>
    </w:p>
    <w:p w14:paraId="5FE295C6" w14:textId="4D2672E9" w:rsidR="008F40B1" w:rsidRPr="00084EFE" w:rsidRDefault="008F40B1" w:rsidP="008F40B1">
      <w:pPr>
        <w:spacing w:after="200"/>
        <w:ind w:left="0"/>
        <w:rPr>
          <w:rFonts w:cs="Arial"/>
        </w:rPr>
      </w:pPr>
      <w:r w:rsidRPr="00084EFE">
        <w:rPr>
          <w:rFonts w:cs="Arial"/>
        </w:rPr>
        <w:t>La détermination du niveau de risque repose donc sur le jugement que l’expert pose pour chacun de ces critères, en considérant les conséquences sur une base globale et non pas sectorielle. Le niveau de risque est lié à la combinaison du niveau de sévérité et de la probabilité que l’événement se produise. Plus qu’un évènement est susceptible d’avoir des conséquences sévères et que la probabilité qu’il survienne est élevée, plus le risque apparaît comme inacceptable et nécessitera par conséquent la mise en place de procédures de réduction des risques et/ou la modification des installations pour en atténuer les effets potentiels.</w:t>
      </w:r>
    </w:p>
    <w:p w14:paraId="1298C498" w14:textId="7D624A23" w:rsidR="008F40B1" w:rsidRPr="00084EFE" w:rsidRDefault="0073218D" w:rsidP="00637944">
      <w:pPr>
        <w:pStyle w:val="Tableau"/>
        <w:rPr>
          <w:rFonts w:ascii="Arial" w:hAnsi="Arial" w:cs="Arial"/>
          <w:color w:val="auto"/>
          <w:sz w:val="22"/>
          <w:szCs w:val="22"/>
          <w:lang w:eastAsia="fr-FR"/>
        </w:rPr>
      </w:pPr>
      <w:bookmarkStart w:id="356" w:name="_Toc5204944"/>
      <w:r w:rsidRPr="00084EFE">
        <w:rPr>
          <w:rFonts w:ascii="Arial" w:hAnsi="Arial" w:cs="Arial"/>
          <w:color w:val="auto"/>
          <w:sz w:val="22"/>
          <w:szCs w:val="22"/>
        </w:rPr>
        <w:t xml:space="preserve">Tableau </w:t>
      </w:r>
      <w:r w:rsidRPr="00084EFE">
        <w:rPr>
          <w:rFonts w:ascii="Arial" w:hAnsi="Arial" w:cs="Arial"/>
          <w:b/>
          <w:color w:val="auto"/>
          <w:sz w:val="22"/>
          <w:szCs w:val="22"/>
        </w:rPr>
        <w:fldChar w:fldCharType="begin"/>
      </w:r>
      <w:r w:rsidRPr="00084EFE">
        <w:rPr>
          <w:rFonts w:ascii="Arial" w:hAnsi="Arial" w:cs="Arial"/>
          <w:color w:val="auto"/>
          <w:sz w:val="22"/>
          <w:szCs w:val="22"/>
        </w:rPr>
        <w:instrText xml:space="preserve"> SEQ Tableau \* ARABIC </w:instrText>
      </w:r>
      <w:r w:rsidRPr="00084EFE">
        <w:rPr>
          <w:rFonts w:ascii="Arial" w:hAnsi="Arial" w:cs="Arial"/>
          <w:b/>
          <w:color w:val="auto"/>
          <w:sz w:val="22"/>
          <w:szCs w:val="22"/>
        </w:rPr>
        <w:fldChar w:fldCharType="separate"/>
      </w:r>
      <w:r w:rsidR="00D57F32">
        <w:rPr>
          <w:rFonts w:ascii="Arial" w:hAnsi="Arial" w:cs="Arial"/>
          <w:noProof/>
          <w:color w:val="auto"/>
          <w:sz w:val="22"/>
          <w:szCs w:val="22"/>
        </w:rPr>
        <w:t>36</w:t>
      </w:r>
      <w:r w:rsidRPr="00084EFE">
        <w:rPr>
          <w:rFonts w:ascii="Arial" w:hAnsi="Arial" w:cs="Arial"/>
          <w:b/>
          <w:color w:val="auto"/>
          <w:sz w:val="22"/>
          <w:szCs w:val="22"/>
        </w:rPr>
        <w:fldChar w:fldCharType="end"/>
      </w:r>
      <w:r w:rsidR="00FE1BFC" w:rsidRPr="00084EFE">
        <w:rPr>
          <w:rFonts w:ascii="Arial" w:hAnsi="Arial" w:cs="Arial"/>
          <w:color w:val="auto"/>
          <w:sz w:val="22"/>
          <w:szCs w:val="22"/>
          <w:lang w:eastAsia="fr-FR"/>
        </w:rPr>
        <w:t xml:space="preserve">; </w:t>
      </w:r>
      <w:r w:rsidR="008F40B1" w:rsidRPr="00084EFE">
        <w:rPr>
          <w:rFonts w:ascii="Arial" w:hAnsi="Arial" w:cs="Arial"/>
          <w:color w:val="auto"/>
          <w:sz w:val="22"/>
          <w:szCs w:val="22"/>
          <w:lang w:eastAsia="fr-FR"/>
        </w:rPr>
        <w:t>Matrice de détermination du niveau de risque</w:t>
      </w:r>
      <w:bookmarkEnd w:id="355"/>
      <w:r w:rsidR="008F40B1" w:rsidRPr="00084EFE">
        <w:rPr>
          <w:rFonts w:ascii="Arial" w:hAnsi="Arial" w:cs="Arial"/>
          <w:color w:val="auto"/>
          <w:sz w:val="22"/>
          <w:szCs w:val="22"/>
          <w:lang w:eastAsia="fr-FR"/>
        </w:rPr>
        <w:t>s</w:t>
      </w:r>
      <w:bookmarkEnd w:id="356"/>
    </w:p>
    <w:p w14:paraId="71F9DCF9" w14:textId="77777777" w:rsidR="002D79BC" w:rsidRPr="00084EFE" w:rsidRDefault="002D79BC" w:rsidP="00637944">
      <w:pPr>
        <w:pStyle w:val="Tableau"/>
        <w:rPr>
          <w:rFonts w:ascii="Arial" w:hAnsi="Arial" w:cs="Arial"/>
          <w:color w:val="auto"/>
          <w:sz w:val="22"/>
          <w:szCs w:val="22"/>
          <w:lang w:eastAsia="fr-FR"/>
        </w:rPr>
      </w:pPr>
    </w:p>
    <w:tbl>
      <w:tblPr>
        <w:tblW w:w="9324" w:type="dxa"/>
        <w:tblInd w:w="102" w:type="dxa"/>
        <w:tblBorders>
          <w:top w:val="single" w:sz="4" w:space="0" w:color="002060"/>
          <w:left w:val="single" w:sz="4" w:space="0" w:color="auto"/>
          <w:bottom w:val="single" w:sz="4" w:space="0" w:color="002060"/>
          <w:right w:val="single" w:sz="4" w:space="0" w:color="auto"/>
          <w:insideH w:val="single" w:sz="4" w:space="0" w:color="002060"/>
          <w:insideV w:val="single" w:sz="4" w:space="0" w:color="002060"/>
        </w:tblBorders>
        <w:tblLayout w:type="fixed"/>
        <w:tblCellMar>
          <w:left w:w="70" w:type="dxa"/>
          <w:right w:w="70" w:type="dxa"/>
        </w:tblCellMar>
        <w:tblLook w:val="00A0" w:firstRow="1" w:lastRow="0" w:firstColumn="1" w:lastColumn="0" w:noHBand="0" w:noVBand="0"/>
      </w:tblPr>
      <w:tblGrid>
        <w:gridCol w:w="1260"/>
        <w:gridCol w:w="1223"/>
        <w:gridCol w:w="1119"/>
        <w:gridCol w:w="1044"/>
        <w:gridCol w:w="1134"/>
        <w:gridCol w:w="709"/>
        <w:gridCol w:w="709"/>
        <w:gridCol w:w="708"/>
        <w:gridCol w:w="709"/>
        <w:gridCol w:w="709"/>
      </w:tblGrid>
      <w:tr w:rsidR="008F40B1" w:rsidRPr="00084EFE" w14:paraId="3B3C8D64" w14:textId="77777777" w:rsidTr="00763B4E">
        <w:trPr>
          <w:trHeight w:val="417"/>
        </w:trPr>
        <w:tc>
          <w:tcPr>
            <w:tcW w:w="1260" w:type="dxa"/>
            <w:shd w:val="clear" w:color="auto" w:fill="FFFFFF" w:themeFill="background1"/>
            <w:noWrap/>
            <w:vAlign w:val="center"/>
          </w:tcPr>
          <w:p w14:paraId="09BAB1C5" w14:textId="77777777" w:rsidR="008F40B1" w:rsidRPr="00084EFE" w:rsidRDefault="008F40B1" w:rsidP="008F40B1">
            <w:pPr>
              <w:spacing w:before="60" w:after="60"/>
              <w:ind w:left="0"/>
              <w:jc w:val="center"/>
              <w:rPr>
                <w:rFonts w:cs="Arial"/>
                <w:b/>
                <w:sz w:val="16"/>
                <w:szCs w:val="16"/>
              </w:rPr>
            </w:pPr>
            <w:r w:rsidRPr="00084EFE">
              <w:rPr>
                <w:rFonts w:cs="Arial"/>
                <w:b/>
                <w:sz w:val="16"/>
                <w:szCs w:val="16"/>
              </w:rPr>
              <w:t xml:space="preserve">Sévérité </w:t>
            </w:r>
          </w:p>
        </w:tc>
        <w:tc>
          <w:tcPr>
            <w:tcW w:w="4520" w:type="dxa"/>
            <w:gridSpan w:val="4"/>
            <w:shd w:val="clear" w:color="auto" w:fill="FFFFFF" w:themeFill="background1"/>
            <w:vAlign w:val="center"/>
          </w:tcPr>
          <w:p w14:paraId="5A428F08" w14:textId="77777777" w:rsidR="008F40B1" w:rsidRPr="00084EFE" w:rsidRDefault="008F40B1" w:rsidP="008F40B1">
            <w:pPr>
              <w:spacing w:before="60" w:after="60"/>
              <w:ind w:left="-70"/>
              <w:jc w:val="center"/>
              <w:rPr>
                <w:rFonts w:cs="Arial"/>
                <w:b/>
                <w:sz w:val="16"/>
                <w:szCs w:val="16"/>
              </w:rPr>
            </w:pPr>
            <w:r w:rsidRPr="00084EFE">
              <w:rPr>
                <w:rFonts w:cs="Arial"/>
                <w:b/>
                <w:sz w:val="16"/>
                <w:szCs w:val="16"/>
              </w:rPr>
              <w:t>Conséquences</w:t>
            </w:r>
          </w:p>
        </w:tc>
        <w:tc>
          <w:tcPr>
            <w:tcW w:w="3544" w:type="dxa"/>
            <w:gridSpan w:val="5"/>
            <w:shd w:val="clear" w:color="auto" w:fill="FFFFFF" w:themeFill="background1"/>
            <w:vAlign w:val="center"/>
          </w:tcPr>
          <w:p w14:paraId="46761626" w14:textId="77777777" w:rsidR="008F40B1" w:rsidRPr="00084EFE" w:rsidRDefault="008F40B1" w:rsidP="008F40B1">
            <w:pPr>
              <w:spacing w:before="60" w:after="60"/>
              <w:ind w:left="-70"/>
              <w:jc w:val="center"/>
              <w:rPr>
                <w:rFonts w:cs="Arial"/>
                <w:b/>
                <w:sz w:val="16"/>
                <w:szCs w:val="16"/>
              </w:rPr>
            </w:pPr>
            <w:r w:rsidRPr="00084EFE">
              <w:rPr>
                <w:rFonts w:cs="Arial"/>
                <w:b/>
                <w:sz w:val="16"/>
                <w:szCs w:val="16"/>
              </w:rPr>
              <w:t xml:space="preserve">Probabilité </w:t>
            </w:r>
          </w:p>
        </w:tc>
      </w:tr>
      <w:tr w:rsidR="008F40B1" w:rsidRPr="00084EFE" w14:paraId="70F762E8" w14:textId="77777777" w:rsidTr="00763B4E">
        <w:trPr>
          <w:trHeight w:val="417"/>
        </w:trPr>
        <w:tc>
          <w:tcPr>
            <w:tcW w:w="1260" w:type="dxa"/>
            <w:shd w:val="clear" w:color="auto" w:fill="FFFFFF" w:themeFill="background1"/>
            <w:noWrap/>
            <w:vAlign w:val="center"/>
          </w:tcPr>
          <w:p w14:paraId="1D090A26" w14:textId="77777777" w:rsidR="008F40B1" w:rsidRPr="00084EFE" w:rsidRDefault="008F40B1" w:rsidP="008F40B1">
            <w:pPr>
              <w:spacing w:before="60" w:after="60"/>
              <w:ind w:left="0"/>
              <w:rPr>
                <w:rFonts w:cs="Arial"/>
                <w:b/>
                <w:sz w:val="14"/>
                <w:szCs w:val="16"/>
              </w:rPr>
            </w:pPr>
          </w:p>
        </w:tc>
        <w:tc>
          <w:tcPr>
            <w:tcW w:w="1223" w:type="dxa"/>
            <w:shd w:val="clear" w:color="auto" w:fill="FFFFFF" w:themeFill="background1"/>
            <w:vAlign w:val="center"/>
          </w:tcPr>
          <w:p w14:paraId="7ED71EF4" w14:textId="77777777" w:rsidR="008F40B1" w:rsidRPr="00084EFE" w:rsidRDefault="008F40B1" w:rsidP="008F40B1">
            <w:pPr>
              <w:spacing w:before="60" w:after="60"/>
              <w:ind w:left="-70"/>
              <w:jc w:val="center"/>
              <w:rPr>
                <w:rFonts w:cs="Arial"/>
                <w:b/>
                <w:sz w:val="14"/>
                <w:szCs w:val="16"/>
              </w:rPr>
            </w:pPr>
            <w:r w:rsidRPr="00084EFE">
              <w:rPr>
                <w:rFonts w:cs="Arial"/>
                <w:b/>
                <w:sz w:val="14"/>
                <w:szCs w:val="16"/>
              </w:rPr>
              <w:t>Travailleurs</w:t>
            </w:r>
          </w:p>
        </w:tc>
        <w:tc>
          <w:tcPr>
            <w:tcW w:w="1119" w:type="dxa"/>
            <w:shd w:val="clear" w:color="auto" w:fill="FFFFFF" w:themeFill="background1"/>
            <w:noWrap/>
            <w:vAlign w:val="center"/>
          </w:tcPr>
          <w:p w14:paraId="1DCB7DF7" w14:textId="77777777" w:rsidR="008F40B1" w:rsidRPr="00084EFE" w:rsidRDefault="008F40B1" w:rsidP="008F40B1">
            <w:pPr>
              <w:spacing w:before="60" w:after="60"/>
              <w:ind w:left="-33"/>
              <w:jc w:val="center"/>
              <w:rPr>
                <w:rFonts w:cs="Arial"/>
                <w:b/>
                <w:sz w:val="14"/>
                <w:szCs w:val="16"/>
              </w:rPr>
            </w:pPr>
            <w:r w:rsidRPr="00084EFE">
              <w:rPr>
                <w:rFonts w:cs="Arial"/>
                <w:b/>
                <w:sz w:val="14"/>
                <w:szCs w:val="16"/>
              </w:rPr>
              <w:t>Installations</w:t>
            </w:r>
          </w:p>
        </w:tc>
        <w:tc>
          <w:tcPr>
            <w:tcW w:w="1044" w:type="dxa"/>
            <w:shd w:val="clear" w:color="auto" w:fill="FFFFFF" w:themeFill="background1"/>
            <w:vAlign w:val="center"/>
          </w:tcPr>
          <w:p w14:paraId="22AC2202" w14:textId="77777777" w:rsidR="008F40B1" w:rsidRPr="00084EFE" w:rsidRDefault="008F40B1" w:rsidP="008F40B1">
            <w:pPr>
              <w:spacing w:before="60" w:after="60"/>
              <w:ind w:left="-78" w:right="-70"/>
              <w:jc w:val="center"/>
              <w:rPr>
                <w:rFonts w:cs="Arial"/>
                <w:b/>
                <w:sz w:val="14"/>
                <w:szCs w:val="16"/>
              </w:rPr>
            </w:pPr>
            <w:r w:rsidRPr="00084EFE">
              <w:rPr>
                <w:rFonts w:cs="Arial"/>
                <w:b/>
                <w:sz w:val="14"/>
                <w:szCs w:val="16"/>
              </w:rPr>
              <w:t>Environnement</w:t>
            </w:r>
          </w:p>
        </w:tc>
        <w:tc>
          <w:tcPr>
            <w:tcW w:w="1134" w:type="dxa"/>
            <w:shd w:val="clear" w:color="auto" w:fill="FFFFFF" w:themeFill="background1"/>
            <w:vAlign w:val="center"/>
          </w:tcPr>
          <w:p w14:paraId="40A15FD2" w14:textId="77777777" w:rsidR="008F40B1" w:rsidRPr="00084EFE" w:rsidRDefault="008F40B1" w:rsidP="008F40B1">
            <w:pPr>
              <w:spacing w:before="60" w:after="60"/>
              <w:ind w:left="-70"/>
              <w:jc w:val="center"/>
              <w:rPr>
                <w:rFonts w:cs="Arial"/>
                <w:b/>
                <w:sz w:val="14"/>
                <w:szCs w:val="16"/>
              </w:rPr>
            </w:pPr>
            <w:r w:rsidRPr="00084EFE">
              <w:rPr>
                <w:rFonts w:cs="Arial"/>
                <w:b/>
                <w:sz w:val="14"/>
                <w:szCs w:val="16"/>
              </w:rPr>
              <w:t>Réputation</w:t>
            </w:r>
          </w:p>
        </w:tc>
        <w:tc>
          <w:tcPr>
            <w:tcW w:w="709" w:type="dxa"/>
            <w:shd w:val="clear" w:color="auto" w:fill="FFFFFF" w:themeFill="background1"/>
            <w:vAlign w:val="center"/>
          </w:tcPr>
          <w:p w14:paraId="09E5E4DE" w14:textId="77777777" w:rsidR="008F40B1" w:rsidRPr="00084EFE" w:rsidRDefault="008F40B1" w:rsidP="008F40B1">
            <w:pPr>
              <w:spacing w:before="60" w:after="60"/>
              <w:ind w:left="-70"/>
              <w:jc w:val="center"/>
              <w:rPr>
                <w:rFonts w:cs="Arial"/>
                <w:b/>
                <w:sz w:val="14"/>
                <w:szCs w:val="16"/>
              </w:rPr>
            </w:pPr>
            <w:r w:rsidRPr="00084EFE">
              <w:rPr>
                <w:rFonts w:cs="Arial"/>
                <w:b/>
                <w:sz w:val="14"/>
                <w:szCs w:val="16"/>
              </w:rPr>
              <w:t>Minimale</w:t>
            </w:r>
          </w:p>
        </w:tc>
        <w:tc>
          <w:tcPr>
            <w:tcW w:w="709" w:type="dxa"/>
            <w:shd w:val="clear" w:color="auto" w:fill="FFFFFF" w:themeFill="background1"/>
            <w:vAlign w:val="center"/>
          </w:tcPr>
          <w:p w14:paraId="5389C980" w14:textId="77777777" w:rsidR="008F40B1" w:rsidRPr="00084EFE" w:rsidRDefault="008F40B1" w:rsidP="008F40B1">
            <w:pPr>
              <w:spacing w:before="60" w:after="60"/>
              <w:ind w:left="-70"/>
              <w:jc w:val="center"/>
              <w:rPr>
                <w:rFonts w:cs="Arial"/>
                <w:b/>
                <w:sz w:val="14"/>
                <w:szCs w:val="16"/>
              </w:rPr>
            </w:pPr>
            <w:r w:rsidRPr="00084EFE">
              <w:rPr>
                <w:rFonts w:cs="Arial"/>
                <w:b/>
                <w:sz w:val="14"/>
                <w:szCs w:val="16"/>
              </w:rPr>
              <w:t>Faible</w:t>
            </w:r>
          </w:p>
        </w:tc>
        <w:tc>
          <w:tcPr>
            <w:tcW w:w="708" w:type="dxa"/>
            <w:shd w:val="clear" w:color="auto" w:fill="FFFFFF" w:themeFill="background1"/>
            <w:vAlign w:val="center"/>
          </w:tcPr>
          <w:p w14:paraId="68041DD2" w14:textId="77777777" w:rsidR="008F40B1" w:rsidRPr="00084EFE" w:rsidRDefault="008F40B1" w:rsidP="008F40B1">
            <w:pPr>
              <w:spacing w:before="60" w:after="60"/>
              <w:ind w:left="-70"/>
              <w:jc w:val="center"/>
              <w:rPr>
                <w:rFonts w:cs="Arial"/>
                <w:b/>
                <w:sz w:val="14"/>
                <w:szCs w:val="16"/>
              </w:rPr>
            </w:pPr>
            <w:r w:rsidRPr="00084EFE">
              <w:rPr>
                <w:rFonts w:cs="Arial"/>
                <w:b/>
                <w:sz w:val="14"/>
                <w:szCs w:val="16"/>
              </w:rPr>
              <w:t>Moyenne</w:t>
            </w:r>
          </w:p>
        </w:tc>
        <w:tc>
          <w:tcPr>
            <w:tcW w:w="709" w:type="dxa"/>
            <w:shd w:val="clear" w:color="auto" w:fill="FFFFFF" w:themeFill="background1"/>
            <w:vAlign w:val="center"/>
          </w:tcPr>
          <w:p w14:paraId="00F8F7D4" w14:textId="77777777" w:rsidR="008F40B1" w:rsidRPr="00084EFE" w:rsidRDefault="008F40B1" w:rsidP="008F40B1">
            <w:pPr>
              <w:spacing w:before="60" w:after="60"/>
              <w:ind w:left="-70"/>
              <w:jc w:val="center"/>
              <w:rPr>
                <w:rFonts w:cs="Arial"/>
                <w:b/>
                <w:sz w:val="14"/>
                <w:szCs w:val="16"/>
              </w:rPr>
            </w:pPr>
            <w:r w:rsidRPr="00084EFE">
              <w:rPr>
                <w:rFonts w:cs="Arial"/>
                <w:b/>
                <w:sz w:val="14"/>
                <w:szCs w:val="16"/>
              </w:rPr>
              <w:t>Forte</w:t>
            </w:r>
          </w:p>
        </w:tc>
        <w:tc>
          <w:tcPr>
            <w:tcW w:w="709" w:type="dxa"/>
            <w:shd w:val="clear" w:color="auto" w:fill="FFFFFF" w:themeFill="background1"/>
            <w:vAlign w:val="center"/>
          </w:tcPr>
          <w:p w14:paraId="6A484120" w14:textId="77777777" w:rsidR="008F40B1" w:rsidRPr="00084EFE" w:rsidRDefault="008F40B1" w:rsidP="008F40B1">
            <w:pPr>
              <w:spacing w:before="60" w:after="60"/>
              <w:ind w:left="-70"/>
              <w:jc w:val="center"/>
              <w:rPr>
                <w:rFonts w:cs="Arial"/>
                <w:b/>
                <w:sz w:val="14"/>
                <w:szCs w:val="16"/>
              </w:rPr>
            </w:pPr>
            <w:r w:rsidRPr="00084EFE">
              <w:rPr>
                <w:rFonts w:cs="Arial"/>
                <w:b/>
                <w:sz w:val="14"/>
                <w:szCs w:val="16"/>
              </w:rPr>
              <w:t>Très forte</w:t>
            </w:r>
          </w:p>
        </w:tc>
      </w:tr>
      <w:tr w:rsidR="008F40B1" w:rsidRPr="00084EFE" w14:paraId="5A2FCFDE" w14:textId="77777777" w:rsidTr="00763B4E">
        <w:trPr>
          <w:trHeight w:val="60"/>
        </w:trPr>
        <w:tc>
          <w:tcPr>
            <w:tcW w:w="1260" w:type="dxa"/>
            <w:noWrap/>
            <w:vAlign w:val="center"/>
          </w:tcPr>
          <w:p w14:paraId="5D9A545E" w14:textId="77777777" w:rsidR="008F40B1" w:rsidRPr="00084EFE" w:rsidRDefault="008F40B1" w:rsidP="008F40B1">
            <w:pPr>
              <w:spacing w:before="60" w:after="60"/>
              <w:ind w:left="18"/>
              <w:jc w:val="left"/>
              <w:rPr>
                <w:rFonts w:cs="Arial"/>
                <w:b/>
                <w:sz w:val="14"/>
                <w:szCs w:val="14"/>
              </w:rPr>
            </w:pPr>
            <w:r w:rsidRPr="00084EFE">
              <w:rPr>
                <w:rFonts w:cs="Arial"/>
                <w:b/>
                <w:sz w:val="14"/>
                <w:szCs w:val="14"/>
              </w:rPr>
              <w:t>Minimale</w:t>
            </w:r>
          </w:p>
        </w:tc>
        <w:tc>
          <w:tcPr>
            <w:tcW w:w="1223" w:type="dxa"/>
            <w:vAlign w:val="center"/>
          </w:tcPr>
          <w:p w14:paraId="04A37E2F" w14:textId="77777777" w:rsidR="008F40B1" w:rsidRPr="00084EFE" w:rsidRDefault="008F40B1" w:rsidP="008F40B1">
            <w:pPr>
              <w:spacing w:before="60" w:after="60"/>
              <w:ind w:left="-18"/>
              <w:jc w:val="left"/>
              <w:rPr>
                <w:rFonts w:cs="Arial"/>
                <w:sz w:val="14"/>
                <w:szCs w:val="14"/>
              </w:rPr>
            </w:pPr>
            <w:r w:rsidRPr="00084EFE">
              <w:rPr>
                <w:rFonts w:cs="Arial"/>
                <w:sz w:val="14"/>
                <w:szCs w:val="14"/>
              </w:rPr>
              <w:t xml:space="preserve">Blessures légères </w:t>
            </w:r>
          </w:p>
        </w:tc>
        <w:tc>
          <w:tcPr>
            <w:tcW w:w="1119" w:type="dxa"/>
            <w:noWrap/>
            <w:vAlign w:val="center"/>
          </w:tcPr>
          <w:p w14:paraId="0F2C70FF" w14:textId="77777777" w:rsidR="008F40B1" w:rsidRPr="00084EFE" w:rsidRDefault="008F40B1" w:rsidP="008F40B1">
            <w:pPr>
              <w:spacing w:before="60" w:after="60"/>
              <w:ind w:left="-33"/>
              <w:jc w:val="left"/>
              <w:rPr>
                <w:rFonts w:cs="Arial"/>
                <w:sz w:val="14"/>
                <w:szCs w:val="14"/>
              </w:rPr>
            </w:pPr>
            <w:r w:rsidRPr="00084EFE">
              <w:rPr>
                <w:rFonts w:cs="Arial"/>
                <w:sz w:val="14"/>
                <w:szCs w:val="14"/>
              </w:rPr>
              <w:t>Faibles dommages</w:t>
            </w:r>
          </w:p>
        </w:tc>
        <w:tc>
          <w:tcPr>
            <w:tcW w:w="1044" w:type="dxa"/>
            <w:vAlign w:val="center"/>
          </w:tcPr>
          <w:p w14:paraId="36F7A8A6" w14:textId="77777777" w:rsidR="008F40B1" w:rsidRPr="00084EFE" w:rsidRDefault="008F40B1" w:rsidP="008F40B1">
            <w:pPr>
              <w:spacing w:before="60" w:after="60"/>
              <w:ind w:left="-18"/>
              <w:jc w:val="left"/>
              <w:rPr>
                <w:rFonts w:cs="Arial"/>
                <w:sz w:val="14"/>
                <w:szCs w:val="14"/>
              </w:rPr>
            </w:pPr>
            <w:r w:rsidRPr="00084EFE">
              <w:rPr>
                <w:rFonts w:cs="Arial"/>
                <w:sz w:val="14"/>
                <w:szCs w:val="14"/>
              </w:rPr>
              <w:t>Effet négligeable</w:t>
            </w:r>
          </w:p>
        </w:tc>
        <w:tc>
          <w:tcPr>
            <w:tcW w:w="1134" w:type="dxa"/>
            <w:vAlign w:val="center"/>
          </w:tcPr>
          <w:p w14:paraId="560DC31E" w14:textId="77777777" w:rsidR="008F40B1" w:rsidRPr="00084EFE" w:rsidRDefault="008F40B1" w:rsidP="008F40B1">
            <w:pPr>
              <w:spacing w:before="60" w:after="60"/>
              <w:ind w:left="0"/>
              <w:jc w:val="left"/>
              <w:rPr>
                <w:rFonts w:cs="Arial"/>
                <w:sz w:val="14"/>
                <w:szCs w:val="14"/>
              </w:rPr>
            </w:pPr>
            <w:r w:rsidRPr="00084EFE">
              <w:rPr>
                <w:rFonts w:cs="Arial"/>
                <w:sz w:val="14"/>
                <w:szCs w:val="14"/>
              </w:rPr>
              <w:t>Impact négligeable</w:t>
            </w:r>
          </w:p>
        </w:tc>
        <w:tc>
          <w:tcPr>
            <w:tcW w:w="709" w:type="dxa"/>
            <w:shd w:val="clear" w:color="auto" w:fill="92D050"/>
            <w:vAlign w:val="center"/>
          </w:tcPr>
          <w:p w14:paraId="6903356E" w14:textId="77777777" w:rsidR="008F40B1" w:rsidRPr="00084EFE" w:rsidRDefault="008F40B1" w:rsidP="008F40B1">
            <w:pPr>
              <w:spacing w:before="60" w:after="60"/>
              <w:ind w:left="152"/>
              <w:jc w:val="center"/>
              <w:rPr>
                <w:rFonts w:cs="Arial"/>
                <w:i/>
                <w:sz w:val="14"/>
                <w:szCs w:val="14"/>
              </w:rPr>
            </w:pPr>
          </w:p>
        </w:tc>
        <w:tc>
          <w:tcPr>
            <w:tcW w:w="709" w:type="dxa"/>
            <w:shd w:val="clear" w:color="auto" w:fill="92D050"/>
            <w:vAlign w:val="center"/>
          </w:tcPr>
          <w:p w14:paraId="3B25AD81" w14:textId="77777777" w:rsidR="008F40B1" w:rsidRPr="00084EFE" w:rsidRDefault="008F40B1" w:rsidP="008F40B1">
            <w:pPr>
              <w:spacing w:before="60" w:after="60"/>
              <w:ind w:left="152"/>
              <w:jc w:val="center"/>
              <w:rPr>
                <w:rFonts w:cs="Arial"/>
                <w:sz w:val="14"/>
                <w:szCs w:val="14"/>
              </w:rPr>
            </w:pPr>
          </w:p>
        </w:tc>
        <w:tc>
          <w:tcPr>
            <w:tcW w:w="708" w:type="dxa"/>
            <w:shd w:val="clear" w:color="auto" w:fill="92D050"/>
            <w:vAlign w:val="center"/>
          </w:tcPr>
          <w:p w14:paraId="2F7E00F6" w14:textId="77777777" w:rsidR="008F40B1" w:rsidRPr="00084EFE" w:rsidRDefault="008F40B1" w:rsidP="008F40B1">
            <w:pPr>
              <w:spacing w:before="60" w:after="60"/>
              <w:ind w:left="152"/>
              <w:jc w:val="center"/>
              <w:rPr>
                <w:rFonts w:cs="Arial"/>
                <w:sz w:val="14"/>
                <w:szCs w:val="14"/>
              </w:rPr>
            </w:pPr>
          </w:p>
        </w:tc>
        <w:tc>
          <w:tcPr>
            <w:tcW w:w="709" w:type="dxa"/>
            <w:shd w:val="clear" w:color="auto" w:fill="92D050"/>
            <w:vAlign w:val="center"/>
          </w:tcPr>
          <w:p w14:paraId="0FF7A1B4" w14:textId="77777777" w:rsidR="008F40B1" w:rsidRPr="00084EFE" w:rsidRDefault="008F40B1" w:rsidP="008F40B1">
            <w:pPr>
              <w:spacing w:before="60" w:after="60"/>
              <w:ind w:left="152"/>
              <w:jc w:val="center"/>
              <w:rPr>
                <w:rFonts w:cs="Arial"/>
                <w:sz w:val="14"/>
                <w:szCs w:val="14"/>
              </w:rPr>
            </w:pPr>
          </w:p>
        </w:tc>
        <w:tc>
          <w:tcPr>
            <w:tcW w:w="709" w:type="dxa"/>
            <w:shd w:val="clear" w:color="auto" w:fill="FFFF00"/>
            <w:vAlign w:val="center"/>
          </w:tcPr>
          <w:p w14:paraId="2A03430B" w14:textId="77777777" w:rsidR="008F40B1" w:rsidRPr="00084EFE" w:rsidRDefault="008F40B1" w:rsidP="008F40B1">
            <w:pPr>
              <w:spacing w:before="60" w:after="60"/>
              <w:ind w:left="152"/>
              <w:jc w:val="center"/>
              <w:rPr>
                <w:rFonts w:cs="Arial"/>
                <w:sz w:val="14"/>
                <w:szCs w:val="14"/>
              </w:rPr>
            </w:pPr>
          </w:p>
        </w:tc>
      </w:tr>
      <w:tr w:rsidR="008F40B1" w:rsidRPr="00084EFE" w14:paraId="36E44493" w14:textId="77777777" w:rsidTr="00763B4E">
        <w:trPr>
          <w:trHeight w:val="315"/>
        </w:trPr>
        <w:tc>
          <w:tcPr>
            <w:tcW w:w="1260" w:type="dxa"/>
            <w:vAlign w:val="center"/>
          </w:tcPr>
          <w:p w14:paraId="77464D70" w14:textId="77777777" w:rsidR="008F40B1" w:rsidRPr="00084EFE" w:rsidRDefault="008F40B1" w:rsidP="008F40B1">
            <w:pPr>
              <w:spacing w:before="60" w:after="60"/>
              <w:ind w:left="18"/>
              <w:jc w:val="left"/>
              <w:rPr>
                <w:rFonts w:cs="Arial"/>
                <w:b/>
                <w:sz w:val="14"/>
                <w:szCs w:val="14"/>
              </w:rPr>
            </w:pPr>
            <w:r w:rsidRPr="00084EFE">
              <w:rPr>
                <w:rFonts w:cs="Arial"/>
                <w:b/>
                <w:sz w:val="14"/>
                <w:szCs w:val="14"/>
              </w:rPr>
              <w:t>Faible</w:t>
            </w:r>
          </w:p>
        </w:tc>
        <w:tc>
          <w:tcPr>
            <w:tcW w:w="1223" w:type="dxa"/>
            <w:vAlign w:val="center"/>
          </w:tcPr>
          <w:p w14:paraId="5F15C110" w14:textId="77777777" w:rsidR="008F40B1" w:rsidRPr="00084EFE" w:rsidRDefault="008F40B1" w:rsidP="008F40B1">
            <w:pPr>
              <w:spacing w:before="60" w:after="60"/>
              <w:ind w:left="-18"/>
              <w:jc w:val="left"/>
              <w:rPr>
                <w:rFonts w:cs="Arial"/>
                <w:sz w:val="14"/>
                <w:szCs w:val="14"/>
              </w:rPr>
            </w:pPr>
            <w:r w:rsidRPr="00084EFE">
              <w:rPr>
                <w:rFonts w:cs="Arial"/>
                <w:sz w:val="14"/>
                <w:szCs w:val="14"/>
              </w:rPr>
              <w:t>Blessures et/ou maladies mineures</w:t>
            </w:r>
          </w:p>
        </w:tc>
        <w:tc>
          <w:tcPr>
            <w:tcW w:w="1119" w:type="dxa"/>
            <w:noWrap/>
            <w:vAlign w:val="center"/>
          </w:tcPr>
          <w:p w14:paraId="609C7AEC" w14:textId="77777777" w:rsidR="008F40B1" w:rsidRPr="00084EFE" w:rsidRDefault="008F40B1" w:rsidP="008F40B1">
            <w:pPr>
              <w:spacing w:before="60" w:after="60"/>
              <w:ind w:left="-33"/>
              <w:jc w:val="left"/>
              <w:rPr>
                <w:rFonts w:cs="Arial"/>
                <w:sz w:val="14"/>
                <w:szCs w:val="14"/>
              </w:rPr>
            </w:pPr>
            <w:r w:rsidRPr="00084EFE">
              <w:rPr>
                <w:rFonts w:cs="Arial"/>
                <w:sz w:val="14"/>
                <w:szCs w:val="14"/>
              </w:rPr>
              <w:t>Dommages mineurs localisés</w:t>
            </w:r>
          </w:p>
        </w:tc>
        <w:tc>
          <w:tcPr>
            <w:tcW w:w="1044" w:type="dxa"/>
            <w:vAlign w:val="center"/>
          </w:tcPr>
          <w:p w14:paraId="6E249017" w14:textId="77777777" w:rsidR="008F40B1" w:rsidRPr="00084EFE" w:rsidRDefault="008F40B1" w:rsidP="008F40B1">
            <w:pPr>
              <w:spacing w:before="60" w:after="60"/>
              <w:ind w:left="-18"/>
              <w:jc w:val="left"/>
              <w:rPr>
                <w:rFonts w:cs="Arial"/>
                <w:sz w:val="14"/>
                <w:szCs w:val="14"/>
              </w:rPr>
            </w:pPr>
            <w:r w:rsidRPr="00084EFE">
              <w:rPr>
                <w:rFonts w:cs="Arial"/>
                <w:sz w:val="14"/>
                <w:szCs w:val="14"/>
              </w:rPr>
              <w:t>Effets mineurs à importants</w:t>
            </w:r>
          </w:p>
        </w:tc>
        <w:tc>
          <w:tcPr>
            <w:tcW w:w="1134" w:type="dxa"/>
            <w:vAlign w:val="center"/>
          </w:tcPr>
          <w:p w14:paraId="0BB8B2D4" w14:textId="77777777" w:rsidR="008F40B1" w:rsidRPr="00084EFE" w:rsidRDefault="008F40B1" w:rsidP="008F40B1">
            <w:pPr>
              <w:spacing w:before="60" w:after="60"/>
              <w:ind w:left="0"/>
              <w:jc w:val="left"/>
              <w:rPr>
                <w:rFonts w:cs="Arial"/>
                <w:sz w:val="14"/>
                <w:szCs w:val="14"/>
              </w:rPr>
            </w:pPr>
            <w:r w:rsidRPr="00084EFE">
              <w:rPr>
                <w:rFonts w:cs="Arial"/>
                <w:sz w:val="14"/>
                <w:szCs w:val="14"/>
              </w:rPr>
              <w:t>Impact mineur</w:t>
            </w:r>
          </w:p>
        </w:tc>
        <w:tc>
          <w:tcPr>
            <w:tcW w:w="709" w:type="dxa"/>
            <w:shd w:val="clear" w:color="auto" w:fill="92D050"/>
            <w:noWrap/>
            <w:vAlign w:val="center"/>
          </w:tcPr>
          <w:p w14:paraId="47B114DB" w14:textId="77777777" w:rsidR="008F40B1" w:rsidRPr="00084EFE" w:rsidRDefault="008F40B1" w:rsidP="008F40B1">
            <w:pPr>
              <w:spacing w:before="60" w:after="60"/>
              <w:ind w:left="47"/>
              <w:jc w:val="left"/>
              <w:rPr>
                <w:rFonts w:cs="Arial"/>
                <w:sz w:val="16"/>
                <w:szCs w:val="16"/>
              </w:rPr>
            </w:pPr>
          </w:p>
        </w:tc>
        <w:tc>
          <w:tcPr>
            <w:tcW w:w="709" w:type="dxa"/>
            <w:shd w:val="clear" w:color="auto" w:fill="92D050"/>
            <w:noWrap/>
            <w:vAlign w:val="center"/>
          </w:tcPr>
          <w:p w14:paraId="6F79E4FB" w14:textId="77777777" w:rsidR="008F40B1" w:rsidRPr="00084EFE" w:rsidRDefault="008F40B1" w:rsidP="008F40B1">
            <w:pPr>
              <w:spacing w:before="60" w:after="60"/>
              <w:ind w:left="0"/>
              <w:jc w:val="left"/>
              <w:rPr>
                <w:rFonts w:cs="Arial"/>
                <w:sz w:val="16"/>
                <w:szCs w:val="16"/>
              </w:rPr>
            </w:pPr>
          </w:p>
        </w:tc>
        <w:tc>
          <w:tcPr>
            <w:tcW w:w="708" w:type="dxa"/>
            <w:shd w:val="clear" w:color="auto" w:fill="92D050"/>
            <w:noWrap/>
            <w:vAlign w:val="center"/>
          </w:tcPr>
          <w:p w14:paraId="32525FB4" w14:textId="77777777" w:rsidR="008F40B1" w:rsidRPr="00084EFE" w:rsidRDefault="008F40B1" w:rsidP="008F40B1">
            <w:pPr>
              <w:spacing w:before="60" w:after="60"/>
              <w:ind w:left="28"/>
              <w:jc w:val="left"/>
              <w:rPr>
                <w:rFonts w:cs="Arial"/>
                <w:sz w:val="16"/>
                <w:szCs w:val="16"/>
              </w:rPr>
            </w:pPr>
          </w:p>
        </w:tc>
        <w:tc>
          <w:tcPr>
            <w:tcW w:w="709" w:type="dxa"/>
            <w:shd w:val="clear" w:color="auto" w:fill="FFFF00"/>
            <w:noWrap/>
            <w:vAlign w:val="center"/>
          </w:tcPr>
          <w:p w14:paraId="1D2E533C" w14:textId="77777777" w:rsidR="008F40B1" w:rsidRPr="00084EFE" w:rsidRDefault="008F40B1" w:rsidP="008F40B1">
            <w:pPr>
              <w:spacing w:before="60" w:after="60"/>
              <w:ind w:left="9"/>
              <w:jc w:val="left"/>
              <w:rPr>
                <w:rFonts w:cs="Arial"/>
                <w:sz w:val="16"/>
                <w:szCs w:val="16"/>
              </w:rPr>
            </w:pPr>
          </w:p>
        </w:tc>
        <w:tc>
          <w:tcPr>
            <w:tcW w:w="709" w:type="dxa"/>
            <w:shd w:val="clear" w:color="auto" w:fill="FFFF00"/>
            <w:vAlign w:val="center"/>
          </w:tcPr>
          <w:p w14:paraId="153BEC48" w14:textId="77777777" w:rsidR="008F40B1" w:rsidRPr="00084EFE" w:rsidRDefault="008F40B1" w:rsidP="008F40B1">
            <w:pPr>
              <w:spacing w:before="60" w:after="60"/>
              <w:ind w:left="9"/>
              <w:jc w:val="left"/>
              <w:rPr>
                <w:rFonts w:cs="Arial"/>
                <w:sz w:val="16"/>
                <w:szCs w:val="16"/>
              </w:rPr>
            </w:pPr>
          </w:p>
        </w:tc>
      </w:tr>
      <w:tr w:rsidR="008F40B1" w:rsidRPr="00084EFE" w14:paraId="139180E3" w14:textId="77777777" w:rsidTr="00763B4E">
        <w:trPr>
          <w:trHeight w:val="315"/>
        </w:trPr>
        <w:tc>
          <w:tcPr>
            <w:tcW w:w="1260" w:type="dxa"/>
            <w:vAlign w:val="center"/>
          </w:tcPr>
          <w:p w14:paraId="6E277AA4" w14:textId="77777777" w:rsidR="008F40B1" w:rsidRPr="00084EFE" w:rsidRDefault="008F40B1" w:rsidP="008F40B1">
            <w:pPr>
              <w:spacing w:before="60" w:after="60"/>
              <w:ind w:left="18"/>
              <w:jc w:val="left"/>
              <w:rPr>
                <w:rFonts w:cs="Arial"/>
                <w:b/>
                <w:sz w:val="14"/>
                <w:szCs w:val="14"/>
              </w:rPr>
            </w:pPr>
            <w:r w:rsidRPr="00084EFE">
              <w:rPr>
                <w:rFonts w:cs="Arial"/>
                <w:b/>
                <w:sz w:val="14"/>
                <w:szCs w:val="14"/>
              </w:rPr>
              <w:t>Moyenne</w:t>
            </w:r>
          </w:p>
        </w:tc>
        <w:tc>
          <w:tcPr>
            <w:tcW w:w="1223" w:type="dxa"/>
            <w:vAlign w:val="center"/>
          </w:tcPr>
          <w:p w14:paraId="7B98CB1A" w14:textId="77777777" w:rsidR="008F40B1" w:rsidRPr="00084EFE" w:rsidRDefault="008F40B1" w:rsidP="008F40B1">
            <w:pPr>
              <w:spacing w:before="60" w:after="60"/>
              <w:ind w:left="-18"/>
              <w:jc w:val="left"/>
              <w:rPr>
                <w:rFonts w:cs="Arial"/>
                <w:sz w:val="14"/>
                <w:szCs w:val="14"/>
              </w:rPr>
            </w:pPr>
            <w:r w:rsidRPr="00084EFE">
              <w:rPr>
                <w:rFonts w:cs="Arial"/>
                <w:sz w:val="14"/>
                <w:szCs w:val="14"/>
              </w:rPr>
              <w:t>Blessures et/ou maladies importantes</w:t>
            </w:r>
          </w:p>
        </w:tc>
        <w:tc>
          <w:tcPr>
            <w:tcW w:w="1119" w:type="dxa"/>
            <w:noWrap/>
            <w:vAlign w:val="center"/>
          </w:tcPr>
          <w:p w14:paraId="2FB4A972" w14:textId="77777777" w:rsidR="008F40B1" w:rsidRPr="00084EFE" w:rsidRDefault="008F40B1" w:rsidP="008F40B1">
            <w:pPr>
              <w:spacing w:before="60" w:after="60"/>
              <w:ind w:left="-33"/>
              <w:jc w:val="left"/>
              <w:rPr>
                <w:rFonts w:cs="Arial"/>
                <w:sz w:val="14"/>
                <w:szCs w:val="14"/>
              </w:rPr>
            </w:pPr>
            <w:r w:rsidRPr="00084EFE">
              <w:rPr>
                <w:rFonts w:cs="Arial"/>
                <w:sz w:val="14"/>
                <w:szCs w:val="14"/>
              </w:rPr>
              <w:t>Dommages importants localisés</w:t>
            </w:r>
          </w:p>
        </w:tc>
        <w:tc>
          <w:tcPr>
            <w:tcW w:w="1044" w:type="dxa"/>
            <w:vAlign w:val="center"/>
          </w:tcPr>
          <w:p w14:paraId="40D53DC6" w14:textId="77777777" w:rsidR="008F40B1" w:rsidRPr="00084EFE" w:rsidRDefault="008F40B1" w:rsidP="008F40B1">
            <w:pPr>
              <w:spacing w:before="60" w:after="60"/>
              <w:ind w:left="-18"/>
              <w:jc w:val="left"/>
              <w:rPr>
                <w:rFonts w:cs="Arial"/>
                <w:sz w:val="14"/>
                <w:szCs w:val="14"/>
              </w:rPr>
            </w:pPr>
            <w:r w:rsidRPr="00084EFE">
              <w:rPr>
                <w:rFonts w:cs="Arial"/>
                <w:sz w:val="14"/>
                <w:szCs w:val="14"/>
              </w:rPr>
              <w:t>Effets importants localisés</w:t>
            </w:r>
          </w:p>
        </w:tc>
        <w:tc>
          <w:tcPr>
            <w:tcW w:w="1134" w:type="dxa"/>
            <w:vAlign w:val="center"/>
          </w:tcPr>
          <w:p w14:paraId="4FAFBA15" w14:textId="77777777" w:rsidR="008F40B1" w:rsidRPr="00084EFE" w:rsidRDefault="008F40B1" w:rsidP="008F40B1">
            <w:pPr>
              <w:spacing w:before="60" w:after="60"/>
              <w:ind w:left="0"/>
              <w:jc w:val="left"/>
              <w:rPr>
                <w:rFonts w:cs="Arial"/>
                <w:sz w:val="14"/>
                <w:szCs w:val="14"/>
              </w:rPr>
            </w:pPr>
            <w:r w:rsidRPr="00084EFE">
              <w:rPr>
                <w:rFonts w:cs="Arial"/>
                <w:sz w:val="14"/>
                <w:szCs w:val="14"/>
              </w:rPr>
              <w:t>Impact sur le plan régional</w:t>
            </w:r>
          </w:p>
        </w:tc>
        <w:tc>
          <w:tcPr>
            <w:tcW w:w="709" w:type="dxa"/>
            <w:shd w:val="clear" w:color="auto" w:fill="92D050"/>
            <w:noWrap/>
            <w:vAlign w:val="center"/>
          </w:tcPr>
          <w:p w14:paraId="238299B6" w14:textId="77777777" w:rsidR="008F40B1" w:rsidRPr="00084EFE" w:rsidRDefault="008F40B1" w:rsidP="008F40B1">
            <w:pPr>
              <w:spacing w:before="60" w:after="60"/>
              <w:ind w:left="47"/>
              <w:jc w:val="left"/>
              <w:rPr>
                <w:rFonts w:cs="Arial"/>
                <w:sz w:val="16"/>
                <w:szCs w:val="16"/>
              </w:rPr>
            </w:pPr>
          </w:p>
        </w:tc>
        <w:tc>
          <w:tcPr>
            <w:tcW w:w="709" w:type="dxa"/>
            <w:shd w:val="clear" w:color="auto" w:fill="92D050"/>
            <w:noWrap/>
            <w:vAlign w:val="center"/>
          </w:tcPr>
          <w:p w14:paraId="644FAC0A" w14:textId="77777777" w:rsidR="008F40B1" w:rsidRPr="00084EFE" w:rsidRDefault="008F40B1" w:rsidP="008F40B1">
            <w:pPr>
              <w:spacing w:before="60" w:after="60"/>
              <w:ind w:left="0"/>
              <w:jc w:val="left"/>
              <w:rPr>
                <w:rFonts w:cs="Arial"/>
                <w:sz w:val="16"/>
                <w:szCs w:val="16"/>
              </w:rPr>
            </w:pPr>
          </w:p>
        </w:tc>
        <w:tc>
          <w:tcPr>
            <w:tcW w:w="708" w:type="dxa"/>
            <w:shd w:val="clear" w:color="auto" w:fill="FFFF00"/>
            <w:noWrap/>
            <w:vAlign w:val="center"/>
          </w:tcPr>
          <w:p w14:paraId="5F87DC10" w14:textId="77777777" w:rsidR="008F40B1" w:rsidRPr="00084EFE" w:rsidRDefault="008F40B1" w:rsidP="008F40B1">
            <w:pPr>
              <w:spacing w:before="60" w:after="60"/>
              <w:ind w:left="28"/>
              <w:jc w:val="left"/>
              <w:rPr>
                <w:rFonts w:cs="Arial"/>
                <w:sz w:val="16"/>
                <w:szCs w:val="16"/>
              </w:rPr>
            </w:pPr>
          </w:p>
        </w:tc>
        <w:tc>
          <w:tcPr>
            <w:tcW w:w="709" w:type="dxa"/>
            <w:shd w:val="clear" w:color="auto" w:fill="FFFF00"/>
            <w:noWrap/>
            <w:vAlign w:val="center"/>
          </w:tcPr>
          <w:p w14:paraId="7A12493F" w14:textId="77777777" w:rsidR="008F40B1" w:rsidRPr="00084EFE" w:rsidRDefault="008F40B1" w:rsidP="008F40B1">
            <w:pPr>
              <w:spacing w:before="60" w:after="60"/>
              <w:ind w:left="9"/>
              <w:jc w:val="left"/>
              <w:rPr>
                <w:rFonts w:cs="Arial"/>
                <w:sz w:val="16"/>
                <w:szCs w:val="16"/>
              </w:rPr>
            </w:pPr>
          </w:p>
        </w:tc>
        <w:tc>
          <w:tcPr>
            <w:tcW w:w="709" w:type="dxa"/>
            <w:shd w:val="clear" w:color="auto" w:fill="FF0000"/>
            <w:vAlign w:val="center"/>
          </w:tcPr>
          <w:p w14:paraId="2A90E442" w14:textId="77777777" w:rsidR="008F40B1" w:rsidRPr="00084EFE" w:rsidRDefault="008F40B1" w:rsidP="008F40B1">
            <w:pPr>
              <w:spacing w:before="60" w:after="60"/>
              <w:ind w:left="9"/>
              <w:jc w:val="left"/>
              <w:rPr>
                <w:rFonts w:cs="Arial"/>
                <w:sz w:val="16"/>
                <w:szCs w:val="16"/>
              </w:rPr>
            </w:pPr>
          </w:p>
        </w:tc>
      </w:tr>
      <w:tr w:rsidR="008F40B1" w:rsidRPr="00084EFE" w14:paraId="7A942CE8" w14:textId="77777777" w:rsidTr="00763B4E">
        <w:trPr>
          <w:trHeight w:val="315"/>
        </w:trPr>
        <w:tc>
          <w:tcPr>
            <w:tcW w:w="1260" w:type="dxa"/>
            <w:vAlign w:val="center"/>
          </w:tcPr>
          <w:p w14:paraId="500A2DD3" w14:textId="77777777" w:rsidR="008F40B1" w:rsidRPr="00084EFE" w:rsidRDefault="008F40B1" w:rsidP="008F40B1">
            <w:pPr>
              <w:spacing w:before="60" w:after="60"/>
              <w:ind w:left="18"/>
              <w:jc w:val="left"/>
              <w:rPr>
                <w:rFonts w:cs="Arial"/>
                <w:b/>
                <w:sz w:val="14"/>
                <w:szCs w:val="14"/>
              </w:rPr>
            </w:pPr>
            <w:r w:rsidRPr="00084EFE">
              <w:rPr>
                <w:rFonts w:cs="Arial"/>
                <w:b/>
                <w:sz w:val="14"/>
                <w:szCs w:val="14"/>
              </w:rPr>
              <w:t>Haute</w:t>
            </w:r>
          </w:p>
        </w:tc>
        <w:tc>
          <w:tcPr>
            <w:tcW w:w="1223" w:type="dxa"/>
            <w:vAlign w:val="center"/>
          </w:tcPr>
          <w:p w14:paraId="318CDBAF" w14:textId="77777777" w:rsidR="008F40B1" w:rsidRPr="00084EFE" w:rsidRDefault="008F40B1" w:rsidP="008F40B1">
            <w:pPr>
              <w:spacing w:before="60" w:after="60"/>
              <w:ind w:left="-18"/>
              <w:jc w:val="left"/>
              <w:rPr>
                <w:rFonts w:cs="Arial"/>
                <w:sz w:val="14"/>
                <w:szCs w:val="14"/>
              </w:rPr>
            </w:pPr>
            <w:r w:rsidRPr="00084EFE">
              <w:rPr>
                <w:rFonts w:cs="Arial"/>
                <w:sz w:val="14"/>
                <w:szCs w:val="14"/>
              </w:rPr>
              <w:t>Décès</w:t>
            </w:r>
          </w:p>
        </w:tc>
        <w:tc>
          <w:tcPr>
            <w:tcW w:w="1119" w:type="dxa"/>
            <w:noWrap/>
            <w:vAlign w:val="center"/>
          </w:tcPr>
          <w:p w14:paraId="03D48EDC" w14:textId="77777777" w:rsidR="008F40B1" w:rsidRPr="00084EFE" w:rsidRDefault="008F40B1" w:rsidP="008F40B1">
            <w:pPr>
              <w:spacing w:before="60" w:after="60"/>
              <w:ind w:left="-33"/>
              <w:jc w:val="left"/>
              <w:rPr>
                <w:rFonts w:cs="Arial"/>
                <w:sz w:val="14"/>
                <w:szCs w:val="14"/>
              </w:rPr>
            </w:pPr>
            <w:r w:rsidRPr="00084EFE">
              <w:rPr>
                <w:rFonts w:cs="Arial"/>
                <w:sz w:val="14"/>
                <w:szCs w:val="14"/>
              </w:rPr>
              <w:t>Dommages considérables</w:t>
            </w:r>
          </w:p>
        </w:tc>
        <w:tc>
          <w:tcPr>
            <w:tcW w:w="1044" w:type="dxa"/>
            <w:vAlign w:val="center"/>
          </w:tcPr>
          <w:p w14:paraId="0C794FF0" w14:textId="77777777" w:rsidR="008F40B1" w:rsidRPr="00084EFE" w:rsidRDefault="008F40B1" w:rsidP="008F40B1">
            <w:pPr>
              <w:spacing w:before="60" w:after="60"/>
              <w:ind w:left="-18"/>
              <w:jc w:val="left"/>
              <w:rPr>
                <w:rFonts w:cs="Arial"/>
                <w:sz w:val="14"/>
                <w:szCs w:val="14"/>
              </w:rPr>
            </w:pPr>
            <w:r w:rsidRPr="00084EFE">
              <w:rPr>
                <w:rFonts w:cs="Arial"/>
                <w:sz w:val="14"/>
                <w:szCs w:val="14"/>
              </w:rPr>
              <w:t>Effets considérables et étendus</w:t>
            </w:r>
          </w:p>
        </w:tc>
        <w:tc>
          <w:tcPr>
            <w:tcW w:w="1134" w:type="dxa"/>
            <w:vAlign w:val="center"/>
          </w:tcPr>
          <w:p w14:paraId="24FC5EA4" w14:textId="77777777" w:rsidR="008F40B1" w:rsidRPr="00084EFE" w:rsidRDefault="008F40B1" w:rsidP="008F40B1">
            <w:pPr>
              <w:spacing w:before="60" w:after="60"/>
              <w:ind w:left="0"/>
              <w:jc w:val="left"/>
              <w:rPr>
                <w:rFonts w:cs="Arial"/>
                <w:sz w:val="14"/>
                <w:szCs w:val="14"/>
              </w:rPr>
            </w:pPr>
            <w:r w:rsidRPr="00084EFE">
              <w:rPr>
                <w:rFonts w:cs="Arial"/>
                <w:sz w:val="14"/>
                <w:szCs w:val="14"/>
              </w:rPr>
              <w:t>Impact sur le plan national</w:t>
            </w:r>
          </w:p>
        </w:tc>
        <w:tc>
          <w:tcPr>
            <w:tcW w:w="709" w:type="dxa"/>
            <w:shd w:val="clear" w:color="auto" w:fill="92D050"/>
            <w:noWrap/>
            <w:vAlign w:val="center"/>
          </w:tcPr>
          <w:p w14:paraId="00C772C1" w14:textId="77777777" w:rsidR="008F40B1" w:rsidRPr="00084EFE" w:rsidRDefault="008F40B1" w:rsidP="008F40B1">
            <w:pPr>
              <w:spacing w:before="60" w:after="60"/>
              <w:ind w:left="47"/>
              <w:jc w:val="left"/>
              <w:rPr>
                <w:rFonts w:cs="Arial"/>
                <w:sz w:val="16"/>
                <w:szCs w:val="16"/>
              </w:rPr>
            </w:pPr>
          </w:p>
        </w:tc>
        <w:tc>
          <w:tcPr>
            <w:tcW w:w="709" w:type="dxa"/>
            <w:shd w:val="clear" w:color="000000" w:fill="FFFF00"/>
            <w:noWrap/>
            <w:vAlign w:val="center"/>
          </w:tcPr>
          <w:p w14:paraId="7E89F9ED" w14:textId="77777777" w:rsidR="008F40B1" w:rsidRPr="00084EFE" w:rsidRDefault="008F40B1" w:rsidP="008F40B1">
            <w:pPr>
              <w:spacing w:before="60" w:after="60"/>
              <w:ind w:left="0"/>
              <w:jc w:val="left"/>
              <w:rPr>
                <w:rFonts w:cs="Arial"/>
                <w:sz w:val="16"/>
                <w:szCs w:val="16"/>
              </w:rPr>
            </w:pPr>
          </w:p>
        </w:tc>
        <w:tc>
          <w:tcPr>
            <w:tcW w:w="708" w:type="dxa"/>
            <w:shd w:val="clear" w:color="auto" w:fill="FFFF00"/>
            <w:noWrap/>
            <w:vAlign w:val="center"/>
          </w:tcPr>
          <w:p w14:paraId="0E45F290" w14:textId="77777777" w:rsidR="008F40B1" w:rsidRPr="00084EFE" w:rsidRDefault="008F40B1" w:rsidP="008F40B1">
            <w:pPr>
              <w:spacing w:before="60" w:after="60"/>
              <w:ind w:left="28"/>
              <w:jc w:val="left"/>
              <w:rPr>
                <w:rFonts w:cs="Arial"/>
                <w:sz w:val="16"/>
                <w:szCs w:val="16"/>
              </w:rPr>
            </w:pPr>
          </w:p>
        </w:tc>
        <w:tc>
          <w:tcPr>
            <w:tcW w:w="709" w:type="dxa"/>
            <w:shd w:val="clear" w:color="auto" w:fill="FF0000"/>
            <w:noWrap/>
            <w:vAlign w:val="center"/>
          </w:tcPr>
          <w:p w14:paraId="2C7727E6" w14:textId="77777777" w:rsidR="008F40B1" w:rsidRPr="00084EFE" w:rsidRDefault="008F40B1" w:rsidP="008F40B1">
            <w:pPr>
              <w:spacing w:before="60" w:after="60"/>
              <w:ind w:left="9"/>
              <w:jc w:val="left"/>
              <w:rPr>
                <w:rFonts w:cs="Arial"/>
                <w:sz w:val="16"/>
                <w:szCs w:val="16"/>
              </w:rPr>
            </w:pPr>
          </w:p>
        </w:tc>
        <w:tc>
          <w:tcPr>
            <w:tcW w:w="709" w:type="dxa"/>
            <w:shd w:val="clear" w:color="000000" w:fill="FF0000"/>
            <w:vAlign w:val="center"/>
          </w:tcPr>
          <w:p w14:paraId="7242751F" w14:textId="77777777" w:rsidR="008F40B1" w:rsidRPr="00084EFE" w:rsidRDefault="008F40B1" w:rsidP="008F40B1">
            <w:pPr>
              <w:spacing w:before="60" w:after="60"/>
              <w:ind w:left="9"/>
              <w:jc w:val="left"/>
              <w:rPr>
                <w:rFonts w:cs="Arial"/>
                <w:sz w:val="16"/>
                <w:szCs w:val="16"/>
              </w:rPr>
            </w:pPr>
          </w:p>
        </w:tc>
      </w:tr>
      <w:tr w:rsidR="008F40B1" w:rsidRPr="00084EFE" w14:paraId="1993BE65" w14:textId="77777777" w:rsidTr="00763B4E">
        <w:trPr>
          <w:trHeight w:val="315"/>
        </w:trPr>
        <w:tc>
          <w:tcPr>
            <w:tcW w:w="1260" w:type="dxa"/>
            <w:vAlign w:val="center"/>
          </w:tcPr>
          <w:p w14:paraId="218BA9DB" w14:textId="77777777" w:rsidR="008F40B1" w:rsidRPr="00084EFE" w:rsidRDefault="008F40B1" w:rsidP="008F40B1">
            <w:pPr>
              <w:spacing w:before="60" w:after="60"/>
              <w:ind w:left="18"/>
              <w:jc w:val="left"/>
              <w:rPr>
                <w:rFonts w:cs="Arial"/>
                <w:b/>
                <w:sz w:val="14"/>
                <w:szCs w:val="14"/>
              </w:rPr>
            </w:pPr>
            <w:r w:rsidRPr="00084EFE">
              <w:rPr>
                <w:rFonts w:cs="Arial"/>
                <w:b/>
                <w:sz w:val="14"/>
                <w:szCs w:val="14"/>
              </w:rPr>
              <w:t>Très haute</w:t>
            </w:r>
          </w:p>
        </w:tc>
        <w:tc>
          <w:tcPr>
            <w:tcW w:w="1223" w:type="dxa"/>
            <w:vAlign w:val="center"/>
          </w:tcPr>
          <w:p w14:paraId="06000DDB" w14:textId="77777777" w:rsidR="008F40B1" w:rsidRPr="00084EFE" w:rsidRDefault="008F40B1" w:rsidP="008F40B1">
            <w:pPr>
              <w:spacing w:before="60" w:after="60"/>
              <w:ind w:left="-18"/>
              <w:jc w:val="left"/>
              <w:rPr>
                <w:rFonts w:cs="Arial"/>
                <w:sz w:val="14"/>
                <w:szCs w:val="14"/>
              </w:rPr>
            </w:pPr>
            <w:r w:rsidRPr="00084EFE">
              <w:rPr>
                <w:rFonts w:cs="Arial"/>
                <w:sz w:val="14"/>
                <w:szCs w:val="14"/>
              </w:rPr>
              <w:t>Plusieurs décès</w:t>
            </w:r>
          </w:p>
        </w:tc>
        <w:tc>
          <w:tcPr>
            <w:tcW w:w="1119" w:type="dxa"/>
            <w:noWrap/>
            <w:vAlign w:val="center"/>
          </w:tcPr>
          <w:p w14:paraId="4B202F20" w14:textId="77777777" w:rsidR="008F40B1" w:rsidRPr="00084EFE" w:rsidRDefault="008F40B1" w:rsidP="008F40B1">
            <w:pPr>
              <w:spacing w:before="60" w:after="60"/>
              <w:ind w:left="-33"/>
              <w:jc w:val="left"/>
              <w:rPr>
                <w:rFonts w:cs="Arial"/>
                <w:sz w:val="14"/>
                <w:szCs w:val="14"/>
              </w:rPr>
            </w:pPr>
            <w:r w:rsidRPr="00084EFE">
              <w:rPr>
                <w:rFonts w:cs="Arial"/>
                <w:sz w:val="14"/>
                <w:szCs w:val="14"/>
              </w:rPr>
              <w:t>Perte totale</w:t>
            </w:r>
          </w:p>
        </w:tc>
        <w:tc>
          <w:tcPr>
            <w:tcW w:w="1044" w:type="dxa"/>
            <w:vAlign w:val="center"/>
          </w:tcPr>
          <w:p w14:paraId="2CBCAAAE" w14:textId="77777777" w:rsidR="008F40B1" w:rsidRPr="00084EFE" w:rsidRDefault="008F40B1" w:rsidP="008F40B1">
            <w:pPr>
              <w:spacing w:before="60" w:after="60"/>
              <w:ind w:left="-18"/>
              <w:jc w:val="left"/>
              <w:rPr>
                <w:rFonts w:cs="Arial"/>
                <w:sz w:val="14"/>
                <w:szCs w:val="14"/>
              </w:rPr>
            </w:pPr>
            <w:r w:rsidRPr="00084EFE">
              <w:rPr>
                <w:rFonts w:cs="Arial"/>
                <w:sz w:val="14"/>
                <w:szCs w:val="14"/>
              </w:rPr>
              <w:t>Désastre majeur</w:t>
            </w:r>
          </w:p>
        </w:tc>
        <w:tc>
          <w:tcPr>
            <w:tcW w:w="1134" w:type="dxa"/>
            <w:vAlign w:val="center"/>
          </w:tcPr>
          <w:p w14:paraId="5CEC96B2" w14:textId="77777777" w:rsidR="008F40B1" w:rsidRPr="00084EFE" w:rsidRDefault="008F40B1" w:rsidP="008F40B1">
            <w:pPr>
              <w:spacing w:before="60" w:after="60"/>
              <w:ind w:left="0"/>
              <w:jc w:val="left"/>
              <w:rPr>
                <w:rFonts w:cs="Arial"/>
                <w:sz w:val="14"/>
                <w:szCs w:val="14"/>
              </w:rPr>
            </w:pPr>
            <w:r w:rsidRPr="00084EFE">
              <w:rPr>
                <w:rFonts w:cs="Arial"/>
                <w:sz w:val="14"/>
                <w:szCs w:val="14"/>
              </w:rPr>
              <w:t>Impact sur le plan international</w:t>
            </w:r>
          </w:p>
        </w:tc>
        <w:tc>
          <w:tcPr>
            <w:tcW w:w="709" w:type="dxa"/>
            <w:shd w:val="clear" w:color="auto" w:fill="FFFF00"/>
            <w:noWrap/>
            <w:vAlign w:val="center"/>
          </w:tcPr>
          <w:p w14:paraId="7B5E216C" w14:textId="77777777" w:rsidR="008F40B1" w:rsidRPr="00084EFE" w:rsidRDefault="008F40B1" w:rsidP="008F40B1">
            <w:pPr>
              <w:spacing w:before="60" w:after="60"/>
              <w:ind w:left="47"/>
              <w:jc w:val="left"/>
              <w:rPr>
                <w:rFonts w:cs="Arial"/>
                <w:sz w:val="16"/>
                <w:szCs w:val="16"/>
              </w:rPr>
            </w:pPr>
          </w:p>
        </w:tc>
        <w:tc>
          <w:tcPr>
            <w:tcW w:w="709" w:type="dxa"/>
            <w:shd w:val="clear" w:color="000000" w:fill="FFFF00"/>
            <w:noWrap/>
            <w:vAlign w:val="center"/>
          </w:tcPr>
          <w:p w14:paraId="6535289D" w14:textId="77777777" w:rsidR="008F40B1" w:rsidRPr="00084EFE" w:rsidRDefault="008F40B1" w:rsidP="008F40B1">
            <w:pPr>
              <w:spacing w:before="60" w:after="60"/>
              <w:ind w:left="0"/>
              <w:jc w:val="left"/>
              <w:rPr>
                <w:rFonts w:cs="Arial"/>
                <w:sz w:val="16"/>
                <w:szCs w:val="16"/>
              </w:rPr>
            </w:pPr>
          </w:p>
        </w:tc>
        <w:tc>
          <w:tcPr>
            <w:tcW w:w="708" w:type="dxa"/>
            <w:shd w:val="clear" w:color="auto" w:fill="FF0000"/>
            <w:noWrap/>
            <w:vAlign w:val="center"/>
          </w:tcPr>
          <w:p w14:paraId="4363FCF4" w14:textId="77777777" w:rsidR="008F40B1" w:rsidRPr="00084EFE" w:rsidRDefault="008F40B1" w:rsidP="008F40B1">
            <w:pPr>
              <w:spacing w:before="60" w:after="60"/>
              <w:ind w:left="28"/>
              <w:jc w:val="left"/>
              <w:rPr>
                <w:rFonts w:cs="Arial"/>
                <w:sz w:val="16"/>
                <w:szCs w:val="16"/>
              </w:rPr>
            </w:pPr>
          </w:p>
        </w:tc>
        <w:tc>
          <w:tcPr>
            <w:tcW w:w="709" w:type="dxa"/>
            <w:shd w:val="clear" w:color="auto" w:fill="FF0000"/>
            <w:noWrap/>
            <w:vAlign w:val="center"/>
          </w:tcPr>
          <w:p w14:paraId="6DEC0863" w14:textId="77777777" w:rsidR="008F40B1" w:rsidRPr="00084EFE" w:rsidRDefault="008F40B1" w:rsidP="008F40B1">
            <w:pPr>
              <w:spacing w:before="60" w:after="60"/>
              <w:ind w:left="9"/>
              <w:jc w:val="left"/>
              <w:rPr>
                <w:rFonts w:cs="Arial"/>
                <w:sz w:val="16"/>
                <w:szCs w:val="16"/>
              </w:rPr>
            </w:pPr>
          </w:p>
        </w:tc>
        <w:tc>
          <w:tcPr>
            <w:tcW w:w="709" w:type="dxa"/>
            <w:shd w:val="clear" w:color="auto" w:fill="FF0000"/>
            <w:vAlign w:val="center"/>
          </w:tcPr>
          <w:p w14:paraId="130A9F73" w14:textId="77777777" w:rsidR="008F40B1" w:rsidRPr="00084EFE" w:rsidRDefault="008F40B1" w:rsidP="008F40B1">
            <w:pPr>
              <w:spacing w:before="60" w:after="60"/>
              <w:ind w:left="9"/>
              <w:jc w:val="left"/>
              <w:rPr>
                <w:rFonts w:cs="Arial"/>
                <w:sz w:val="16"/>
                <w:szCs w:val="16"/>
              </w:rPr>
            </w:pPr>
          </w:p>
        </w:tc>
      </w:tr>
    </w:tbl>
    <w:p w14:paraId="53FBE455" w14:textId="77777777" w:rsidR="008F40B1" w:rsidRPr="00084EFE" w:rsidRDefault="008F40B1" w:rsidP="008F40B1">
      <w:pPr>
        <w:spacing w:after="200"/>
        <w:ind w:left="0"/>
        <w:rPr>
          <w:rFonts w:cs="Arial"/>
        </w:rPr>
      </w:pPr>
    </w:p>
    <w:p w14:paraId="7E6DF00C" w14:textId="3CA5C231" w:rsidR="00F52642" w:rsidRPr="00084EFE" w:rsidRDefault="008F40B1" w:rsidP="008F40B1">
      <w:pPr>
        <w:spacing w:after="200"/>
        <w:ind w:left="0"/>
        <w:rPr>
          <w:rFonts w:cs="Arial"/>
        </w:rPr>
      </w:pPr>
      <w:r w:rsidRPr="00084EFE">
        <w:rPr>
          <w:rFonts w:cs="Arial"/>
        </w:rPr>
        <w:t xml:space="preserve">Les trois niveaux de risques ainsi obtenus peuvent être définis de la façon suivante (Tableau </w:t>
      </w:r>
      <w:r w:rsidR="005C079C" w:rsidRPr="00084EFE">
        <w:rPr>
          <w:rFonts w:cs="Arial"/>
        </w:rPr>
        <w:t>37</w:t>
      </w:r>
      <w:r w:rsidRPr="00084EFE">
        <w:rPr>
          <w:rFonts w:cs="Arial"/>
        </w:rPr>
        <w:t>).</w:t>
      </w:r>
    </w:p>
    <w:p w14:paraId="47303FB8" w14:textId="47AA196E" w:rsidR="008F40B1" w:rsidRPr="00084EFE" w:rsidRDefault="0073218D" w:rsidP="00637944">
      <w:pPr>
        <w:pStyle w:val="Tableau"/>
        <w:rPr>
          <w:rFonts w:ascii="Arial" w:hAnsi="Arial" w:cs="Arial"/>
          <w:color w:val="auto"/>
          <w:sz w:val="22"/>
          <w:szCs w:val="22"/>
          <w:lang w:eastAsia="fr-FR"/>
        </w:rPr>
      </w:pPr>
      <w:bookmarkStart w:id="357" w:name="_Toc362370730"/>
      <w:bookmarkStart w:id="358" w:name="_Toc5204945"/>
      <w:r w:rsidRPr="00084EFE">
        <w:rPr>
          <w:rFonts w:ascii="Arial" w:hAnsi="Arial" w:cs="Arial"/>
          <w:color w:val="auto"/>
        </w:rPr>
        <w:t xml:space="preserve">Tableau </w:t>
      </w:r>
      <w:r w:rsidRPr="00084EFE">
        <w:rPr>
          <w:rFonts w:ascii="Arial" w:hAnsi="Arial" w:cs="Arial"/>
          <w:b/>
          <w:color w:val="auto"/>
        </w:rPr>
        <w:fldChar w:fldCharType="begin"/>
      </w:r>
      <w:r w:rsidRPr="00084EFE">
        <w:rPr>
          <w:rFonts w:ascii="Arial" w:hAnsi="Arial" w:cs="Arial"/>
          <w:color w:val="auto"/>
        </w:rPr>
        <w:instrText xml:space="preserve"> SEQ Tableau \* ARABIC </w:instrText>
      </w:r>
      <w:r w:rsidRPr="00084EFE">
        <w:rPr>
          <w:rFonts w:ascii="Arial" w:hAnsi="Arial" w:cs="Arial"/>
          <w:b/>
          <w:color w:val="auto"/>
        </w:rPr>
        <w:fldChar w:fldCharType="separate"/>
      </w:r>
      <w:r w:rsidR="00D57F32">
        <w:rPr>
          <w:rFonts w:ascii="Arial" w:hAnsi="Arial" w:cs="Arial"/>
          <w:noProof/>
          <w:color w:val="auto"/>
        </w:rPr>
        <w:t>37</w:t>
      </w:r>
      <w:r w:rsidRPr="00084EFE">
        <w:rPr>
          <w:rFonts w:ascii="Arial" w:hAnsi="Arial" w:cs="Arial"/>
          <w:b/>
          <w:color w:val="auto"/>
        </w:rPr>
        <w:fldChar w:fldCharType="end"/>
      </w:r>
      <w:r w:rsidR="00FE1BFC" w:rsidRPr="00084EFE">
        <w:rPr>
          <w:rFonts w:ascii="Arial" w:hAnsi="Arial" w:cs="Arial"/>
          <w:b/>
          <w:color w:val="auto"/>
        </w:rPr>
        <w:t xml:space="preserve"> :</w:t>
      </w:r>
      <w:r w:rsidR="00F52642" w:rsidRPr="00084EFE">
        <w:rPr>
          <w:rFonts w:ascii="Arial" w:hAnsi="Arial" w:cs="Arial"/>
          <w:color w:val="auto"/>
          <w:sz w:val="22"/>
          <w:szCs w:val="22"/>
          <w:lang w:eastAsia="fr-FR"/>
        </w:rPr>
        <w:t xml:space="preserve"> </w:t>
      </w:r>
      <w:r w:rsidR="008F40B1" w:rsidRPr="00084EFE">
        <w:rPr>
          <w:rFonts w:ascii="Arial" w:hAnsi="Arial" w:cs="Arial"/>
          <w:color w:val="auto"/>
          <w:sz w:val="22"/>
          <w:szCs w:val="22"/>
          <w:lang w:eastAsia="fr-FR"/>
        </w:rPr>
        <w:t>Hiérarchisation des risque</w:t>
      </w:r>
      <w:bookmarkEnd w:id="357"/>
      <w:r w:rsidR="008F40B1" w:rsidRPr="00084EFE">
        <w:rPr>
          <w:rFonts w:ascii="Arial" w:hAnsi="Arial" w:cs="Arial"/>
          <w:color w:val="auto"/>
          <w:sz w:val="22"/>
          <w:szCs w:val="22"/>
          <w:lang w:eastAsia="fr-FR"/>
        </w:rPr>
        <w:t>s</w:t>
      </w:r>
      <w:bookmarkEnd w:id="358"/>
    </w:p>
    <w:p w14:paraId="0BCB0A76" w14:textId="77777777" w:rsidR="002D79BC" w:rsidRPr="00084EFE" w:rsidRDefault="002D79BC" w:rsidP="00637944">
      <w:pPr>
        <w:pStyle w:val="Tableau"/>
        <w:rPr>
          <w:rFonts w:ascii="Arial" w:hAnsi="Arial" w:cs="Arial"/>
          <w:color w:val="auto"/>
          <w:sz w:val="22"/>
          <w:szCs w:val="22"/>
          <w:lang w:eastAsia="fr-FR"/>
        </w:rPr>
      </w:pPr>
    </w:p>
    <w:tbl>
      <w:tblPr>
        <w:tblW w:w="9054" w:type="dxa"/>
        <w:tblInd w:w="126" w:type="dxa"/>
        <w:tblBorders>
          <w:top w:val="single" w:sz="4" w:space="0" w:color="002060"/>
          <w:left w:val="single" w:sz="4" w:space="0" w:color="auto"/>
          <w:bottom w:val="single" w:sz="4" w:space="0" w:color="002060"/>
          <w:right w:val="single" w:sz="4" w:space="0" w:color="auto"/>
          <w:insideH w:val="single" w:sz="4" w:space="0" w:color="002060"/>
          <w:insideV w:val="single" w:sz="4" w:space="0" w:color="002060"/>
        </w:tblBorders>
        <w:tblLook w:val="00A0" w:firstRow="1" w:lastRow="0" w:firstColumn="1" w:lastColumn="0" w:noHBand="0" w:noVBand="0"/>
      </w:tblPr>
      <w:tblGrid>
        <w:gridCol w:w="1400"/>
        <w:gridCol w:w="7654"/>
      </w:tblGrid>
      <w:tr w:rsidR="008F40B1" w:rsidRPr="00084EFE" w14:paraId="78B2A5D3" w14:textId="77777777" w:rsidTr="00763B4E">
        <w:trPr>
          <w:trHeight w:val="523"/>
        </w:trPr>
        <w:tc>
          <w:tcPr>
            <w:tcW w:w="1400" w:type="dxa"/>
            <w:shd w:val="clear" w:color="auto" w:fill="FFFFFF" w:themeFill="background1"/>
            <w:vAlign w:val="center"/>
          </w:tcPr>
          <w:p w14:paraId="2109468B" w14:textId="77777777" w:rsidR="008F40B1" w:rsidRPr="00084EFE" w:rsidRDefault="008F40B1" w:rsidP="008F40B1">
            <w:pPr>
              <w:spacing w:before="60" w:after="60"/>
              <w:ind w:left="0"/>
              <w:jc w:val="center"/>
              <w:rPr>
                <w:rFonts w:cs="Arial"/>
                <w:b/>
                <w:bCs/>
                <w:sz w:val="20"/>
                <w:szCs w:val="20"/>
              </w:rPr>
            </w:pPr>
            <w:r w:rsidRPr="00084EFE">
              <w:rPr>
                <w:rFonts w:cs="Arial"/>
                <w:b/>
                <w:bCs/>
                <w:sz w:val="20"/>
                <w:szCs w:val="20"/>
              </w:rPr>
              <w:t>Niveau de risque</w:t>
            </w:r>
          </w:p>
        </w:tc>
        <w:tc>
          <w:tcPr>
            <w:tcW w:w="7654" w:type="dxa"/>
            <w:shd w:val="clear" w:color="auto" w:fill="FFFFFF" w:themeFill="background1"/>
            <w:vAlign w:val="center"/>
          </w:tcPr>
          <w:p w14:paraId="7BE4197C" w14:textId="77777777" w:rsidR="008F40B1" w:rsidRPr="00084EFE" w:rsidRDefault="008F40B1" w:rsidP="008F40B1">
            <w:pPr>
              <w:spacing w:before="60" w:after="60"/>
              <w:ind w:left="0"/>
              <w:jc w:val="center"/>
              <w:rPr>
                <w:rFonts w:cs="Arial"/>
                <w:b/>
                <w:bCs/>
                <w:sz w:val="20"/>
                <w:szCs w:val="20"/>
              </w:rPr>
            </w:pPr>
            <w:r w:rsidRPr="00084EFE">
              <w:rPr>
                <w:rFonts w:cs="Arial"/>
                <w:b/>
                <w:bCs/>
                <w:sz w:val="20"/>
                <w:szCs w:val="20"/>
              </w:rPr>
              <w:t>Description</w:t>
            </w:r>
          </w:p>
        </w:tc>
      </w:tr>
      <w:tr w:rsidR="008F40B1" w:rsidRPr="00084EFE" w14:paraId="56D8F2D5" w14:textId="77777777" w:rsidTr="00763B4E">
        <w:tc>
          <w:tcPr>
            <w:tcW w:w="1400" w:type="dxa"/>
            <w:shd w:val="clear" w:color="auto" w:fill="92D050"/>
            <w:vAlign w:val="center"/>
          </w:tcPr>
          <w:p w14:paraId="7890928D" w14:textId="77777777" w:rsidR="008F40B1" w:rsidRPr="00084EFE" w:rsidRDefault="008F40B1" w:rsidP="008F40B1">
            <w:pPr>
              <w:suppressAutoHyphens/>
              <w:spacing w:before="60" w:after="60"/>
              <w:ind w:left="0"/>
              <w:jc w:val="left"/>
              <w:rPr>
                <w:rFonts w:cs="Arial"/>
                <w:sz w:val="20"/>
                <w:szCs w:val="18"/>
                <w:lang w:eastAsia="en-US"/>
              </w:rPr>
            </w:pPr>
            <w:r w:rsidRPr="00084EFE">
              <w:rPr>
                <w:rFonts w:cs="Arial"/>
                <w:sz w:val="20"/>
                <w:szCs w:val="18"/>
                <w:lang w:eastAsia="en-US"/>
              </w:rPr>
              <w:t>Faible</w:t>
            </w:r>
          </w:p>
        </w:tc>
        <w:tc>
          <w:tcPr>
            <w:tcW w:w="7654" w:type="dxa"/>
          </w:tcPr>
          <w:p w14:paraId="5D5311A6" w14:textId="77777777" w:rsidR="008F40B1" w:rsidRPr="00084EFE" w:rsidRDefault="008F40B1" w:rsidP="008F40B1">
            <w:pPr>
              <w:suppressAutoHyphens/>
              <w:spacing w:before="60" w:after="60"/>
              <w:ind w:left="0"/>
              <w:jc w:val="left"/>
              <w:rPr>
                <w:rFonts w:cs="Arial"/>
                <w:sz w:val="20"/>
                <w:szCs w:val="18"/>
                <w:lang w:eastAsia="en-US"/>
              </w:rPr>
            </w:pPr>
            <w:r w:rsidRPr="00084EFE">
              <w:rPr>
                <w:rFonts w:cs="Arial"/>
                <w:color w:val="000000"/>
                <w:sz w:val="20"/>
                <w:szCs w:val="18"/>
                <w:lang w:eastAsia="en-US"/>
              </w:rPr>
              <w:t>Risque acceptable nécessitant la mise en place et l’application de mesures courantes d’amélioration continue.</w:t>
            </w:r>
          </w:p>
        </w:tc>
      </w:tr>
      <w:tr w:rsidR="008F40B1" w:rsidRPr="00084EFE" w14:paraId="3EFE86F4" w14:textId="77777777" w:rsidTr="00763B4E">
        <w:tc>
          <w:tcPr>
            <w:tcW w:w="1400" w:type="dxa"/>
            <w:shd w:val="clear" w:color="auto" w:fill="FFFF00"/>
            <w:vAlign w:val="center"/>
          </w:tcPr>
          <w:p w14:paraId="5BE8B3F0" w14:textId="77777777" w:rsidR="008F40B1" w:rsidRPr="00084EFE" w:rsidRDefault="008F40B1" w:rsidP="008F40B1">
            <w:pPr>
              <w:suppressAutoHyphens/>
              <w:spacing w:before="60" w:after="60"/>
              <w:ind w:left="0"/>
              <w:jc w:val="left"/>
              <w:rPr>
                <w:rFonts w:cs="Arial"/>
                <w:sz w:val="20"/>
                <w:szCs w:val="18"/>
                <w:lang w:eastAsia="en-US"/>
              </w:rPr>
            </w:pPr>
            <w:r w:rsidRPr="00084EFE">
              <w:rPr>
                <w:rFonts w:cs="Arial"/>
                <w:sz w:val="20"/>
                <w:szCs w:val="18"/>
                <w:lang w:eastAsia="en-US"/>
              </w:rPr>
              <w:t>Moyen</w:t>
            </w:r>
          </w:p>
        </w:tc>
        <w:tc>
          <w:tcPr>
            <w:tcW w:w="7654" w:type="dxa"/>
          </w:tcPr>
          <w:p w14:paraId="094BE0DF" w14:textId="77777777" w:rsidR="008F40B1" w:rsidRPr="00084EFE" w:rsidRDefault="008F40B1" w:rsidP="008F40B1">
            <w:pPr>
              <w:suppressAutoHyphens/>
              <w:spacing w:before="60" w:after="60"/>
              <w:ind w:left="0"/>
              <w:jc w:val="left"/>
              <w:rPr>
                <w:rFonts w:cs="Arial"/>
                <w:sz w:val="20"/>
                <w:szCs w:val="18"/>
                <w:lang w:eastAsia="en-US"/>
              </w:rPr>
            </w:pPr>
            <w:r w:rsidRPr="00084EFE">
              <w:rPr>
                <w:rFonts w:cs="Arial"/>
                <w:color w:val="000000"/>
                <w:sz w:val="20"/>
                <w:szCs w:val="18"/>
                <w:lang w:eastAsia="en-US"/>
              </w:rPr>
              <w:t xml:space="preserve">Risque important nécessitant le changement et/ou l’amélioration des procédures de gestion des risques (surveillance et contrôle, encadrement et formation). </w:t>
            </w:r>
          </w:p>
        </w:tc>
      </w:tr>
      <w:tr w:rsidR="008F40B1" w:rsidRPr="00084EFE" w14:paraId="75ADC2F4" w14:textId="77777777" w:rsidTr="00763B4E">
        <w:tc>
          <w:tcPr>
            <w:tcW w:w="1400" w:type="dxa"/>
            <w:shd w:val="clear" w:color="auto" w:fill="FF0000"/>
            <w:vAlign w:val="center"/>
          </w:tcPr>
          <w:p w14:paraId="458C2478" w14:textId="77777777" w:rsidR="008F40B1" w:rsidRPr="00084EFE" w:rsidRDefault="008F40B1" w:rsidP="008F40B1">
            <w:pPr>
              <w:suppressAutoHyphens/>
              <w:spacing w:before="60" w:after="60"/>
              <w:ind w:left="0"/>
              <w:jc w:val="left"/>
              <w:rPr>
                <w:rFonts w:cs="Arial"/>
                <w:sz w:val="20"/>
                <w:szCs w:val="18"/>
                <w:lang w:eastAsia="en-US"/>
              </w:rPr>
            </w:pPr>
            <w:r w:rsidRPr="00084EFE">
              <w:rPr>
                <w:rFonts w:cs="Arial"/>
                <w:sz w:val="20"/>
                <w:szCs w:val="18"/>
                <w:lang w:eastAsia="en-US"/>
              </w:rPr>
              <w:t>Fort</w:t>
            </w:r>
          </w:p>
        </w:tc>
        <w:tc>
          <w:tcPr>
            <w:tcW w:w="7654" w:type="dxa"/>
          </w:tcPr>
          <w:p w14:paraId="2C5FE3AA" w14:textId="77777777" w:rsidR="008F40B1" w:rsidRPr="00084EFE" w:rsidRDefault="008F40B1" w:rsidP="008F40B1">
            <w:pPr>
              <w:suppressAutoHyphens/>
              <w:spacing w:before="60" w:after="60"/>
              <w:ind w:left="0"/>
              <w:jc w:val="left"/>
              <w:rPr>
                <w:rFonts w:cs="Arial"/>
                <w:sz w:val="20"/>
                <w:szCs w:val="18"/>
                <w:lang w:eastAsia="en-US"/>
              </w:rPr>
            </w:pPr>
            <w:r w:rsidRPr="00084EFE">
              <w:rPr>
                <w:rFonts w:cs="Arial"/>
                <w:sz w:val="20"/>
                <w:szCs w:val="18"/>
                <w:lang w:eastAsia="en-US"/>
              </w:rPr>
              <w:t xml:space="preserve">Risque inacceptable nécessitant la mise en place immédiate de procédures de réduction des risques et la modification des installations. </w:t>
            </w:r>
          </w:p>
        </w:tc>
      </w:tr>
    </w:tbl>
    <w:p w14:paraId="6506AFE4" w14:textId="77777777" w:rsidR="008F40B1" w:rsidRPr="00084EFE" w:rsidRDefault="008F40B1" w:rsidP="008F40B1">
      <w:pPr>
        <w:spacing w:after="0"/>
        <w:ind w:left="0"/>
        <w:rPr>
          <w:rFonts w:cs="Arial"/>
          <w:szCs w:val="22"/>
          <w:lang w:eastAsia="en-US"/>
        </w:rPr>
      </w:pPr>
    </w:p>
    <w:p w14:paraId="0EAD4EB8" w14:textId="77777777" w:rsidR="00491A55" w:rsidRPr="00084EFE" w:rsidRDefault="00491A55" w:rsidP="008F40B1">
      <w:pPr>
        <w:spacing w:after="0"/>
        <w:ind w:left="0"/>
        <w:rPr>
          <w:rFonts w:cs="Arial"/>
          <w:szCs w:val="22"/>
          <w:lang w:eastAsia="en-US"/>
        </w:rPr>
      </w:pPr>
    </w:p>
    <w:p w14:paraId="66CA1149" w14:textId="77777777" w:rsidR="00016EB0" w:rsidRPr="00084EFE" w:rsidRDefault="00016EB0" w:rsidP="00A13DA1">
      <w:pPr>
        <w:pStyle w:val="Titre3"/>
        <w:spacing w:before="120" w:after="120"/>
        <w:ind w:left="1077" w:hanging="1077"/>
        <w:rPr>
          <w:rFonts w:cs="Arial"/>
        </w:rPr>
      </w:pPr>
      <w:bookmarkStart w:id="359" w:name="_Toc347821686"/>
      <w:bookmarkStart w:id="360" w:name="_Toc428456064"/>
      <w:bookmarkStart w:id="361" w:name="_Toc5204853"/>
      <w:r w:rsidRPr="00084EFE">
        <w:rPr>
          <w:rFonts w:cs="Arial"/>
        </w:rPr>
        <w:t>Déversement de produits pétroliers</w:t>
      </w:r>
      <w:bookmarkEnd w:id="359"/>
      <w:bookmarkEnd w:id="360"/>
      <w:r w:rsidRPr="00084EFE">
        <w:rPr>
          <w:rFonts w:cs="Arial"/>
        </w:rPr>
        <w:t>, d’insecticides ou de pesticides</w:t>
      </w:r>
      <w:bookmarkEnd w:id="361"/>
    </w:p>
    <w:p w14:paraId="71060C30" w14:textId="77777777" w:rsidR="00016EB0" w:rsidRPr="00084EFE" w:rsidRDefault="00016EB0" w:rsidP="00016EB0">
      <w:pPr>
        <w:spacing w:after="0"/>
        <w:ind w:left="0"/>
        <w:rPr>
          <w:rFonts w:cs="Arial"/>
          <w:szCs w:val="22"/>
          <w:u w:val="single"/>
        </w:rPr>
      </w:pPr>
      <w:bookmarkStart w:id="362" w:name="_Toc347821687"/>
      <w:bookmarkStart w:id="363" w:name="_Toc428441431"/>
      <w:bookmarkStart w:id="364" w:name="_Toc428456065"/>
      <w:r w:rsidRPr="00084EFE">
        <w:rPr>
          <w:rFonts w:cs="Arial"/>
          <w:szCs w:val="22"/>
          <w:u w:val="single"/>
        </w:rPr>
        <w:t>Facteurs causaux</w:t>
      </w:r>
      <w:bookmarkEnd w:id="362"/>
      <w:bookmarkEnd w:id="363"/>
      <w:bookmarkEnd w:id="364"/>
    </w:p>
    <w:p w14:paraId="100E7225" w14:textId="77777777" w:rsidR="00016EB0" w:rsidRPr="00084EFE" w:rsidRDefault="00016EB0" w:rsidP="00016EB0">
      <w:pPr>
        <w:spacing w:after="0"/>
        <w:ind w:left="0"/>
        <w:rPr>
          <w:rFonts w:cs="Arial"/>
          <w:szCs w:val="22"/>
          <w:lang w:eastAsia="en-US"/>
        </w:rPr>
      </w:pPr>
      <w:r w:rsidRPr="00084EFE">
        <w:rPr>
          <w:rFonts w:cs="Arial"/>
          <w:szCs w:val="22"/>
          <w:lang w:eastAsia="en-US"/>
        </w:rPr>
        <w:t>Les facteurs susceptibles de causer un déversement accidentel de produits pétroliers, d’insecticides et de pesticides sont :</w:t>
      </w:r>
    </w:p>
    <w:p w14:paraId="153DADB7" w14:textId="77777777" w:rsidR="00016EB0" w:rsidRPr="00084EFE" w:rsidRDefault="00016EB0" w:rsidP="00B05C44">
      <w:pPr>
        <w:numPr>
          <w:ilvl w:val="1"/>
          <w:numId w:val="46"/>
        </w:numPr>
        <w:spacing w:after="0"/>
        <w:rPr>
          <w:rFonts w:cs="Arial"/>
          <w:szCs w:val="22"/>
          <w:lang w:eastAsia="en-US"/>
        </w:rPr>
      </w:pPr>
      <w:r w:rsidRPr="00084EFE">
        <w:rPr>
          <w:rFonts w:cs="Arial"/>
          <w:szCs w:val="22"/>
          <w:lang w:eastAsia="en-US"/>
        </w:rPr>
        <w:t>Le débordement des réservoirs ou autres contenants;</w:t>
      </w:r>
    </w:p>
    <w:p w14:paraId="7A3E08C3" w14:textId="77777777" w:rsidR="00016EB0" w:rsidRPr="00084EFE" w:rsidRDefault="00016EB0" w:rsidP="00B05C44">
      <w:pPr>
        <w:numPr>
          <w:ilvl w:val="1"/>
          <w:numId w:val="46"/>
        </w:numPr>
        <w:spacing w:after="0"/>
        <w:rPr>
          <w:rFonts w:cs="Arial"/>
          <w:szCs w:val="22"/>
          <w:lang w:eastAsia="en-US"/>
        </w:rPr>
      </w:pPr>
      <w:r w:rsidRPr="00084EFE">
        <w:rPr>
          <w:rFonts w:cs="Arial"/>
          <w:szCs w:val="22"/>
          <w:lang w:eastAsia="en-US"/>
        </w:rPr>
        <w:t>La fuite d’une valve ou d’un raccordement;</w:t>
      </w:r>
    </w:p>
    <w:p w14:paraId="38E32564" w14:textId="77777777" w:rsidR="00016EB0" w:rsidRPr="00084EFE" w:rsidRDefault="00016EB0" w:rsidP="00B05C44">
      <w:pPr>
        <w:numPr>
          <w:ilvl w:val="1"/>
          <w:numId w:val="46"/>
        </w:numPr>
        <w:spacing w:after="0"/>
        <w:rPr>
          <w:rFonts w:cs="Arial"/>
          <w:szCs w:val="22"/>
          <w:lang w:eastAsia="en-US"/>
        </w:rPr>
      </w:pPr>
      <w:r w:rsidRPr="00084EFE">
        <w:rPr>
          <w:rFonts w:cs="Arial"/>
          <w:szCs w:val="22"/>
          <w:lang w:eastAsia="en-US"/>
        </w:rPr>
        <w:t>Un accident lors du transport;</w:t>
      </w:r>
    </w:p>
    <w:p w14:paraId="7D1E2D3D" w14:textId="77777777" w:rsidR="00016EB0" w:rsidRPr="00084EFE" w:rsidRDefault="00016EB0" w:rsidP="00B05C44">
      <w:pPr>
        <w:numPr>
          <w:ilvl w:val="1"/>
          <w:numId w:val="46"/>
        </w:numPr>
        <w:spacing w:after="0"/>
        <w:rPr>
          <w:rFonts w:cs="Arial"/>
          <w:szCs w:val="22"/>
          <w:lang w:eastAsia="en-US"/>
        </w:rPr>
      </w:pPr>
      <w:r w:rsidRPr="00084EFE">
        <w:rPr>
          <w:rFonts w:cs="Arial"/>
          <w:szCs w:val="22"/>
          <w:lang w:eastAsia="en-US"/>
        </w:rPr>
        <w:t>Un bris de la machinerie;</w:t>
      </w:r>
    </w:p>
    <w:p w14:paraId="09BA7B0B" w14:textId="77777777" w:rsidR="00016EB0" w:rsidRPr="00084EFE" w:rsidRDefault="00016EB0" w:rsidP="00B05C44">
      <w:pPr>
        <w:numPr>
          <w:ilvl w:val="1"/>
          <w:numId w:val="46"/>
        </w:numPr>
        <w:spacing w:after="0"/>
        <w:rPr>
          <w:rFonts w:cs="Arial"/>
          <w:szCs w:val="22"/>
          <w:lang w:eastAsia="en-US"/>
        </w:rPr>
      </w:pPr>
      <w:r w:rsidRPr="00084EFE">
        <w:rPr>
          <w:rFonts w:cs="Arial"/>
          <w:szCs w:val="22"/>
          <w:lang w:eastAsia="en-US"/>
        </w:rPr>
        <w:t>Le manque de professionnalismes manipulateur (notamment les producteurs).</w:t>
      </w:r>
    </w:p>
    <w:p w14:paraId="520F0E77" w14:textId="77777777" w:rsidR="00016EB0" w:rsidRPr="00084EFE" w:rsidRDefault="00016EB0" w:rsidP="00016EB0">
      <w:pPr>
        <w:spacing w:after="0"/>
        <w:ind w:left="0"/>
        <w:rPr>
          <w:rFonts w:cs="Arial"/>
          <w:lang w:eastAsia="en-US"/>
        </w:rPr>
      </w:pPr>
      <w:r w:rsidRPr="00084EFE">
        <w:rPr>
          <w:rFonts w:cs="Arial"/>
          <w:lang w:eastAsia="en-US"/>
        </w:rPr>
        <w:t>Les principales causes des déversements accidentels sont reliées à un bris d’équipement ou à l’erreur humaine. Les principales origines des déversements accidentels liés aux activités des producteurs lors des labours ou de l’entretien des cultures avec des produits phytosanitaires.</w:t>
      </w:r>
    </w:p>
    <w:p w14:paraId="26AAD149" w14:textId="77777777" w:rsidR="00016EB0" w:rsidRPr="00084EFE" w:rsidRDefault="00016EB0" w:rsidP="00016EB0">
      <w:pPr>
        <w:spacing w:after="0"/>
        <w:ind w:left="0"/>
        <w:rPr>
          <w:rFonts w:cs="Arial"/>
        </w:rPr>
      </w:pPr>
      <w:r w:rsidRPr="00084EFE">
        <w:rPr>
          <w:rFonts w:cs="Arial"/>
        </w:rPr>
        <w:t xml:space="preserve">Les pesticides et les herbicides utilisés contiennent des molécules qui par volatilisation se retrouvent dans l’atmosphère et contribuant à la destruction de la couche d’ozone et au réchauffement climatique. Ces impacts sont aggravés par la mauvaise utilisation des pesticides en occurrence les surdosages, l’utilisation de formulations non homologuées, les traitements en temps de vent avec une vitesse sensible. </w:t>
      </w:r>
      <w:bookmarkStart w:id="365" w:name="_Toc347821688"/>
      <w:bookmarkStart w:id="366" w:name="_Toc428441432"/>
      <w:bookmarkStart w:id="367" w:name="_Toc428456066"/>
    </w:p>
    <w:p w14:paraId="022BA023" w14:textId="77777777" w:rsidR="00016EB0" w:rsidRPr="00084EFE" w:rsidRDefault="00016EB0" w:rsidP="00016EB0">
      <w:pPr>
        <w:spacing w:after="0"/>
        <w:ind w:left="0"/>
        <w:rPr>
          <w:rFonts w:cs="Arial"/>
          <w:szCs w:val="22"/>
          <w:u w:val="single"/>
        </w:rPr>
      </w:pPr>
      <w:r w:rsidRPr="00084EFE">
        <w:rPr>
          <w:rFonts w:cs="Arial"/>
          <w:szCs w:val="22"/>
          <w:u w:val="single"/>
        </w:rPr>
        <w:t>Mesures préventives et de contrôle</w:t>
      </w:r>
      <w:bookmarkEnd w:id="365"/>
      <w:bookmarkEnd w:id="366"/>
      <w:bookmarkEnd w:id="367"/>
    </w:p>
    <w:p w14:paraId="5EAAFE2F" w14:textId="77777777" w:rsidR="00016EB0" w:rsidRPr="00084EFE" w:rsidRDefault="00016EB0" w:rsidP="00016EB0">
      <w:pPr>
        <w:spacing w:after="0"/>
        <w:ind w:left="0"/>
        <w:rPr>
          <w:rFonts w:cs="Arial"/>
          <w:lang w:eastAsia="en-US"/>
        </w:rPr>
      </w:pPr>
      <w:r w:rsidRPr="00084EFE">
        <w:rPr>
          <w:rFonts w:cs="Arial"/>
          <w:lang w:eastAsia="en-US"/>
        </w:rPr>
        <w:t>Les mesures de contrôles sont notamment :</w:t>
      </w:r>
    </w:p>
    <w:p w14:paraId="60E63601" w14:textId="77777777" w:rsidR="00016EB0" w:rsidRPr="00084EFE" w:rsidRDefault="00016EB0" w:rsidP="00B05C44">
      <w:pPr>
        <w:numPr>
          <w:ilvl w:val="0"/>
          <w:numId w:val="47"/>
        </w:numPr>
        <w:spacing w:after="0"/>
        <w:contextualSpacing/>
        <w:rPr>
          <w:rFonts w:cs="Arial"/>
          <w:lang w:eastAsia="en-US"/>
        </w:rPr>
      </w:pPr>
      <w:r w:rsidRPr="00084EFE">
        <w:rPr>
          <w:rFonts w:cs="Arial"/>
          <w:lang w:eastAsia="en-US"/>
        </w:rPr>
        <w:t xml:space="preserve">Les aires d’entreposage devront avoir une zone de rétention dont la capacité équivaut à 110 % de la capacité du plus grand réservoir du parc à carburants. </w:t>
      </w:r>
    </w:p>
    <w:p w14:paraId="7AB2A88A" w14:textId="77777777" w:rsidR="00016EB0" w:rsidRPr="00084EFE" w:rsidRDefault="00016EB0" w:rsidP="00B05C44">
      <w:pPr>
        <w:numPr>
          <w:ilvl w:val="0"/>
          <w:numId w:val="47"/>
        </w:numPr>
        <w:spacing w:after="0"/>
        <w:contextualSpacing/>
        <w:rPr>
          <w:rFonts w:cs="Arial"/>
          <w:lang w:eastAsia="en-US"/>
        </w:rPr>
      </w:pPr>
      <w:r w:rsidRPr="00084EFE">
        <w:rPr>
          <w:rFonts w:cs="Arial"/>
          <w:lang w:eastAsia="en-US"/>
        </w:rPr>
        <w:t>Une inspection périodique sera faite pour les conduites, les joints et les valves du système de distribution.</w:t>
      </w:r>
    </w:p>
    <w:p w14:paraId="32F8B0B7" w14:textId="77777777" w:rsidR="00016EB0" w:rsidRPr="00084EFE" w:rsidRDefault="00016EB0" w:rsidP="00B05C44">
      <w:pPr>
        <w:numPr>
          <w:ilvl w:val="0"/>
          <w:numId w:val="47"/>
        </w:numPr>
        <w:spacing w:after="0"/>
        <w:contextualSpacing/>
        <w:rPr>
          <w:rFonts w:cs="Arial"/>
          <w:lang w:eastAsia="en-US"/>
        </w:rPr>
      </w:pPr>
      <w:r w:rsidRPr="00084EFE">
        <w:rPr>
          <w:rFonts w:cs="Arial"/>
          <w:lang w:eastAsia="en-US"/>
        </w:rPr>
        <w:t>La machinerie et les bouteilles seront inspectées et entretenues périodiquement.</w:t>
      </w:r>
    </w:p>
    <w:p w14:paraId="09A03C9E" w14:textId="77777777" w:rsidR="00016EB0" w:rsidRPr="00084EFE" w:rsidRDefault="00016EB0" w:rsidP="00B05C44">
      <w:pPr>
        <w:numPr>
          <w:ilvl w:val="0"/>
          <w:numId w:val="47"/>
        </w:numPr>
        <w:spacing w:after="0"/>
        <w:contextualSpacing/>
        <w:rPr>
          <w:rFonts w:cs="Arial"/>
          <w:lang w:eastAsia="en-US"/>
        </w:rPr>
      </w:pPr>
      <w:r w:rsidRPr="00084EFE">
        <w:rPr>
          <w:rFonts w:cs="Arial"/>
          <w:lang w:eastAsia="en-US"/>
        </w:rPr>
        <w:t>Toutes les personnes ayant à travailler avec le système de ravitaillement recevront une formation.</w:t>
      </w:r>
    </w:p>
    <w:p w14:paraId="63422E98" w14:textId="77777777" w:rsidR="00016EB0" w:rsidRPr="00084EFE" w:rsidRDefault="00016EB0" w:rsidP="00B05C44">
      <w:pPr>
        <w:numPr>
          <w:ilvl w:val="0"/>
          <w:numId w:val="47"/>
        </w:numPr>
        <w:spacing w:after="0"/>
        <w:contextualSpacing/>
        <w:rPr>
          <w:rFonts w:cs="Arial"/>
          <w:lang w:eastAsia="en-US"/>
        </w:rPr>
      </w:pPr>
      <w:r w:rsidRPr="00084EFE">
        <w:rPr>
          <w:rFonts w:cs="Arial"/>
          <w:lang w:eastAsia="en-US"/>
        </w:rPr>
        <w:t>Le ravitaillement de la machinerie sera effectué aux endroits prévus à cette fin. Il y aura des équipements de prévention des incendies (extincteurs), des absorbants en cas de déversement et des enseignes donnant les directives. De plus, ces sites seront construits de façon à contenir tout déversement accidentel.</w:t>
      </w:r>
      <w:bookmarkStart w:id="368" w:name="_Toc347821689"/>
      <w:bookmarkStart w:id="369" w:name="_Toc428441433"/>
      <w:bookmarkStart w:id="370" w:name="_Toc428456067"/>
    </w:p>
    <w:p w14:paraId="7D027C12" w14:textId="77777777" w:rsidR="00016EB0" w:rsidRPr="00084EFE" w:rsidRDefault="00016EB0" w:rsidP="00B05C44">
      <w:pPr>
        <w:numPr>
          <w:ilvl w:val="0"/>
          <w:numId w:val="47"/>
        </w:numPr>
        <w:spacing w:after="0"/>
        <w:contextualSpacing/>
        <w:rPr>
          <w:rFonts w:cs="Arial"/>
          <w:lang w:eastAsia="en-US"/>
        </w:rPr>
      </w:pPr>
      <w:r w:rsidRPr="00084EFE">
        <w:rPr>
          <w:rFonts w:cs="Arial"/>
          <w:lang w:eastAsia="en-US"/>
        </w:rPr>
        <w:t>Des aires de conditionnement adaptées pour les produits phytosanitaires.</w:t>
      </w:r>
    </w:p>
    <w:p w14:paraId="635EAC3B" w14:textId="77777777" w:rsidR="00016EB0" w:rsidRPr="00084EFE" w:rsidRDefault="00016EB0" w:rsidP="00016EB0">
      <w:pPr>
        <w:spacing w:after="0"/>
        <w:ind w:left="0"/>
        <w:rPr>
          <w:rFonts w:cs="Arial"/>
          <w:szCs w:val="22"/>
          <w:u w:val="single"/>
        </w:rPr>
      </w:pPr>
      <w:r w:rsidRPr="00084EFE">
        <w:rPr>
          <w:rFonts w:cs="Arial"/>
          <w:szCs w:val="22"/>
          <w:u w:val="single"/>
        </w:rPr>
        <w:t>Conséquences environnementales</w:t>
      </w:r>
      <w:bookmarkEnd w:id="368"/>
      <w:bookmarkEnd w:id="369"/>
      <w:bookmarkEnd w:id="370"/>
    </w:p>
    <w:p w14:paraId="420250A4" w14:textId="77777777" w:rsidR="00016EB0" w:rsidRPr="00084EFE" w:rsidRDefault="00016EB0" w:rsidP="00016EB0">
      <w:pPr>
        <w:ind w:left="0"/>
        <w:rPr>
          <w:rFonts w:cs="Arial"/>
          <w:lang w:eastAsia="en-US"/>
        </w:rPr>
      </w:pPr>
      <w:r w:rsidRPr="00084EFE">
        <w:rPr>
          <w:rFonts w:cs="Arial"/>
          <w:lang w:eastAsia="en-US"/>
        </w:rPr>
        <w:t xml:space="preserve">Un déversement de produit pétrolier, d’insecticides ou de pesticides, s’il se produit, saturera les sols en contaminant le site du déversement. L’impact d’un éventuel déversement sera, entre autres, fonction du volume de contaminants déversés, de l’unicité (déversement) ou de la répétition (fuite) du problème. Si le volume déversé est suffisant, une portion de produit non fixé aux grains migrera par ruissellement ou infiltration jusqu’aux plans d’eau ou vers l’eau souterraine. Toutefois, les sites de ravitaillement et d’entreposage du carburant ou de stockages de produits phytosanitaires seront localisés loin de l’eau, donc les déversements en milieu aquatique sont peu probables. Étant donné l’application des mesures d’atténuation, les risques de déversement majeur aux sites des réservoirs seront très faibles. De plus, en cas de déversement, le plan d’urgence sera rapidement appliqué ce qui réduira l’étendue de la contamination. </w:t>
      </w:r>
    </w:p>
    <w:p w14:paraId="6DDC6B0F" w14:textId="77777777" w:rsidR="00016EB0" w:rsidRPr="00084EFE" w:rsidRDefault="00016EB0" w:rsidP="00016EB0">
      <w:pPr>
        <w:spacing w:after="0"/>
        <w:ind w:left="0"/>
        <w:rPr>
          <w:rFonts w:cs="Arial"/>
          <w:szCs w:val="22"/>
          <w:u w:val="single"/>
        </w:rPr>
      </w:pPr>
      <w:bookmarkStart w:id="371" w:name="_Toc347821690"/>
      <w:bookmarkStart w:id="372" w:name="_Toc428441434"/>
      <w:bookmarkStart w:id="373" w:name="_Toc428456068"/>
      <w:r w:rsidRPr="00084EFE">
        <w:rPr>
          <w:rFonts w:cs="Arial"/>
          <w:szCs w:val="22"/>
          <w:u w:val="single"/>
        </w:rPr>
        <w:t>Mesure d’urgence</w:t>
      </w:r>
      <w:bookmarkEnd w:id="371"/>
      <w:bookmarkEnd w:id="372"/>
      <w:bookmarkEnd w:id="373"/>
    </w:p>
    <w:p w14:paraId="3C04033A" w14:textId="77777777" w:rsidR="00016EB0" w:rsidRPr="00084EFE" w:rsidRDefault="00016EB0" w:rsidP="00016EB0">
      <w:pPr>
        <w:spacing w:after="0"/>
        <w:ind w:left="0"/>
        <w:rPr>
          <w:rFonts w:cs="Arial"/>
          <w:szCs w:val="22"/>
          <w:lang w:eastAsia="en-US"/>
        </w:rPr>
      </w:pPr>
      <w:r w:rsidRPr="00084EFE">
        <w:rPr>
          <w:rFonts w:cs="Arial"/>
          <w:szCs w:val="22"/>
          <w:lang w:eastAsia="en-US"/>
        </w:rPr>
        <w:t>Les responsables de la plaine s’assureront de la mise en place des procédures d’urgence advenant un déversement accidentel de produits pétroliers lors du remplissage des réservoirs.</w:t>
      </w:r>
    </w:p>
    <w:p w14:paraId="00FCADC1" w14:textId="77777777" w:rsidR="00016EB0" w:rsidRPr="00084EFE" w:rsidRDefault="00016EB0" w:rsidP="00016EB0">
      <w:pPr>
        <w:spacing w:after="0"/>
        <w:ind w:left="0"/>
        <w:rPr>
          <w:rFonts w:cs="Arial"/>
          <w:szCs w:val="22"/>
          <w:lang w:eastAsia="en-US"/>
        </w:rPr>
      </w:pPr>
      <w:r w:rsidRPr="00084EFE">
        <w:rPr>
          <w:rFonts w:cs="Arial"/>
          <w:szCs w:val="22"/>
          <w:lang w:eastAsia="en-US"/>
        </w:rPr>
        <w:t>De plus, des procédures seront établies et communiquées au personnel d et aux services contractuels externes sur la façon de récupérer tout déversement accidentel d’hydrocarbures. Des trousses de récupération seront placées aux endroits stratégiques sur le site et ces trousses seront vérifiées périodiquement. Un lieu d’entreposage des sols contaminés sera aménagé pour le traitement ultérieur de ceux-ci. La séquence d’alerte et d’intervention en cas de déversement de produits pétroliers ou autres produits toxiques est la suivante: 1) contrôler la fuite; 2) confiner le produit déversé; 3) aviser les responsables; 4) récupérer les contaminants et restaurer le site.</w:t>
      </w:r>
    </w:p>
    <w:p w14:paraId="2C99A532" w14:textId="77777777" w:rsidR="004061AA" w:rsidRPr="00084EFE" w:rsidRDefault="004061AA" w:rsidP="00016EB0">
      <w:pPr>
        <w:spacing w:after="0"/>
        <w:ind w:left="0"/>
        <w:rPr>
          <w:rFonts w:cs="Arial"/>
          <w:szCs w:val="22"/>
          <w:lang w:eastAsia="en-US"/>
        </w:rPr>
      </w:pPr>
    </w:p>
    <w:p w14:paraId="3AA83672" w14:textId="77777777" w:rsidR="004061AA" w:rsidRPr="00084EFE" w:rsidRDefault="004061AA" w:rsidP="004061AA">
      <w:pPr>
        <w:spacing w:after="200"/>
        <w:ind w:left="0"/>
        <w:rPr>
          <w:rFonts w:cs="Arial"/>
          <w:b/>
        </w:rPr>
      </w:pPr>
      <w:r w:rsidRPr="00084EFE">
        <w:rPr>
          <w:rFonts w:cs="Arial"/>
          <w:b/>
        </w:rPr>
        <w:t>Niveau de risque</w:t>
      </w:r>
    </w:p>
    <w:p w14:paraId="623D975E" w14:textId="77777777" w:rsidR="004061AA" w:rsidRPr="00084EFE" w:rsidRDefault="004061AA" w:rsidP="004061AA">
      <w:pPr>
        <w:spacing w:after="200"/>
        <w:ind w:left="0"/>
        <w:rPr>
          <w:rFonts w:cs="Arial"/>
        </w:rPr>
      </w:pPr>
      <w:r w:rsidRPr="00084EFE">
        <w:rPr>
          <w:rFonts w:cs="Arial"/>
        </w:rPr>
        <w:t xml:space="preserve">Globalement, l’évaluation du niveau de risques est la suivante : </w:t>
      </w:r>
    </w:p>
    <w:tbl>
      <w:tblPr>
        <w:tblW w:w="0" w:type="auto"/>
        <w:tblInd w:w="108" w:type="dxa"/>
        <w:tblBorders>
          <w:top w:val="single" w:sz="4" w:space="0" w:color="002060"/>
          <w:left w:val="single" w:sz="4" w:space="0" w:color="auto"/>
          <w:bottom w:val="single" w:sz="4" w:space="0" w:color="002060"/>
          <w:right w:val="single" w:sz="4" w:space="0" w:color="auto"/>
          <w:insideH w:val="single" w:sz="4" w:space="0" w:color="002060"/>
          <w:insideV w:val="single" w:sz="4" w:space="0" w:color="002060"/>
        </w:tblBorders>
        <w:tblLayout w:type="fixed"/>
        <w:tblLook w:val="00A0" w:firstRow="1" w:lastRow="0" w:firstColumn="1" w:lastColumn="0" w:noHBand="0" w:noVBand="0"/>
      </w:tblPr>
      <w:tblGrid>
        <w:gridCol w:w="1133"/>
        <w:gridCol w:w="1452"/>
        <w:gridCol w:w="1525"/>
      </w:tblGrid>
      <w:tr w:rsidR="00D403B2" w:rsidRPr="00084EFE" w14:paraId="0063C656" w14:textId="77777777" w:rsidTr="00576CEB">
        <w:trPr>
          <w:trHeight w:val="333"/>
        </w:trPr>
        <w:tc>
          <w:tcPr>
            <w:tcW w:w="1133" w:type="dxa"/>
            <w:shd w:val="clear" w:color="auto" w:fill="FFFFFF" w:themeFill="background1"/>
            <w:vAlign w:val="center"/>
          </w:tcPr>
          <w:p w14:paraId="4BB258F8" w14:textId="77777777" w:rsidR="00D403B2" w:rsidRPr="00084EFE" w:rsidRDefault="00D403B2" w:rsidP="00576CEB">
            <w:pPr>
              <w:spacing w:before="60" w:after="60"/>
              <w:ind w:left="0"/>
              <w:jc w:val="center"/>
              <w:rPr>
                <w:rFonts w:cs="Arial"/>
                <w:b/>
                <w:bCs/>
                <w:sz w:val="20"/>
                <w:szCs w:val="20"/>
              </w:rPr>
            </w:pPr>
            <w:r w:rsidRPr="00084EFE">
              <w:rPr>
                <w:rFonts w:cs="Arial"/>
                <w:b/>
                <w:bCs/>
                <w:sz w:val="20"/>
                <w:szCs w:val="20"/>
              </w:rPr>
              <w:t>Sévérité</w:t>
            </w:r>
          </w:p>
        </w:tc>
        <w:tc>
          <w:tcPr>
            <w:tcW w:w="1452" w:type="dxa"/>
            <w:shd w:val="clear" w:color="auto" w:fill="FFFFFF" w:themeFill="background1"/>
            <w:vAlign w:val="center"/>
          </w:tcPr>
          <w:p w14:paraId="140C0B25" w14:textId="77777777" w:rsidR="00D403B2" w:rsidRPr="00084EFE" w:rsidRDefault="00D403B2" w:rsidP="00576CEB">
            <w:pPr>
              <w:spacing w:before="60" w:after="60"/>
              <w:ind w:left="0"/>
              <w:jc w:val="center"/>
              <w:rPr>
                <w:rFonts w:cs="Arial"/>
                <w:b/>
                <w:bCs/>
                <w:sz w:val="20"/>
                <w:szCs w:val="20"/>
              </w:rPr>
            </w:pPr>
            <w:r w:rsidRPr="00084EFE">
              <w:rPr>
                <w:rFonts w:cs="Arial"/>
                <w:b/>
                <w:bCs/>
                <w:sz w:val="20"/>
                <w:szCs w:val="20"/>
              </w:rPr>
              <w:t>Probabilité</w:t>
            </w:r>
          </w:p>
        </w:tc>
        <w:tc>
          <w:tcPr>
            <w:tcW w:w="1525" w:type="dxa"/>
            <w:shd w:val="clear" w:color="auto" w:fill="FFFFFF" w:themeFill="background1"/>
            <w:vAlign w:val="center"/>
          </w:tcPr>
          <w:p w14:paraId="2D14573F" w14:textId="77777777" w:rsidR="00D403B2" w:rsidRPr="00084EFE" w:rsidRDefault="00D403B2" w:rsidP="00576CEB">
            <w:pPr>
              <w:spacing w:before="60" w:after="60"/>
              <w:ind w:left="0"/>
              <w:jc w:val="center"/>
              <w:rPr>
                <w:rFonts w:cs="Arial"/>
                <w:b/>
                <w:bCs/>
                <w:sz w:val="20"/>
                <w:szCs w:val="20"/>
              </w:rPr>
            </w:pPr>
            <w:r w:rsidRPr="00084EFE">
              <w:rPr>
                <w:rFonts w:cs="Arial"/>
                <w:b/>
                <w:bCs/>
                <w:sz w:val="20"/>
                <w:szCs w:val="20"/>
              </w:rPr>
              <w:t>Niveau de risque</w:t>
            </w:r>
          </w:p>
        </w:tc>
      </w:tr>
      <w:tr w:rsidR="00D403B2" w:rsidRPr="00084EFE" w14:paraId="50776129" w14:textId="77777777" w:rsidTr="00576CEB">
        <w:tc>
          <w:tcPr>
            <w:tcW w:w="1133" w:type="dxa"/>
            <w:shd w:val="clear" w:color="auto" w:fill="auto"/>
            <w:vAlign w:val="center"/>
          </w:tcPr>
          <w:p w14:paraId="0EBC786F" w14:textId="77777777" w:rsidR="00D403B2" w:rsidRPr="00084EFE" w:rsidRDefault="00D403B2" w:rsidP="00576CEB">
            <w:pPr>
              <w:suppressAutoHyphens/>
              <w:spacing w:before="60" w:after="60"/>
              <w:ind w:left="0"/>
              <w:jc w:val="center"/>
              <w:rPr>
                <w:rFonts w:cs="Arial"/>
                <w:sz w:val="20"/>
                <w:szCs w:val="18"/>
                <w:lang w:eastAsia="en-US"/>
              </w:rPr>
            </w:pPr>
            <w:r w:rsidRPr="00084EFE">
              <w:rPr>
                <w:rFonts w:cs="Arial"/>
                <w:sz w:val="20"/>
                <w:szCs w:val="18"/>
                <w:lang w:eastAsia="en-US"/>
              </w:rPr>
              <w:t>Haute</w:t>
            </w:r>
          </w:p>
        </w:tc>
        <w:tc>
          <w:tcPr>
            <w:tcW w:w="1452" w:type="dxa"/>
            <w:shd w:val="clear" w:color="auto" w:fill="auto"/>
            <w:vAlign w:val="center"/>
          </w:tcPr>
          <w:p w14:paraId="6F64EDB9" w14:textId="77777777" w:rsidR="00D403B2" w:rsidRPr="00084EFE" w:rsidRDefault="00D403B2" w:rsidP="00576CEB">
            <w:pPr>
              <w:suppressAutoHyphens/>
              <w:spacing w:before="60" w:after="60"/>
              <w:ind w:left="0"/>
              <w:jc w:val="center"/>
              <w:rPr>
                <w:rFonts w:cs="Arial"/>
                <w:sz w:val="20"/>
                <w:szCs w:val="18"/>
                <w:lang w:eastAsia="en-US"/>
              </w:rPr>
            </w:pPr>
            <w:r w:rsidRPr="00084EFE">
              <w:rPr>
                <w:rFonts w:cs="Arial"/>
                <w:sz w:val="20"/>
                <w:szCs w:val="18"/>
                <w:lang w:eastAsia="en-US"/>
              </w:rPr>
              <w:t>Moyenne</w:t>
            </w:r>
          </w:p>
        </w:tc>
        <w:tc>
          <w:tcPr>
            <w:tcW w:w="1525" w:type="dxa"/>
            <w:shd w:val="clear" w:color="auto" w:fill="FFFF00"/>
            <w:vAlign w:val="center"/>
          </w:tcPr>
          <w:p w14:paraId="0E00D1A5" w14:textId="77777777" w:rsidR="00D403B2" w:rsidRPr="00084EFE" w:rsidRDefault="00D403B2" w:rsidP="00576CEB">
            <w:pPr>
              <w:suppressAutoHyphens/>
              <w:spacing w:before="60" w:after="60"/>
              <w:ind w:left="0"/>
              <w:jc w:val="left"/>
              <w:rPr>
                <w:rFonts w:cs="Arial"/>
                <w:sz w:val="20"/>
                <w:szCs w:val="18"/>
                <w:lang w:eastAsia="en-US"/>
              </w:rPr>
            </w:pPr>
            <w:r w:rsidRPr="00084EFE">
              <w:rPr>
                <w:rFonts w:cs="Arial"/>
                <w:sz w:val="20"/>
                <w:szCs w:val="18"/>
                <w:lang w:eastAsia="en-US"/>
              </w:rPr>
              <w:t>moyen</w:t>
            </w:r>
          </w:p>
        </w:tc>
      </w:tr>
    </w:tbl>
    <w:p w14:paraId="1D634B07" w14:textId="77777777" w:rsidR="004061AA" w:rsidRPr="00084EFE" w:rsidRDefault="004061AA" w:rsidP="00016EB0">
      <w:pPr>
        <w:spacing w:after="0"/>
        <w:ind w:left="0"/>
        <w:rPr>
          <w:rFonts w:cs="Arial"/>
          <w:szCs w:val="22"/>
          <w:lang w:eastAsia="en-US"/>
        </w:rPr>
      </w:pPr>
    </w:p>
    <w:p w14:paraId="78A264E1" w14:textId="77777777" w:rsidR="00016EB0" w:rsidRPr="00084EFE" w:rsidRDefault="00016EB0" w:rsidP="00A13DA1">
      <w:pPr>
        <w:pStyle w:val="Titre3"/>
        <w:spacing w:before="120" w:after="120"/>
        <w:ind w:left="1077" w:hanging="1077"/>
        <w:rPr>
          <w:rFonts w:cs="Arial"/>
        </w:rPr>
      </w:pPr>
      <w:bookmarkStart w:id="374" w:name="_Toc347821696"/>
      <w:bookmarkStart w:id="375" w:name="_Toc428456069"/>
      <w:bookmarkStart w:id="376" w:name="_Toc5204854"/>
      <w:r w:rsidRPr="00084EFE">
        <w:rPr>
          <w:rFonts w:cs="Arial"/>
        </w:rPr>
        <w:t>Incendie</w:t>
      </w:r>
      <w:bookmarkEnd w:id="374"/>
      <w:bookmarkEnd w:id="375"/>
      <w:bookmarkEnd w:id="376"/>
    </w:p>
    <w:p w14:paraId="09050C8B" w14:textId="77777777" w:rsidR="00016EB0" w:rsidRPr="00084EFE" w:rsidRDefault="00016EB0" w:rsidP="00016EB0">
      <w:pPr>
        <w:spacing w:after="0"/>
        <w:ind w:left="0"/>
        <w:rPr>
          <w:rFonts w:cs="Arial"/>
          <w:szCs w:val="22"/>
          <w:u w:val="single"/>
        </w:rPr>
      </w:pPr>
      <w:bookmarkStart w:id="377" w:name="_Toc347821697"/>
      <w:bookmarkStart w:id="378" w:name="_Toc428441436"/>
      <w:bookmarkStart w:id="379" w:name="_Toc428456070"/>
      <w:r w:rsidRPr="00084EFE">
        <w:rPr>
          <w:rFonts w:cs="Arial"/>
          <w:szCs w:val="22"/>
          <w:u w:val="single"/>
        </w:rPr>
        <w:t>Facteurs causaux</w:t>
      </w:r>
      <w:bookmarkEnd w:id="377"/>
      <w:bookmarkEnd w:id="378"/>
      <w:bookmarkEnd w:id="379"/>
    </w:p>
    <w:p w14:paraId="21BEF8CE" w14:textId="77777777" w:rsidR="00016EB0" w:rsidRPr="00084EFE" w:rsidRDefault="00016EB0" w:rsidP="00016EB0">
      <w:pPr>
        <w:keepNext/>
        <w:keepLines/>
        <w:spacing w:after="0"/>
        <w:ind w:left="0"/>
        <w:rPr>
          <w:rFonts w:cs="Arial"/>
          <w:szCs w:val="22"/>
          <w:lang w:eastAsia="en-US"/>
        </w:rPr>
      </w:pPr>
      <w:r w:rsidRPr="00084EFE">
        <w:rPr>
          <w:rFonts w:cs="Arial"/>
          <w:szCs w:val="22"/>
          <w:lang w:eastAsia="en-US"/>
        </w:rPr>
        <w:t>Les incendies sont souvent liés à l’usage ou à la mauvaise manutention des produits pétroliers. Dans le cas de déversements de produits pétroliers, le risque d’incendie est plus élevé lorsque la concentration des vapeurs atteint l’indice d’inflammabilité, surtout dans les endroits mal aérés et fermés.</w:t>
      </w:r>
    </w:p>
    <w:p w14:paraId="365BB52D" w14:textId="77777777" w:rsidR="00016EB0" w:rsidRPr="00084EFE" w:rsidRDefault="00016EB0" w:rsidP="00016EB0">
      <w:pPr>
        <w:spacing w:after="0"/>
        <w:ind w:left="0"/>
        <w:rPr>
          <w:rFonts w:cs="Arial"/>
          <w:szCs w:val="22"/>
          <w:lang w:eastAsia="en-US"/>
        </w:rPr>
      </w:pPr>
      <w:r w:rsidRPr="00084EFE">
        <w:rPr>
          <w:rFonts w:cs="Arial"/>
          <w:szCs w:val="22"/>
          <w:lang w:eastAsia="en-US"/>
        </w:rPr>
        <w:t>Un incendie peut également survenir suite à une défectuosité électrique ou une négligence, telle une mauvaise procédure lors de l’oxycoupage. Les producteurs doivent également veiller aux feux de brousse ou de ménages pouvant propager des champs jusqu’au périmètre de la plaine.</w:t>
      </w:r>
    </w:p>
    <w:p w14:paraId="77425DFB" w14:textId="77777777" w:rsidR="00016EB0" w:rsidRPr="00084EFE" w:rsidRDefault="00016EB0" w:rsidP="00016EB0">
      <w:pPr>
        <w:spacing w:after="0"/>
        <w:ind w:left="0"/>
        <w:rPr>
          <w:rFonts w:cs="Arial"/>
          <w:szCs w:val="22"/>
          <w:u w:val="single"/>
        </w:rPr>
      </w:pPr>
      <w:bookmarkStart w:id="380" w:name="_Toc347821698"/>
      <w:bookmarkStart w:id="381" w:name="_Toc428441437"/>
      <w:bookmarkStart w:id="382" w:name="_Toc428456071"/>
      <w:r w:rsidRPr="00084EFE">
        <w:rPr>
          <w:rFonts w:cs="Arial"/>
          <w:szCs w:val="22"/>
          <w:u w:val="single"/>
        </w:rPr>
        <w:t>Mesures préventives et de contrôle</w:t>
      </w:r>
      <w:bookmarkEnd w:id="380"/>
      <w:bookmarkEnd w:id="381"/>
      <w:bookmarkEnd w:id="382"/>
    </w:p>
    <w:p w14:paraId="481C4FD5" w14:textId="77777777" w:rsidR="00016EB0" w:rsidRPr="00084EFE" w:rsidRDefault="00016EB0" w:rsidP="00016EB0">
      <w:pPr>
        <w:spacing w:after="0"/>
        <w:ind w:left="0"/>
        <w:rPr>
          <w:rFonts w:cs="Arial"/>
          <w:szCs w:val="22"/>
          <w:lang w:eastAsia="en-US"/>
        </w:rPr>
      </w:pPr>
      <w:r w:rsidRPr="00084EFE">
        <w:rPr>
          <w:rFonts w:cs="Arial"/>
          <w:szCs w:val="22"/>
          <w:lang w:eastAsia="en-US"/>
        </w:rPr>
        <w:t>Afin de réduire les risques d’incendie, différentes mesures seront mises en place :</w:t>
      </w:r>
    </w:p>
    <w:p w14:paraId="012F7CB8" w14:textId="77777777" w:rsidR="00016EB0" w:rsidRPr="00084EFE" w:rsidRDefault="00016EB0" w:rsidP="00B05C44">
      <w:pPr>
        <w:numPr>
          <w:ilvl w:val="0"/>
          <w:numId w:val="45"/>
        </w:numPr>
        <w:tabs>
          <w:tab w:val="clear" w:pos="1440"/>
          <w:tab w:val="num" w:pos="360"/>
        </w:tabs>
        <w:spacing w:after="0"/>
        <w:ind w:left="360"/>
        <w:rPr>
          <w:rFonts w:cs="Arial"/>
          <w:szCs w:val="22"/>
          <w:lang w:eastAsia="en-US"/>
        </w:rPr>
      </w:pPr>
      <w:r w:rsidRPr="00084EFE">
        <w:rPr>
          <w:rFonts w:cs="Arial"/>
          <w:szCs w:val="22"/>
          <w:lang w:eastAsia="en-US"/>
        </w:rPr>
        <w:t xml:space="preserve">Formation du personnel qui aura à manipuler ou utiliser des produits à risque ; </w:t>
      </w:r>
    </w:p>
    <w:p w14:paraId="15D04642" w14:textId="77777777" w:rsidR="00016EB0" w:rsidRPr="00084EFE" w:rsidRDefault="00016EB0" w:rsidP="00B05C44">
      <w:pPr>
        <w:numPr>
          <w:ilvl w:val="0"/>
          <w:numId w:val="45"/>
        </w:numPr>
        <w:tabs>
          <w:tab w:val="clear" w:pos="1440"/>
          <w:tab w:val="num" w:pos="360"/>
        </w:tabs>
        <w:spacing w:after="0"/>
        <w:ind w:left="360"/>
        <w:rPr>
          <w:rFonts w:cs="Arial"/>
          <w:szCs w:val="22"/>
          <w:lang w:eastAsia="en-US"/>
        </w:rPr>
      </w:pPr>
      <w:r w:rsidRPr="00084EFE">
        <w:rPr>
          <w:rFonts w:cs="Arial"/>
          <w:szCs w:val="22"/>
          <w:lang w:eastAsia="en-US"/>
        </w:rPr>
        <w:t>Des panneaux indicateurs seront placés aux endroits où sont entreposés des produits inflammables, afin d’informer les utilisateurs sur les mesures de précaution à prendre lors de l’utilisation de ces produits;</w:t>
      </w:r>
    </w:p>
    <w:p w14:paraId="72241A48" w14:textId="77777777" w:rsidR="00016EB0" w:rsidRPr="00084EFE" w:rsidRDefault="00016EB0" w:rsidP="00B05C44">
      <w:pPr>
        <w:numPr>
          <w:ilvl w:val="0"/>
          <w:numId w:val="45"/>
        </w:numPr>
        <w:tabs>
          <w:tab w:val="clear" w:pos="1440"/>
          <w:tab w:val="num" w:pos="360"/>
        </w:tabs>
        <w:spacing w:after="0"/>
        <w:ind w:left="360"/>
        <w:rPr>
          <w:rFonts w:cs="Arial"/>
          <w:szCs w:val="22"/>
          <w:lang w:eastAsia="en-US"/>
        </w:rPr>
      </w:pPr>
      <w:r w:rsidRPr="00084EFE">
        <w:rPr>
          <w:rFonts w:cs="Arial"/>
          <w:szCs w:val="22"/>
          <w:lang w:eastAsia="en-US"/>
        </w:rPr>
        <w:t>Des procédures de travail à chaud (coupage et soudure) seront élaborées ;</w:t>
      </w:r>
    </w:p>
    <w:p w14:paraId="6E112C5C" w14:textId="77777777" w:rsidR="00016EB0" w:rsidRPr="00084EFE" w:rsidRDefault="00016EB0" w:rsidP="00B05C44">
      <w:pPr>
        <w:numPr>
          <w:ilvl w:val="0"/>
          <w:numId w:val="45"/>
        </w:numPr>
        <w:tabs>
          <w:tab w:val="clear" w:pos="1440"/>
          <w:tab w:val="num" w:pos="360"/>
        </w:tabs>
        <w:spacing w:after="0"/>
        <w:ind w:left="360"/>
        <w:rPr>
          <w:rFonts w:cs="Arial"/>
          <w:szCs w:val="22"/>
          <w:lang w:eastAsia="en-US"/>
        </w:rPr>
      </w:pPr>
      <w:r w:rsidRPr="00084EFE">
        <w:rPr>
          <w:rFonts w:cs="Arial"/>
          <w:szCs w:val="22"/>
          <w:lang w:eastAsia="en-US"/>
        </w:rPr>
        <w:t>Le travail impliquant l’utilisation de chaleur et de flamme sera exécuté par des personnes dont la compétence est reconnue par la compagnie;</w:t>
      </w:r>
    </w:p>
    <w:p w14:paraId="23DFB2BF" w14:textId="77777777" w:rsidR="00016EB0" w:rsidRPr="00084EFE" w:rsidRDefault="00016EB0" w:rsidP="00B05C44">
      <w:pPr>
        <w:numPr>
          <w:ilvl w:val="0"/>
          <w:numId w:val="45"/>
        </w:numPr>
        <w:tabs>
          <w:tab w:val="clear" w:pos="1440"/>
          <w:tab w:val="num" w:pos="360"/>
        </w:tabs>
        <w:spacing w:after="0"/>
        <w:ind w:left="360"/>
        <w:rPr>
          <w:rFonts w:cs="Arial"/>
          <w:szCs w:val="22"/>
          <w:lang w:eastAsia="en-US"/>
        </w:rPr>
      </w:pPr>
      <w:r w:rsidRPr="00084EFE">
        <w:rPr>
          <w:rFonts w:cs="Arial"/>
          <w:szCs w:val="22"/>
          <w:lang w:eastAsia="en-US"/>
        </w:rPr>
        <w:t>Les producteurs seront sensibilisés à l’importance des précautions à prendre face aux dangers des feux de brousse.</w:t>
      </w:r>
    </w:p>
    <w:p w14:paraId="592ABC17" w14:textId="77777777" w:rsidR="004061AA" w:rsidRPr="00084EFE" w:rsidRDefault="004061AA" w:rsidP="00016EB0">
      <w:pPr>
        <w:spacing w:after="0"/>
        <w:ind w:left="0"/>
        <w:rPr>
          <w:rFonts w:cs="Arial"/>
          <w:szCs w:val="22"/>
          <w:u w:val="single"/>
        </w:rPr>
      </w:pPr>
      <w:bookmarkStart w:id="383" w:name="_Toc347821699"/>
      <w:bookmarkStart w:id="384" w:name="_Toc428441438"/>
      <w:bookmarkStart w:id="385" w:name="_Toc428456072"/>
    </w:p>
    <w:p w14:paraId="57D8FD76" w14:textId="77777777" w:rsidR="00016EB0" w:rsidRPr="00084EFE" w:rsidRDefault="00016EB0" w:rsidP="00016EB0">
      <w:pPr>
        <w:spacing w:after="0"/>
        <w:ind w:left="0"/>
        <w:rPr>
          <w:rFonts w:cs="Arial"/>
          <w:szCs w:val="22"/>
          <w:u w:val="single"/>
        </w:rPr>
      </w:pPr>
      <w:r w:rsidRPr="00084EFE">
        <w:rPr>
          <w:rFonts w:cs="Arial"/>
          <w:szCs w:val="22"/>
          <w:u w:val="single"/>
        </w:rPr>
        <w:t>Conséquences environnementales</w:t>
      </w:r>
      <w:bookmarkEnd w:id="383"/>
      <w:bookmarkEnd w:id="384"/>
      <w:bookmarkEnd w:id="385"/>
    </w:p>
    <w:p w14:paraId="3A807AEC" w14:textId="77777777" w:rsidR="00016EB0" w:rsidRPr="00084EFE" w:rsidRDefault="00016EB0" w:rsidP="00016EB0">
      <w:pPr>
        <w:ind w:left="0"/>
        <w:rPr>
          <w:rFonts w:cs="Arial"/>
          <w:szCs w:val="22"/>
          <w:lang w:eastAsia="en-US"/>
        </w:rPr>
      </w:pPr>
      <w:r w:rsidRPr="00084EFE">
        <w:rPr>
          <w:rFonts w:cs="Arial"/>
          <w:szCs w:val="22"/>
          <w:lang w:eastAsia="en-US"/>
        </w:rPr>
        <w:t xml:space="preserve">Le nettoyage des résidus de récoltes au pourtour du site réduit au minimum les risques de propagation d’incendie. Dans le cas où un incendie atteindrait la végétation, le feu pourrait se propager rapidement dans la forêt. </w:t>
      </w:r>
    </w:p>
    <w:p w14:paraId="2B4432BD" w14:textId="77777777" w:rsidR="004061AA" w:rsidRPr="00084EFE" w:rsidRDefault="004061AA" w:rsidP="004061AA">
      <w:pPr>
        <w:spacing w:after="200"/>
        <w:ind w:left="0"/>
        <w:rPr>
          <w:rFonts w:cs="Arial"/>
          <w:b/>
        </w:rPr>
      </w:pPr>
      <w:r w:rsidRPr="00084EFE">
        <w:rPr>
          <w:rFonts w:cs="Arial"/>
          <w:b/>
        </w:rPr>
        <w:t>Niveau de risque</w:t>
      </w:r>
    </w:p>
    <w:p w14:paraId="725B55F9" w14:textId="77777777" w:rsidR="004061AA" w:rsidRPr="00084EFE" w:rsidRDefault="004061AA" w:rsidP="004061AA">
      <w:pPr>
        <w:spacing w:after="200"/>
        <w:ind w:left="0"/>
        <w:rPr>
          <w:rFonts w:cs="Arial"/>
        </w:rPr>
      </w:pPr>
      <w:r w:rsidRPr="00084EFE">
        <w:rPr>
          <w:rFonts w:cs="Arial"/>
        </w:rPr>
        <w:t xml:space="preserve">L’évaluation du niveau de risques est la suivante : </w:t>
      </w:r>
    </w:p>
    <w:tbl>
      <w:tblPr>
        <w:tblW w:w="0" w:type="auto"/>
        <w:tblInd w:w="108" w:type="dxa"/>
        <w:tblBorders>
          <w:top w:val="single" w:sz="4" w:space="0" w:color="002060"/>
          <w:left w:val="single" w:sz="4" w:space="0" w:color="auto"/>
          <w:bottom w:val="single" w:sz="4" w:space="0" w:color="002060"/>
          <w:right w:val="single" w:sz="4" w:space="0" w:color="auto"/>
          <w:insideH w:val="single" w:sz="4" w:space="0" w:color="002060"/>
          <w:insideV w:val="single" w:sz="4" w:space="0" w:color="002060"/>
        </w:tblBorders>
        <w:tblLayout w:type="fixed"/>
        <w:tblLook w:val="00A0" w:firstRow="1" w:lastRow="0" w:firstColumn="1" w:lastColumn="0" w:noHBand="0" w:noVBand="0"/>
      </w:tblPr>
      <w:tblGrid>
        <w:gridCol w:w="1185"/>
        <w:gridCol w:w="1518"/>
        <w:gridCol w:w="1595"/>
      </w:tblGrid>
      <w:tr w:rsidR="00D403B2" w:rsidRPr="00084EFE" w14:paraId="020B942A" w14:textId="77777777" w:rsidTr="00576CEB">
        <w:trPr>
          <w:trHeight w:val="368"/>
        </w:trPr>
        <w:tc>
          <w:tcPr>
            <w:tcW w:w="1185" w:type="dxa"/>
            <w:shd w:val="clear" w:color="auto" w:fill="FFFFFF" w:themeFill="background1"/>
            <w:vAlign w:val="center"/>
          </w:tcPr>
          <w:p w14:paraId="2664D03E" w14:textId="77777777" w:rsidR="00D403B2" w:rsidRPr="00084EFE" w:rsidRDefault="00D403B2" w:rsidP="00576CEB">
            <w:pPr>
              <w:spacing w:before="60" w:after="60"/>
              <w:ind w:left="0"/>
              <w:jc w:val="center"/>
              <w:rPr>
                <w:rFonts w:cs="Arial"/>
                <w:b/>
                <w:bCs/>
                <w:sz w:val="20"/>
                <w:szCs w:val="20"/>
              </w:rPr>
            </w:pPr>
            <w:r w:rsidRPr="00084EFE">
              <w:rPr>
                <w:rFonts w:cs="Arial"/>
                <w:b/>
                <w:bCs/>
                <w:sz w:val="20"/>
                <w:szCs w:val="20"/>
              </w:rPr>
              <w:t>Sévérité</w:t>
            </w:r>
          </w:p>
        </w:tc>
        <w:tc>
          <w:tcPr>
            <w:tcW w:w="1518" w:type="dxa"/>
            <w:shd w:val="clear" w:color="auto" w:fill="FFFFFF" w:themeFill="background1"/>
            <w:vAlign w:val="center"/>
          </w:tcPr>
          <w:p w14:paraId="04959559" w14:textId="77777777" w:rsidR="00D403B2" w:rsidRPr="00084EFE" w:rsidRDefault="00D403B2" w:rsidP="00576CEB">
            <w:pPr>
              <w:spacing w:before="60" w:after="60"/>
              <w:ind w:left="0"/>
              <w:jc w:val="center"/>
              <w:rPr>
                <w:rFonts w:cs="Arial"/>
                <w:b/>
                <w:bCs/>
                <w:sz w:val="20"/>
                <w:szCs w:val="20"/>
              </w:rPr>
            </w:pPr>
            <w:r w:rsidRPr="00084EFE">
              <w:rPr>
                <w:rFonts w:cs="Arial"/>
                <w:b/>
                <w:bCs/>
                <w:sz w:val="20"/>
                <w:szCs w:val="20"/>
              </w:rPr>
              <w:t>Probabilité</w:t>
            </w:r>
          </w:p>
        </w:tc>
        <w:tc>
          <w:tcPr>
            <w:tcW w:w="1595" w:type="dxa"/>
            <w:shd w:val="clear" w:color="auto" w:fill="FFFFFF" w:themeFill="background1"/>
            <w:vAlign w:val="center"/>
          </w:tcPr>
          <w:p w14:paraId="798F1AFF" w14:textId="77777777" w:rsidR="00D403B2" w:rsidRPr="00084EFE" w:rsidRDefault="00D403B2" w:rsidP="00576CEB">
            <w:pPr>
              <w:spacing w:before="60" w:after="60"/>
              <w:ind w:left="0"/>
              <w:jc w:val="center"/>
              <w:rPr>
                <w:rFonts w:cs="Arial"/>
                <w:b/>
                <w:bCs/>
                <w:sz w:val="20"/>
                <w:szCs w:val="20"/>
              </w:rPr>
            </w:pPr>
            <w:r w:rsidRPr="00084EFE">
              <w:rPr>
                <w:rFonts w:cs="Arial"/>
                <w:b/>
                <w:bCs/>
                <w:sz w:val="20"/>
                <w:szCs w:val="20"/>
              </w:rPr>
              <w:t>Niveau de risque</w:t>
            </w:r>
          </w:p>
        </w:tc>
      </w:tr>
      <w:tr w:rsidR="00D403B2" w:rsidRPr="00084EFE" w14:paraId="0C7E3DE3" w14:textId="77777777" w:rsidTr="00576CEB">
        <w:trPr>
          <w:trHeight w:val="401"/>
        </w:trPr>
        <w:tc>
          <w:tcPr>
            <w:tcW w:w="1185" w:type="dxa"/>
            <w:shd w:val="clear" w:color="auto" w:fill="auto"/>
            <w:vAlign w:val="center"/>
          </w:tcPr>
          <w:p w14:paraId="113FB58D" w14:textId="77777777" w:rsidR="00D403B2" w:rsidRPr="00084EFE" w:rsidRDefault="00D403B2" w:rsidP="00576CEB">
            <w:pPr>
              <w:suppressAutoHyphens/>
              <w:spacing w:before="60" w:after="60"/>
              <w:ind w:left="0"/>
              <w:jc w:val="center"/>
              <w:rPr>
                <w:rFonts w:cs="Arial"/>
                <w:sz w:val="20"/>
                <w:szCs w:val="18"/>
                <w:lang w:eastAsia="en-US"/>
              </w:rPr>
            </w:pPr>
            <w:r w:rsidRPr="00084EFE">
              <w:rPr>
                <w:rFonts w:cs="Arial"/>
                <w:sz w:val="20"/>
                <w:szCs w:val="18"/>
                <w:lang w:eastAsia="en-US"/>
              </w:rPr>
              <w:t>Faible</w:t>
            </w:r>
          </w:p>
        </w:tc>
        <w:tc>
          <w:tcPr>
            <w:tcW w:w="1518" w:type="dxa"/>
            <w:shd w:val="clear" w:color="auto" w:fill="auto"/>
            <w:vAlign w:val="center"/>
          </w:tcPr>
          <w:p w14:paraId="54248EBB" w14:textId="77777777" w:rsidR="00D403B2" w:rsidRPr="00084EFE" w:rsidRDefault="00D403B2" w:rsidP="00576CEB">
            <w:pPr>
              <w:suppressAutoHyphens/>
              <w:spacing w:before="60" w:after="60"/>
              <w:ind w:left="0"/>
              <w:jc w:val="center"/>
              <w:rPr>
                <w:rFonts w:cs="Arial"/>
                <w:sz w:val="20"/>
                <w:szCs w:val="18"/>
                <w:lang w:eastAsia="en-US"/>
              </w:rPr>
            </w:pPr>
            <w:r w:rsidRPr="00084EFE">
              <w:rPr>
                <w:rFonts w:cs="Arial"/>
                <w:sz w:val="20"/>
                <w:szCs w:val="18"/>
                <w:lang w:eastAsia="en-US"/>
              </w:rPr>
              <w:t>Moyenne</w:t>
            </w:r>
          </w:p>
        </w:tc>
        <w:tc>
          <w:tcPr>
            <w:tcW w:w="1595" w:type="dxa"/>
            <w:shd w:val="clear" w:color="auto" w:fill="92D050"/>
            <w:vAlign w:val="center"/>
          </w:tcPr>
          <w:p w14:paraId="198488BB" w14:textId="77777777" w:rsidR="00D403B2" w:rsidRPr="00084EFE" w:rsidRDefault="00D403B2" w:rsidP="00576CEB">
            <w:pPr>
              <w:suppressAutoHyphens/>
              <w:spacing w:before="60" w:after="60"/>
              <w:ind w:left="0"/>
              <w:jc w:val="left"/>
              <w:rPr>
                <w:rFonts w:cs="Arial"/>
                <w:sz w:val="20"/>
                <w:szCs w:val="18"/>
                <w:lang w:eastAsia="en-US"/>
              </w:rPr>
            </w:pPr>
            <w:r w:rsidRPr="00084EFE">
              <w:rPr>
                <w:rFonts w:cs="Arial"/>
                <w:sz w:val="20"/>
                <w:szCs w:val="18"/>
                <w:lang w:eastAsia="en-US"/>
              </w:rPr>
              <w:t>faible</w:t>
            </w:r>
          </w:p>
        </w:tc>
      </w:tr>
    </w:tbl>
    <w:p w14:paraId="1D43B4B2" w14:textId="77777777" w:rsidR="004061AA" w:rsidRPr="00084EFE" w:rsidRDefault="004061AA" w:rsidP="00016EB0">
      <w:pPr>
        <w:ind w:left="0"/>
        <w:rPr>
          <w:rFonts w:cs="Arial"/>
          <w:szCs w:val="22"/>
          <w:lang w:eastAsia="en-US"/>
        </w:rPr>
      </w:pPr>
    </w:p>
    <w:p w14:paraId="6DF88E84" w14:textId="77777777" w:rsidR="00016EB0" w:rsidRPr="00084EFE" w:rsidRDefault="00016EB0" w:rsidP="00A13DA1">
      <w:pPr>
        <w:pStyle w:val="Titre3"/>
        <w:spacing w:before="120" w:after="120"/>
        <w:ind w:left="1077" w:hanging="1077"/>
        <w:rPr>
          <w:rFonts w:cs="Arial"/>
        </w:rPr>
      </w:pPr>
      <w:bookmarkStart w:id="386" w:name="_Toc347821701"/>
      <w:bookmarkStart w:id="387" w:name="_Toc428456074"/>
      <w:bookmarkStart w:id="388" w:name="_Toc5204855"/>
      <w:r w:rsidRPr="00084EFE">
        <w:rPr>
          <w:rFonts w:cs="Arial"/>
        </w:rPr>
        <w:t>Explosion</w:t>
      </w:r>
      <w:bookmarkEnd w:id="386"/>
      <w:bookmarkEnd w:id="387"/>
      <w:bookmarkEnd w:id="388"/>
    </w:p>
    <w:p w14:paraId="73805589" w14:textId="77777777" w:rsidR="00016EB0" w:rsidRPr="00084EFE" w:rsidRDefault="00016EB0" w:rsidP="00016EB0">
      <w:pPr>
        <w:spacing w:after="0"/>
        <w:ind w:left="0"/>
        <w:rPr>
          <w:rFonts w:cs="Arial"/>
          <w:szCs w:val="22"/>
          <w:u w:val="single"/>
        </w:rPr>
      </w:pPr>
      <w:bookmarkStart w:id="389" w:name="_Toc347821702"/>
      <w:bookmarkStart w:id="390" w:name="_Toc428441441"/>
      <w:bookmarkStart w:id="391" w:name="_Toc428456075"/>
      <w:r w:rsidRPr="00084EFE">
        <w:rPr>
          <w:rFonts w:cs="Arial"/>
          <w:szCs w:val="22"/>
          <w:u w:val="single"/>
        </w:rPr>
        <w:t>Facteurs causaux</w:t>
      </w:r>
      <w:bookmarkEnd w:id="389"/>
      <w:bookmarkEnd w:id="390"/>
      <w:bookmarkEnd w:id="391"/>
    </w:p>
    <w:p w14:paraId="1D5E6514" w14:textId="77777777" w:rsidR="00016EB0" w:rsidRPr="00084EFE" w:rsidRDefault="00016EB0" w:rsidP="00016EB0">
      <w:pPr>
        <w:ind w:left="0"/>
        <w:rPr>
          <w:rFonts w:cs="Arial"/>
          <w:lang w:eastAsia="en-US"/>
        </w:rPr>
      </w:pPr>
      <w:r w:rsidRPr="00084EFE">
        <w:rPr>
          <w:rFonts w:cs="Arial"/>
          <w:lang w:eastAsia="en-US"/>
        </w:rPr>
        <w:t>Les facteurs à l’origine d’un accident impliquant une explosion seront donc essentiellement liés à une erreur ou à une négligence lors de l’usage ou de la manutention de bouteilles de stockages de produits inflammables et des engins.</w:t>
      </w:r>
    </w:p>
    <w:p w14:paraId="495870EE" w14:textId="77777777" w:rsidR="00016EB0" w:rsidRPr="00084EFE" w:rsidRDefault="00016EB0" w:rsidP="00016EB0">
      <w:pPr>
        <w:spacing w:after="0"/>
        <w:ind w:left="0"/>
        <w:rPr>
          <w:rFonts w:cs="Arial"/>
          <w:szCs w:val="22"/>
          <w:u w:val="single"/>
        </w:rPr>
      </w:pPr>
      <w:bookmarkStart w:id="392" w:name="_Toc347821703"/>
      <w:bookmarkStart w:id="393" w:name="_Toc428441442"/>
      <w:bookmarkStart w:id="394" w:name="_Toc428456076"/>
      <w:r w:rsidRPr="00084EFE">
        <w:rPr>
          <w:rFonts w:cs="Arial"/>
          <w:szCs w:val="22"/>
          <w:u w:val="single"/>
        </w:rPr>
        <w:t>Mesures préventives et de contrôle</w:t>
      </w:r>
      <w:bookmarkEnd w:id="392"/>
      <w:bookmarkEnd w:id="393"/>
      <w:bookmarkEnd w:id="394"/>
    </w:p>
    <w:p w14:paraId="60F12AEF" w14:textId="77777777" w:rsidR="00016EB0" w:rsidRPr="00084EFE" w:rsidRDefault="00016EB0" w:rsidP="00016EB0">
      <w:pPr>
        <w:spacing w:after="0"/>
        <w:ind w:left="0"/>
        <w:rPr>
          <w:rFonts w:cs="Arial"/>
          <w:lang w:eastAsia="en-US"/>
        </w:rPr>
      </w:pPr>
      <w:r w:rsidRPr="00084EFE">
        <w:rPr>
          <w:rFonts w:cs="Arial"/>
          <w:lang w:eastAsia="en-US"/>
        </w:rPr>
        <w:t>Afin de prévenir toute négligence ou erreur lors de la manutention ou l’usage des explosifs, des panneaux d’affichage seront installés dans tous les lieux d’entreposage. Ces panneaux indiqueront :</w:t>
      </w:r>
    </w:p>
    <w:p w14:paraId="1F08EFD0" w14:textId="77777777" w:rsidR="00016EB0" w:rsidRPr="00084EFE" w:rsidRDefault="00016EB0" w:rsidP="00B05C44">
      <w:pPr>
        <w:numPr>
          <w:ilvl w:val="0"/>
          <w:numId w:val="45"/>
        </w:numPr>
        <w:tabs>
          <w:tab w:val="clear" w:pos="1440"/>
          <w:tab w:val="num" w:pos="360"/>
        </w:tabs>
        <w:spacing w:after="0"/>
        <w:ind w:left="360"/>
        <w:rPr>
          <w:rFonts w:cs="Arial"/>
          <w:szCs w:val="22"/>
          <w:lang w:eastAsia="en-US"/>
        </w:rPr>
      </w:pPr>
      <w:r w:rsidRPr="00084EFE">
        <w:rPr>
          <w:rFonts w:cs="Arial"/>
          <w:szCs w:val="22"/>
          <w:lang w:eastAsia="en-US"/>
        </w:rPr>
        <w:t>les conditions d’entreposage ;</w:t>
      </w:r>
    </w:p>
    <w:p w14:paraId="34E4C200" w14:textId="77777777" w:rsidR="00016EB0" w:rsidRPr="00084EFE" w:rsidRDefault="00016EB0" w:rsidP="00B05C44">
      <w:pPr>
        <w:numPr>
          <w:ilvl w:val="0"/>
          <w:numId w:val="45"/>
        </w:numPr>
        <w:tabs>
          <w:tab w:val="clear" w:pos="1440"/>
          <w:tab w:val="num" w:pos="360"/>
        </w:tabs>
        <w:spacing w:after="0"/>
        <w:ind w:left="360"/>
        <w:rPr>
          <w:rFonts w:cs="Arial"/>
          <w:szCs w:val="22"/>
          <w:lang w:eastAsia="en-US"/>
        </w:rPr>
      </w:pPr>
      <w:r w:rsidRPr="00084EFE">
        <w:rPr>
          <w:rFonts w:cs="Arial"/>
          <w:szCs w:val="22"/>
          <w:lang w:eastAsia="en-US"/>
        </w:rPr>
        <w:t>les précautions à prendre lors de la manutention ;</w:t>
      </w:r>
    </w:p>
    <w:p w14:paraId="46F33FC2" w14:textId="77777777" w:rsidR="00016EB0" w:rsidRPr="00084EFE" w:rsidRDefault="00016EB0" w:rsidP="00B05C44">
      <w:pPr>
        <w:numPr>
          <w:ilvl w:val="0"/>
          <w:numId w:val="45"/>
        </w:numPr>
        <w:tabs>
          <w:tab w:val="clear" w:pos="1440"/>
          <w:tab w:val="num" w:pos="360"/>
        </w:tabs>
        <w:spacing w:after="0"/>
        <w:ind w:left="360"/>
        <w:rPr>
          <w:rFonts w:cs="Arial"/>
          <w:szCs w:val="22"/>
          <w:lang w:eastAsia="en-US"/>
        </w:rPr>
      </w:pPr>
      <w:r w:rsidRPr="00084EFE">
        <w:rPr>
          <w:rFonts w:cs="Arial"/>
          <w:szCs w:val="22"/>
          <w:lang w:eastAsia="en-US"/>
        </w:rPr>
        <w:t>les conditions d’utilisation et les autres informations pertinentes.</w:t>
      </w:r>
    </w:p>
    <w:p w14:paraId="7CE1D36F" w14:textId="77777777" w:rsidR="00016EB0" w:rsidRPr="00084EFE" w:rsidRDefault="00016EB0" w:rsidP="00016EB0">
      <w:pPr>
        <w:spacing w:after="0"/>
        <w:ind w:left="0"/>
        <w:rPr>
          <w:rFonts w:cs="Arial"/>
          <w:lang w:eastAsia="en-US"/>
        </w:rPr>
      </w:pPr>
      <w:bookmarkStart w:id="395" w:name="_Toc347821704"/>
      <w:bookmarkStart w:id="396" w:name="_Toc428441443"/>
      <w:bookmarkStart w:id="397" w:name="_Toc428456077"/>
    </w:p>
    <w:p w14:paraId="7E7940FB" w14:textId="77777777" w:rsidR="00016EB0" w:rsidRPr="00084EFE" w:rsidRDefault="00016EB0" w:rsidP="00016EB0">
      <w:pPr>
        <w:spacing w:after="0"/>
        <w:ind w:left="0"/>
        <w:rPr>
          <w:rFonts w:cs="Arial"/>
          <w:szCs w:val="22"/>
          <w:u w:val="single"/>
        </w:rPr>
      </w:pPr>
      <w:r w:rsidRPr="00084EFE">
        <w:rPr>
          <w:rFonts w:cs="Arial"/>
          <w:szCs w:val="22"/>
          <w:u w:val="single"/>
        </w:rPr>
        <w:t>Conséquences environnementales</w:t>
      </w:r>
      <w:bookmarkEnd w:id="395"/>
      <w:bookmarkEnd w:id="396"/>
      <w:bookmarkEnd w:id="397"/>
    </w:p>
    <w:p w14:paraId="0CBEE089" w14:textId="77777777" w:rsidR="00016EB0" w:rsidRPr="00084EFE" w:rsidRDefault="00016EB0" w:rsidP="00016EB0">
      <w:pPr>
        <w:ind w:left="0"/>
        <w:rPr>
          <w:rFonts w:cs="Arial"/>
          <w:lang w:eastAsia="en-US"/>
        </w:rPr>
      </w:pPr>
      <w:r w:rsidRPr="00084EFE">
        <w:rPr>
          <w:rFonts w:cs="Arial"/>
          <w:lang w:eastAsia="en-US"/>
        </w:rPr>
        <w:t>Les conséquences environnementales d’une explosion sont difficiles à évaluer. En effet, l’impact peut varier en fonction des lieux affectés et de l’ampleur de l’explosion. Une explosion accidentelle occasionnerait un impact ponctuel autour du site touché.</w:t>
      </w:r>
    </w:p>
    <w:p w14:paraId="11B8AB48" w14:textId="77777777" w:rsidR="00016EB0" w:rsidRPr="00084EFE" w:rsidRDefault="00016EB0" w:rsidP="00016EB0">
      <w:pPr>
        <w:spacing w:after="0"/>
        <w:ind w:left="0"/>
        <w:rPr>
          <w:rFonts w:cs="Arial"/>
          <w:szCs w:val="22"/>
          <w:u w:val="single"/>
        </w:rPr>
      </w:pPr>
      <w:bookmarkStart w:id="398" w:name="_Toc347821705"/>
      <w:bookmarkStart w:id="399" w:name="_Toc428441444"/>
      <w:bookmarkStart w:id="400" w:name="_Toc428456078"/>
      <w:r w:rsidRPr="00084EFE">
        <w:rPr>
          <w:rFonts w:cs="Arial"/>
          <w:szCs w:val="22"/>
          <w:u w:val="single"/>
        </w:rPr>
        <w:t>Mesures d’urgence</w:t>
      </w:r>
      <w:bookmarkEnd w:id="398"/>
      <w:bookmarkEnd w:id="399"/>
      <w:bookmarkEnd w:id="400"/>
    </w:p>
    <w:p w14:paraId="748FB5E1" w14:textId="77777777" w:rsidR="00016EB0" w:rsidRPr="00084EFE" w:rsidRDefault="00016EB0" w:rsidP="00016EB0">
      <w:pPr>
        <w:ind w:left="0"/>
        <w:rPr>
          <w:rFonts w:cs="Arial"/>
          <w:lang w:eastAsia="en-US"/>
        </w:rPr>
      </w:pPr>
      <w:r w:rsidRPr="00084EFE">
        <w:rPr>
          <w:rFonts w:cs="Arial"/>
          <w:lang w:eastAsia="en-US"/>
        </w:rPr>
        <w:t>Advenant une explosion, les mesures d’urgence prévues en cas d’incendie seront appliquées. Les services d’urgence tels que les agents de sécurité devront être avisés pour répondre aux besoins spécifiques.</w:t>
      </w:r>
    </w:p>
    <w:p w14:paraId="4426EBDC" w14:textId="77777777" w:rsidR="004061AA" w:rsidRPr="00084EFE" w:rsidRDefault="004061AA" w:rsidP="004061AA">
      <w:pPr>
        <w:spacing w:after="200"/>
        <w:ind w:left="0"/>
        <w:rPr>
          <w:rFonts w:cs="Arial"/>
          <w:b/>
        </w:rPr>
      </w:pPr>
      <w:r w:rsidRPr="00084EFE">
        <w:rPr>
          <w:rFonts w:cs="Arial"/>
          <w:b/>
        </w:rPr>
        <w:t>Niveau de risque</w:t>
      </w:r>
    </w:p>
    <w:p w14:paraId="2433272C" w14:textId="77777777" w:rsidR="004061AA" w:rsidRPr="00084EFE" w:rsidRDefault="004061AA" w:rsidP="004061AA">
      <w:pPr>
        <w:spacing w:after="200"/>
        <w:ind w:left="0"/>
        <w:rPr>
          <w:rFonts w:cs="Arial"/>
        </w:rPr>
      </w:pPr>
      <w:r w:rsidRPr="00084EFE">
        <w:rPr>
          <w:rFonts w:cs="Arial"/>
        </w:rPr>
        <w:t xml:space="preserve">L’évaluation du niveau de risques est la suivante : </w:t>
      </w:r>
    </w:p>
    <w:tbl>
      <w:tblPr>
        <w:tblW w:w="0" w:type="auto"/>
        <w:tblInd w:w="108" w:type="dxa"/>
        <w:tblBorders>
          <w:top w:val="single" w:sz="4" w:space="0" w:color="002060"/>
          <w:left w:val="single" w:sz="4" w:space="0" w:color="auto"/>
          <w:bottom w:val="single" w:sz="4" w:space="0" w:color="002060"/>
          <w:right w:val="single" w:sz="4" w:space="0" w:color="auto"/>
          <w:insideH w:val="single" w:sz="4" w:space="0" w:color="002060"/>
          <w:insideV w:val="single" w:sz="4" w:space="0" w:color="002060"/>
        </w:tblBorders>
        <w:tblLayout w:type="fixed"/>
        <w:tblLook w:val="00A0" w:firstRow="1" w:lastRow="0" w:firstColumn="1" w:lastColumn="0" w:noHBand="0" w:noVBand="0"/>
      </w:tblPr>
      <w:tblGrid>
        <w:gridCol w:w="1185"/>
        <w:gridCol w:w="1518"/>
        <w:gridCol w:w="1595"/>
      </w:tblGrid>
      <w:tr w:rsidR="00D403B2" w:rsidRPr="00084EFE" w14:paraId="34395CCE" w14:textId="77777777" w:rsidTr="00576CEB">
        <w:trPr>
          <w:trHeight w:val="368"/>
        </w:trPr>
        <w:tc>
          <w:tcPr>
            <w:tcW w:w="1185" w:type="dxa"/>
            <w:shd w:val="clear" w:color="auto" w:fill="FFFFFF" w:themeFill="background1"/>
            <w:vAlign w:val="center"/>
          </w:tcPr>
          <w:p w14:paraId="48FB232D" w14:textId="77777777" w:rsidR="00D403B2" w:rsidRPr="00084EFE" w:rsidRDefault="00D403B2" w:rsidP="00576CEB">
            <w:pPr>
              <w:spacing w:before="60" w:after="60"/>
              <w:ind w:left="0"/>
              <w:jc w:val="center"/>
              <w:rPr>
                <w:rFonts w:cs="Arial"/>
                <w:b/>
                <w:bCs/>
                <w:sz w:val="20"/>
                <w:szCs w:val="20"/>
              </w:rPr>
            </w:pPr>
            <w:r w:rsidRPr="00084EFE">
              <w:rPr>
                <w:rFonts w:cs="Arial"/>
                <w:b/>
                <w:bCs/>
                <w:sz w:val="20"/>
                <w:szCs w:val="20"/>
              </w:rPr>
              <w:t>Sévérité</w:t>
            </w:r>
          </w:p>
        </w:tc>
        <w:tc>
          <w:tcPr>
            <w:tcW w:w="1518" w:type="dxa"/>
            <w:shd w:val="clear" w:color="auto" w:fill="FFFFFF" w:themeFill="background1"/>
            <w:vAlign w:val="center"/>
          </w:tcPr>
          <w:p w14:paraId="658141FF" w14:textId="77777777" w:rsidR="00D403B2" w:rsidRPr="00084EFE" w:rsidRDefault="00D403B2" w:rsidP="00576CEB">
            <w:pPr>
              <w:spacing w:before="60" w:after="60"/>
              <w:ind w:left="0"/>
              <w:jc w:val="center"/>
              <w:rPr>
                <w:rFonts w:cs="Arial"/>
                <w:b/>
                <w:bCs/>
                <w:sz w:val="20"/>
                <w:szCs w:val="20"/>
              </w:rPr>
            </w:pPr>
            <w:r w:rsidRPr="00084EFE">
              <w:rPr>
                <w:rFonts w:cs="Arial"/>
                <w:b/>
                <w:bCs/>
                <w:sz w:val="20"/>
                <w:szCs w:val="20"/>
              </w:rPr>
              <w:t>Probabilité</w:t>
            </w:r>
          </w:p>
        </w:tc>
        <w:tc>
          <w:tcPr>
            <w:tcW w:w="1595" w:type="dxa"/>
            <w:shd w:val="clear" w:color="auto" w:fill="FFFFFF" w:themeFill="background1"/>
            <w:vAlign w:val="center"/>
          </w:tcPr>
          <w:p w14:paraId="2ACDCCDF" w14:textId="77777777" w:rsidR="00D403B2" w:rsidRPr="00084EFE" w:rsidRDefault="00D403B2" w:rsidP="00576CEB">
            <w:pPr>
              <w:spacing w:before="60" w:after="60"/>
              <w:ind w:left="0"/>
              <w:jc w:val="center"/>
              <w:rPr>
                <w:rFonts w:cs="Arial"/>
                <w:b/>
                <w:bCs/>
                <w:sz w:val="20"/>
                <w:szCs w:val="20"/>
              </w:rPr>
            </w:pPr>
            <w:r w:rsidRPr="00084EFE">
              <w:rPr>
                <w:rFonts w:cs="Arial"/>
                <w:b/>
                <w:bCs/>
                <w:sz w:val="20"/>
                <w:szCs w:val="20"/>
              </w:rPr>
              <w:t>Niveau de risque</w:t>
            </w:r>
          </w:p>
        </w:tc>
      </w:tr>
      <w:tr w:rsidR="00D403B2" w:rsidRPr="00084EFE" w14:paraId="6B76A8E5" w14:textId="77777777" w:rsidTr="00576CEB">
        <w:trPr>
          <w:trHeight w:val="401"/>
        </w:trPr>
        <w:tc>
          <w:tcPr>
            <w:tcW w:w="1185" w:type="dxa"/>
            <w:shd w:val="clear" w:color="auto" w:fill="auto"/>
            <w:vAlign w:val="center"/>
          </w:tcPr>
          <w:p w14:paraId="17AA23DB" w14:textId="77777777" w:rsidR="00D403B2" w:rsidRPr="00084EFE" w:rsidRDefault="00D403B2" w:rsidP="00576CEB">
            <w:pPr>
              <w:suppressAutoHyphens/>
              <w:spacing w:before="60" w:after="60"/>
              <w:ind w:left="0"/>
              <w:jc w:val="center"/>
              <w:rPr>
                <w:rFonts w:cs="Arial"/>
                <w:sz w:val="20"/>
                <w:szCs w:val="18"/>
                <w:lang w:eastAsia="en-US"/>
              </w:rPr>
            </w:pPr>
            <w:r w:rsidRPr="00084EFE">
              <w:rPr>
                <w:rFonts w:cs="Arial"/>
                <w:sz w:val="20"/>
                <w:szCs w:val="18"/>
                <w:lang w:eastAsia="en-US"/>
              </w:rPr>
              <w:t>Faible</w:t>
            </w:r>
          </w:p>
        </w:tc>
        <w:tc>
          <w:tcPr>
            <w:tcW w:w="1518" w:type="dxa"/>
            <w:shd w:val="clear" w:color="auto" w:fill="auto"/>
            <w:vAlign w:val="center"/>
          </w:tcPr>
          <w:p w14:paraId="752E33F0" w14:textId="77777777" w:rsidR="00D403B2" w:rsidRPr="00084EFE" w:rsidRDefault="00D403B2" w:rsidP="00576CEB">
            <w:pPr>
              <w:suppressAutoHyphens/>
              <w:spacing w:before="60" w:after="60"/>
              <w:ind w:left="0"/>
              <w:jc w:val="center"/>
              <w:rPr>
                <w:rFonts w:cs="Arial"/>
                <w:sz w:val="20"/>
                <w:szCs w:val="18"/>
                <w:lang w:eastAsia="en-US"/>
              </w:rPr>
            </w:pPr>
            <w:r w:rsidRPr="00084EFE">
              <w:rPr>
                <w:rFonts w:cs="Arial"/>
                <w:sz w:val="20"/>
                <w:szCs w:val="18"/>
                <w:lang w:eastAsia="en-US"/>
              </w:rPr>
              <w:t>Moyenne</w:t>
            </w:r>
          </w:p>
        </w:tc>
        <w:tc>
          <w:tcPr>
            <w:tcW w:w="1595" w:type="dxa"/>
            <w:shd w:val="clear" w:color="auto" w:fill="92D050"/>
            <w:vAlign w:val="center"/>
          </w:tcPr>
          <w:p w14:paraId="088B84EA" w14:textId="77777777" w:rsidR="00D403B2" w:rsidRPr="00084EFE" w:rsidRDefault="00D403B2" w:rsidP="00576CEB">
            <w:pPr>
              <w:suppressAutoHyphens/>
              <w:spacing w:before="60" w:after="60"/>
              <w:ind w:left="0"/>
              <w:jc w:val="left"/>
              <w:rPr>
                <w:rFonts w:cs="Arial"/>
                <w:sz w:val="20"/>
                <w:szCs w:val="18"/>
                <w:lang w:eastAsia="en-US"/>
              </w:rPr>
            </w:pPr>
            <w:r w:rsidRPr="00084EFE">
              <w:rPr>
                <w:rFonts w:cs="Arial"/>
                <w:sz w:val="20"/>
                <w:szCs w:val="18"/>
                <w:lang w:eastAsia="en-US"/>
              </w:rPr>
              <w:t>faible</w:t>
            </w:r>
          </w:p>
        </w:tc>
      </w:tr>
    </w:tbl>
    <w:p w14:paraId="4C159CED" w14:textId="77777777" w:rsidR="004061AA" w:rsidRPr="00084EFE" w:rsidRDefault="004061AA" w:rsidP="00016EB0">
      <w:pPr>
        <w:ind w:left="0"/>
        <w:rPr>
          <w:rFonts w:cs="Arial"/>
          <w:lang w:eastAsia="en-US"/>
        </w:rPr>
      </w:pPr>
    </w:p>
    <w:p w14:paraId="484178F1" w14:textId="77777777" w:rsidR="00016EB0" w:rsidRPr="00084EFE" w:rsidRDefault="00016EB0" w:rsidP="00A13DA1">
      <w:pPr>
        <w:pStyle w:val="Titre3"/>
        <w:spacing w:before="120" w:after="120"/>
        <w:ind w:left="1077" w:hanging="1077"/>
        <w:rPr>
          <w:rFonts w:cs="Arial"/>
        </w:rPr>
      </w:pPr>
      <w:bookmarkStart w:id="401" w:name="_Toc5204856"/>
      <w:r w:rsidRPr="00084EFE">
        <w:rPr>
          <w:rFonts w:cs="Arial"/>
        </w:rPr>
        <w:t>Inondation du périmètre</w:t>
      </w:r>
      <w:bookmarkEnd w:id="401"/>
      <w:r w:rsidRPr="00084EFE">
        <w:rPr>
          <w:rFonts w:cs="Arial"/>
        </w:rPr>
        <w:t xml:space="preserve"> </w:t>
      </w:r>
    </w:p>
    <w:p w14:paraId="12C9874D" w14:textId="77777777" w:rsidR="00016EB0" w:rsidRPr="00084EFE" w:rsidRDefault="00016EB0" w:rsidP="00016EB0">
      <w:pPr>
        <w:spacing w:after="0"/>
        <w:ind w:left="0"/>
        <w:rPr>
          <w:rFonts w:cs="Arial"/>
        </w:rPr>
      </w:pPr>
      <w:r w:rsidRPr="00084EFE">
        <w:rPr>
          <w:rFonts w:cs="Arial"/>
        </w:rPr>
        <w:t>Des fortes précipitations peuvent être sources d’inondations surtout si l’aménagement du périmètre ne tient pas compte des exigences techniques. En cas d’inondations, il peut y avoir des dégâts importants et de lourdes conséquences sur les populations environnantes. Il existe deux principales conséquences des inondations : les dégâts matériels et les dégâts humains.</w:t>
      </w:r>
    </w:p>
    <w:p w14:paraId="58584EF7" w14:textId="77777777" w:rsidR="00016EB0" w:rsidRPr="00084EFE" w:rsidRDefault="00016EB0" w:rsidP="00016EB0">
      <w:pPr>
        <w:spacing w:after="0"/>
        <w:ind w:left="0"/>
        <w:rPr>
          <w:rFonts w:cs="Arial"/>
        </w:rPr>
      </w:pPr>
      <w:r w:rsidRPr="00084EFE">
        <w:rPr>
          <w:rFonts w:cs="Arial"/>
        </w:rPr>
        <w:t>Les producteurs peuvent être affectés par les inondations. La dévastation de leurs cultures pourrait les plonger dans la famine, car ces cultures représentent la quasi-totalité de leurs revenus annuels.</w:t>
      </w:r>
    </w:p>
    <w:p w14:paraId="08006B87" w14:textId="77777777" w:rsidR="00D403B2" w:rsidRPr="00084EFE" w:rsidRDefault="00D403B2" w:rsidP="00016EB0">
      <w:pPr>
        <w:spacing w:after="0"/>
        <w:ind w:left="0"/>
        <w:rPr>
          <w:rFonts w:cs="Arial"/>
        </w:rPr>
      </w:pPr>
    </w:p>
    <w:tbl>
      <w:tblPr>
        <w:tblW w:w="0" w:type="auto"/>
        <w:tblInd w:w="108" w:type="dxa"/>
        <w:tblBorders>
          <w:top w:val="single" w:sz="4" w:space="0" w:color="002060"/>
          <w:left w:val="single" w:sz="4" w:space="0" w:color="auto"/>
          <w:bottom w:val="single" w:sz="4" w:space="0" w:color="002060"/>
          <w:right w:val="single" w:sz="4" w:space="0" w:color="auto"/>
          <w:insideH w:val="single" w:sz="4" w:space="0" w:color="002060"/>
          <w:insideV w:val="single" w:sz="4" w:space="0" w:color="002060"/>
        </w:tblBorders>
        <w:tblLayout w:type="fixed"/>
        <w:tblLook w:val="00A0" w:firstRow="1" w:lastRow="0" w:firstColumn="1" w:lastColumn="0" w:noHBand="0" w:noVBand="0"/>
      </w:tblPr>
      <w:tblGrid>
        <w:gridCol w:w="1185"/>
        <w:gridCol w:w="1518"/>
        <w:gridCol w:w="1595"/>
      </w:tblGrid>
      <w:tr w:rsidR="00D403B2" w:rsidRPr="00084EFE" w14:paraId="284779E3" w14:textId="77777777" w:rsidTr="00576CEB">
        <w:trPr>
          <w:trHeight w:val="368"/>
        </w:trPr>
        <w:tc>
          <w:tcPr>
            <w:tcW w:w="1185" w:type="dxa"/>
            <w:shd w:val="clear" w:color="auto" w:fill="FFFFFF" w:themeFill="background1"/>
            <w:vAlign w:val="center"/>
          </w:tcPr>
          <w:p w14:paraId="43349637" w14:textId="77777777" w:rsidR="00D403B2" w:rsidRPr="00084EFE" w:rsidRDefault="00D403B2" w:rsidP="00576CEB">
            <w:pPr>
              <w:spacing w:before="60" w:after="60"/>
              <w:ind w:left="0"/>
              <w:jc w:val="center"/>
              <w:rPr>
                <w:rFonts w:cs="Arial"/>
                <w:b/>
                <w:bCs/>
                <w:sz w:val="20"/>
                <w:szCs w:val="20"/>
              </w:rPr>
            </w:pPr>
            <w:r w:rsidRPr="00084EFE">
              <w:rPr>
                <w:rFonts w:cs="Arial"/>
                <w:b/>
                <w:bCs/>
                <w:sz w:val="20"/>
                <w:szCs w:val="20"/>
              </w:rPr>
              <w:t>Sévérité</w:t>
            </w:r>
          </w:p>
        </w:tc>
        <w:tc>
          <w:tcPr>
            <w:tcW w:w="1518" w:type="dxa"/>
            <w:shd w:val="clear" w:color="auto" w:fill="FFFFFF" w:themeFill="background1"/>
            <w:vAlign w:val="center"/>
          </w:tcPr>
          <w:p w14:paraId="5373A002" w14:textId="77777777" w:rsidR="00D403B2" w:rsidRPr="00084EFE" w:rsidRDefault="00D403B2" w:rsidP="00576CEB">
            <w:pPr>
              <w:spacing w:before="60" w:after="60"/>
              <w:ind w:left="0"/>
              <w:jc w:val="center"/>
              <w:rPr>
                <w:rFonts w:cs="Arial"/>
                <w:b/>
                <w:bCs/>
                <w:sz w:val="20"/>
                <w:szCs w:val="20"/>
              </w:rPr>
            </w:pPr>
            <w:r w:rsidRPr="00084EFE">
              <w:rPr>
                <w:rFonts w:cs="Arial"/>
                <w:b/>
                <w:bCs/>
                <w:sz w:val="20"/>
                <w:szCs w:val="20"/>
              </w:rPr>
              <w:t>Probabilité</w:t>
            </w:r>
          </w:p>
        </w:tc>
        <w:tc>
          <w:tcPr>
            <w:tcW w:w="1595" w:type="dxa"/>
            <w:shd w:val="clear" w:color="auto" w:fill="FFFFFF" w:themeFill="background1"/>
            <w:vAlign w:val="center"/>
          </w:tcPr>
          <w:p w14:paraId="15CE5960" w14:textId="77777777" w:rsidR="00D403B2" w:rsidRPr="00084EFE" w:rsidRDefault="00D403B2" w:rsidP="00576CEB">
            <w:pPr>
              <w:spacing w:before="60" w:after="60"/>
              <w:ind w:left="0"/>
              <w:jc w:val="center"/>
              <w:rPr>
                <w:rFonts w:cs="Arial"/>
                <w:b/>
                <w:bCs/>
                <w:sz w:val="20"/>
                <w:szCs w:val="20"/>
              </w:rPr>
            </w:pPr>
            <w:r w:rsidRPr="00084EFE">
              <w:rPr>
                <w:rFonts w:cs="Arial"/>
                <w:b/>
                <w:bCs/>
                <w:sz w:val="20"/>
                <w:szCs w:val="20"/>
              </w:rPr>
              <w:t>Niveau de risque</w:t>
            </w:r>
          </w:p>
        </w:tc>
      </w:tr>
      <w:tr w:rsidR="00D403B2" w:rsidRPr="00084EFE" w14:paraId="4CF75EC2" w14:textId="77777777" w:rsidTr="00576CEB">
        <w:trPr>
          <w:trHeight w:val="401"/>
        </w:trPr>
        <w:tc>
          <w:tcPr>
            <w:tcW w:w="1185" w:type="dxa"/>
            <w:shd w:val="clear" w:color="auto" w:fill="auto"/>
            <w:vAlign w:val="center"/>
          </w:tcPr>
          <w:p w14:paraId="591BD447" w14:textId="77777777" w:rsidR="00D403B2" w:rsidRPr="00084EFE" w:rsidRDefault="00D403B2" w:rsidP="00576CEB">
            <w:pPr>
              <w:suppressAutoHyphens/>
              <w:spacing w:before="60" w:after="60"/>
              <w:ind w:left="0"/>
              <w:jc w:val="center"/>
              <w:rPr>
                <w:rFonts w:cs="Arial"/>
                <w:sz w:val="20"/>
                <w:szCs w:val="18"/>
                <w:lang w:eastAsia="en-US"/>
              </w:rPr>
            </w:pPr>
            <w:r w:rsidRPr="00084EFE">
              <w:rPr>
                <w:rFonts w:cs="Arial"/>
                <w:sz w:val="20"/>
                <w:szCs w:val="18"/>
                <w:lang w:eastAsia="en-US"/>
              </w:rPr>
              <w:t>Faible</w:t>
            </w:r>
          </w:p>
        </w:tc>
        <w:tc>
          <w:tcPr>
            <w:tcW w:w="1518" w:type="dxa"/>
            <w:shd w:val="clear" w:color="auto" w:fill="auto"/>
            <w:vAlign w:val="center"/>
          </w:tcPr>
          <w:p w14:paraId="1BAB8754" w14:textId="77777777" w:rsidR="00D403B2" w:rsidRPr="00084EFE" w:rsidRDefault="00D403B2" w:rsidP="00576CEB">
            <w:pPr>
              <w:suppressAutoHyphens/>
              <w:spacing w:before="60" w:after="60"/>
              <w:ind w:left="0"/>
              <w:jc w:val="center"/>
              <w:rPr>
                <w:rFonts w:cs="Arial"/>
                <w:sz w:val="20"/>
                <w:szCs w:val="18"/>
                <w:lang w:eastAsia="en-US"/>
              </w:rPr>
            </w:pPr>
            <w:r w:rsidRPr="00084EFE">
              <w:rPr>
                <w:rFonts w:cs="Arial"/>
                <w:sz w:val="20"/>
                <w:szCs w:val="18"/>
                <w:lang w:eastAsia="en-US"/>
              </w:rPr>
              <w:t>Moyenne</w:t>
            </w:r>
          </w:p>
        </w:tc>
        <w:tc>
          <w:tcPr>
            <w:tcW w:w="1595" w:type="dxa"/>
            <w:shd w:val="clear" w:color="auto" w:fill="92D050"/>
            <w:vAlign w:val="center"/>
          </w:tcPr>
          <w:p w14:paraId="1E736BB2" w14:textId="77777777" w:rsidR="00D403B2" w:rsidRPr="00084EFE" w:rsidRDefault="00D403B2" w:rsidP="00576CEB">
            <w:pPr>
              <w:suppressAutoHyphens/>
              <w:spacing w:before="60" w:after="60"/>
              <w:ind w:left="0"/>
              <w:jc w:val="left"/>
              <w:rPr>
                <w:rFonts w:cs="Arial"/>
                <w:sz w:val="20"/>
                <w:szCs w:val="18"/>
                <w:lang w:eastAsia="en-US"/>
              </w:rPr>
            </w:pPr>
            <w:r w:rsidRPr="00084EFE">
              <w:rPr>
                <w:rFonts w:cs="Arial"/>
                <w:sz w:val="20"/>
                <w:szCs w:val="18"/>
                <w:lang w:eastAsia="en-US"/>
              </w:rPr>
              <w:t>faible</w:t>
            </w:r>
          </w:p>
        </w:tc>
      </w:tr>
    </w:tbl>
    <w:p w14:paraId="1329BC97" w14:textId="77777777" w:rsidR="00D403B2" w:rsidRPr="00084EFE" w:rsidRDefault="00D403B2" w:rsidP="00016EB0">
      <w:pPr>
        <w:spacing w:after="0"/>
        <w:ind w:left="0"/>
        <w:rPr>
          <w:rFonts w:cs="Arial"/>
        </w:rPr>
      </w:pPr>
    </w:p>
    <w:p w14:paraId="4EDA4A32" w14:textId="77777777" w:rsidR="00016EB0" w:rsidRPr="00084EFE" w:rsidRDefault="00016EB0" w:rsidP="00A13DA1">
      <w:pPr>
        <w:pStyle w:val="Titre3"/>
        <w:spacing w:before="120" w:after="120"/>
        <w:ind w:left="1077" w:hanging="1077"/>
        <w:rPr>
          <w:rFonts w:cs="Arial"/>
        </w:rPr>
      </w:pPr>
      <w:bookmarkStart w:id="402" w:name="_Toc5204857"/>
      <w:r w:rsidRPr="00084EFE">
        <w:rPr>
          <w:rFonts w:cs="Arial"/>
        </w:rPr>
        <w:t>Émission de gaz à effet de serre</w:t>
      </w:r>
      <w:bookmarkEnd w:id="402"/>
    </w:p>
    <w:p w14:paraId="275D52A8" w14:textId="77777777" w:rsidR="00016EB0" w:rsidRPr="00084EFE" w:rsidRDefault="00016EB0" w:rsidP="00016EB0">
      <w:pPr>
        <w:spacing w:after="0"/>
        <w:ind w:left="0"/>
        <w:rPr>
          <w:rFonts w:cs="Arial"/>
        </w:rPr>
      </w:pPr>
      <w:r w:rsidRPr="00084EFE">
        <w:rPr>
          <w:rFonts w:cs="Arial"/>
        </w:rPr>
        <w:t>Les cultures de riz entrainent des émissions importantes en méthane (CH</w:t>
      </w:r>
      <w:r w:rsidRPr="00084EFE">
        <w:rPr>
          <w:rFonts w:cs="Arial"/>
          <w:vertAlign w:val="subscript"/>
        </w:rPr>
        <w:t>4</w:t>
      </w:r>
      <w:r w:rsidRPr="00084EFE">
        <w:rPr>
          <w:rFonts w:cs="Arial"/>
        </w:rPr>
        <w:t>), qui constitue le troisième plus important gaz à effet de serre (le CH</w:t>
      </w:r>
      <w:r w:rsidRPr="00084EFE">
        <w:rPr>
          <w:rFonts w:cs="Arial"/>
          <w:vertAlign w:val="subscript"/>
        </w:rPr>
        <w:t>4</w:t>
      </w:r>
      <w:r w:rsidRPr="00084EFE">
        <w:rPr>
          <w:rFonts w:cs="Arial"/>
        </w:rPr>
        <w:t xml:space="preserve"> représente 13% des émissions) après la vapeur d’eau (H</w:t>
      </w:r>
      <w:r w:rsidRPr="00084EFE">
        <w:rPr>
          <w:rFonts w:cs="Arial"/>
          <w:vertAlign w:val="subscript"/>
        </w:rPr>
        <w:t>2</w:t>
      </w:r>
      <w:r w:rsidRPr="00084EFE">
        <w:rPr>
          <w:rFonts w:cs="Arial"/>
        </w:rPr>
        <w:t>O) et le dioxyde de carbone (CO</w:t>
      </w:r>
      <w:r w:rsidRPr="00084EFE">
        <w:rPr>
          <w:rFonts w:cs="Arial"/>
          <w:vertAlign w:val="subscript"/>
        </w:rPr>
        <w:t>2</w:t>
      </w:r>
      <w:r w:rsidRPr="00084EFE">
        <w:rPr>
          <w:rFonts w:cs="Arial"/>
        </w:rPr>
        <w:t>). Aussi l’épandage excessif d’engrais chimiques entrainera une augmentation des NO</w:t>
      </w:r>
      <w:r w:rsidRPr="00084EFE">
        <w:rPr>
          <w:rFonts w:cs="Arial"/>
          <w:vertAlign w:val="subscript"/>
        </w:rPr>
        <w:t>x</w:t>
      </w:r>
      <w:r w:rsidRPr="00084EFE">
        <w:rPr>
          <w:rFonts w:cs="Arial"/>
        </w:rPr>
        <w:t xml:space="preserve"> dans l’atmosphère qui constituent des gaz à effet de serre.</w:t>
      </w:r>
    </w:p>
    <w:p w14:paraId="4238BF7D" w14:textId="77777777" w:rsidR="00016EB0" w:rsidRPr="00084EFE" w:rsidRDefault="00016EB0" w:rsidP="00016EB0">
      <w:pPr>
        <w:spacing w:after="0"/>
        <w:ind w:left="0"/>
        <w:rPr>
          <w:rFonts w:cs="Arial"/>
        </w:rPr>
      </w:pPr>
    </w:p>
    <w:p w14:paraId="1616EAB1" w14:textId="77777777" w:rsidR="00016EB0" w:rsidRPr="00084EFE" w:rsidRDefault="00016EB0" w:rsidP="00A13DA1">
      <w:pPr>
        <w:pStyle w:val="Titre2"/>
        <w:rPr>
          <w:rFonts w:cs="Arial"/>
          <w:b/>
          <w:sz w:val="24"/>
          <w:szCs w:val="24"/>
        </w:rPr>
      </w:pPr>
      <w:bookmarkStart w:id="403" w:name="_Toc5204858"/>
      <w:bookmarkStart w:id="404" w:name="_Toc347821711"/>
      <w:bookmarkStart w:id="405" w:name="_Toc428456079"/>
      <w:r w:rsidRPr="00084EFE">
        <w:rPr>
          <w:rFonts w:cs="Arial"/>
          <w:b/>
          <w:sz w:val="24"/>
          <w:szCs w:val="24"/>
        </w:rPr>
        <w:t>Plan d’urgence</w:t>
      </w:r>
      <w:bookmarkEnd w:id="403"/>
      <w:r w:rsidRPr="00084EFE">
        <w:rPr>
          <w:rFonts w:cs="Arial"/>
          <w:b/>
          <w:sz w:val="24"/>
          <w:szCs w:val="24"/>
        </w:rPr>
        <w:t xml:space="preserve"> </w:t>
      </w:r>
      <w:bookmarkEnd w:id="404"/>
      <w:bookmarkEnd w:id="405"/>
    </w:p>
    <w:p w14:paraId="08363855" w14:textId="77777777" w:rsidR="00016EB0" w:rsidRPr="00084EFE" w:rsidRDefault="00016EB0" w:rsidP="00016EB0">
      <w:pPr>
        <w:keepNext/>
        <w:keepLines/>
        <w:ind w:left="0"/>
        <w:rPr>
          <w:rFonts w:cs="Arial"/>
          <w:lang w:eastAsia="en-US"/>
        </w:rPr>
      </w:pPr>
      <w:r w:rsidRPr="00084EFE">
        <w:rPr>
          <w:rFonts w:cs="Arial"/>
          <w:lang w:eastAsia="en-US"/>
        </w:rPr>
        <w:t>Pendant les phases de travaux, d’exploitation, de démantèlement et de restauration, un programme d’exécution de projet devra être mis en place par l’entrepreneur et approuvé par les responsables de la plaine avant le début des opérations. Ce programme qui devra être rigoureusement respecté tout au long des travaux comprendra, entre autres, les informations techniques et administratives, et également des procédures de gestion environnementale, de santé et sécurité au travail, un plan de préparation et de réponses aux urgences ainsi qu’un plan de communication, le tout adapté aux projets.</w:t>
      </w:r>
    </w:p>
    <w:p w14:paraId="231BD8EA" w14:textId="77777777" w:rsidR="00016EB0" w:rsidRPr="00084EFE" w:rsidRDefault="00016EB0" w:rsidP="00016EB0">
      <w:pPr>
        <w:spacing w:after="200"/>
        <w:ind w:left="0"/>
        <w:rPr>
          <w:rFonts w:cs="Arial"/>
          <w:szCs w:val="22"/>
          <w:lang w:eastAsia="en-US"/>
        </w:rPr>
      </w:pPr>
      <w:r w:rsidRPr="00084EFE">
        <w:rPr>
          <w:rFonts w:cs="Arial"/>
          <w:szCs w:val="22"/>
          <w:lang w:eastAsia="en-US"/>
        </w:rPr>
        <w:t>Le plan d’urgence comprendra, entre autres :</w:t>
      </w:r>
    </w:p>
    <w:p w14:paraId="7E5D6025" w14:textId="77777777" w:rsidR="00016EB0" w:rsidRPr="00084EFE" w:rsidRDefault="00016EB0" w:rsidP="00B05C44">
      <w:pPr>
        <w:numPr>
          <w:ilvl w:val="0"/>
          <w:numId w:val="45"/>
        </w:numPr>
        <w:tabs>
          <w:tab w:val="clear" w:pos="1440"/>
          <w:tab w:val="num" w:pos="360"/>
        </w:tabs>
        <w:spacing w:after="0"/>
        <w:ind w:left="360"/>
        <w:rPr>
          <w:rFonts w:cs="Arial"/>
          <w:szCs w:val="22"/>
          <w:lang w:eastAsia="en-US"/>
        </w:rPr>
      </w:pPr>
      <w:r w:rsidRPr="00084EFE">
        <w:rPr>
          <w:rFonts w:cs="Arial"/>
          <w:szCs w:val="22"/>
          <w:lang w:eastAsia="en-US"/>
        </w:rPr>
        <w:t>une description des incidents et des seuils déclencheurs ;</w:t>
      </w:r>
    </w:p>
    <w:p w14:paraId="5F3E7528" w14:textId="77777777" w:rsidR="00016EB0" w:rsidRPr="00084EFE" w:rsidRDefault="00016EB0" w:rsidP="00B05C44">
      <w:pPr>
        <w:numPr>
          <w:ilvl w:val="0"/>
          <w:numId w:val="45"/>
        </w:numPr>
        <w:tabs>
          <w:tab w:val="clear" w:pos="1440"/>
          <w:tab w:val="num" w:pos="360"/>
        </w:tabs>
        <w:spacing w:after="0"/>
        <w:ind w:left="360"/>
        <w:rPr>
          <w:rFonts w:cs="Arial"/>
          <w:szCs w:val="22"/>
          <w:lang w:eastAsia="en-US"/>
        </w:rPr>
      </w:pPr>
      <w:r w:rsidRPr="00084EFE">
        <w:rPr>
          <w:rFonts w:cs="Arial"/>
          <w:szCs w:val="22"/>
          <w:lang w:eastAsia="en-US"/>
        </w:rPr>
        <w:t>une structure de communication ;</w:t>
      </w:r>
    </w:p>
    <w:p w14:paraId="7A217A56" w14:textId="77777777" w:rsidR="00016EB0" w:rsidRPr="00084EFE" w:rsidRDefault="00016EB0" w:rsidP="00B05C44">
      <w:pPr>
        <w:numPr>
          <w:ilvl w:val="0"/>
          <w:numId w:val="45"/>
        </w:numPr>
        <w:tabs>
          <w:tab w:val="clear" w:pos="1440"/>
          <w:tab w:val="num" w:pos="360"/>
        </w:tabs>
        <w:spacing w:after="0"/>
        <w:ind w:left="360"/>
        <w:rPr>
          <w:rFonts w:cs="Arial"/>
          <w:szCs w:val="22"/>
          <w:lang w:eastAsia="en-US"/>
        </w:rPr>
      </w:pPr>
      <w:r w:rsidRPr="00084EFE">
        <w:rPr>
          <w:rFonts w:cs="Arial"/>
          <w:szCs w:val="22"/>
          <w:lang w:eastAsia="en-US"/>
        </w:rPr>
        <w:t>une définition des rôles et responsabilités ;</w:t>
      </w:r>
    </w:p>
    <w:p w14:paraId="715F2A47" w14:textId="77777777" w:rsidR="00016EB0" w:rsidRPr="00084EFE" w:rsidRDefault="00016EB0" w:rsidP="00B05C44">
      <w:pPr>
        <w:numPr>
          <w:ilvl w:val="0"/>
          <w:numId w:val="45"/>
        </w:numPr>
        <w:tabs>
          <w:tab w:val="clear" w:pos="1440"/>
          <w:tab w:val="num" w:pos="360"/>
        </w:tabs>
        <w:spacing w:after="0"/>
        <w:ind w:left="360"/>
        <w:rPr>
          <w:rFonts w:cs="Arial"/>
          <w:szCs w:val="22"/>
          <w:lang w:eastAsia="en-US"/>
        </w:rPr>
      </w:pPr>
      <w:r w:rsidRPr="00084EFE">
        <w:rPr>
          <w:rFonts w:cs="Arial"/>
          <w:szCs w:val="22"/>
          <w:lang w:eastAsia="en-US"/>
        </w:rPr>
        <w:t>des procédures de réponse ;</w:t>
      </w:r>
    </w:p>
    <w:p w14:paraId="6AE5DB81" w14:textId="77777777" w:rsidR="00016EB0" w:rsidRPr="00084EFE" w:rsidRDefault="00016EB0" w:rsidP="00B05C44">
      <w:pPr>
        <w:numPr>
          <w:ilvl w:val="0"/>
          <w:numId w:val="45"/>
        </w:numPr>
        <w:tabs>
          <w:tab w:val="clear" w:pos="1440"/>
          <w:tab w:val="num" w:pos="360"/>
        </w:tabs>
        <w:spacing w:after="0"/>
        <w:ind w:left="360"/>
        <w:rPr>
          <w:rFonts w:cs="Arial"/>
          <w:szCs w:val="22"/>
          <w:lang w:eastAsia="en-US"/>
        </w:rPr>
      </w:pPr>
      <w:r w:rsidRPr="00084EFE">
        <w:rPr>
          <w:rFonts w:cs="Arial"/>
          <w:szCs w:val="22"/>
          <w:lang w:eastAsia="en-US"/>
        </w:rPr>
        <w:t>une liste des équipements et des ressources disponibles avec leurs coordonnées;</w:t>
      </w:r>
    </w:p>
    <w:p w14:paraId="0F22CB7E" w14:textId="77777777" w:rsidR="00016EB0" w:rsidRPr="00084EFE" w:rsidRDefault="00016EB0" w:rsidP="00B05C44">
      <w:pPr>
        <w:numPr>
          <w:ilvl w:val="0"/>
          <w:numId w:val="45"/>
        </w:numPr>
        <w:tabs>
          <w:tab w:val="clear" w:pos="1440"/>
          <w:tab w:val="num" w:pos="360"/>
        </w:tabs>
        <w:spacing w:after="0"/>
        <w:ind w:left="360"/>
        <w:rPr>
          <w:rFonts w:cs="Arial"/>
          <w:szCs w:val="22"/>
          <w:lang w:eastAsia="en-US"/>
        </w:rPr>
      </w:pPr>
      <w:r w:rsidRPr="00084EFE">
        <w:rPr>
          <w:rFonts w:cs="Arial"/>
          <w:szCs w:val="22"/>
          <w:lang w:eastAsia="en-US"/>
        </w:rPr>
        <w:t>un plan d’évacuation.</w:t>
      </w:r>
    </w:p>
    <w:p w14:paraId="44E55C57" w14:textId="77777777" w:rsidR="00016EB0" w:rsidRPr="00084EFE" w:rsidRDefault="00016EB0" w:rsidP="00016EB0">
      <w:pPr>
        <w:ind w:left="0"/>
        <w:rPr>
          <w:rFonts w:cs="Arial"/>
          <w:szCs w:val="22"/>
          <w:lang w:eastAsia="en-US"/>
        </w:rPr>
      </w:pPr>
      <w:r w:rsidRPr="00084EFE">
        <w:rPr>
          <w:rFonts w:cs="Arial"/>
          <w:szCs w:val="22"/>
          <w:lang w:eastAsia="en-US"/>
        </w:rPr>
        <w:t>Le plan d’urgence sera révisé régulièrement afin que l’information transmise soit toujours à jour par rapport à l’évolution du projet (changement de responsabilité, de poste, secteurs plus à risque, etc.).</w:t>
      </w:r>
    </w:p>
    <w:p w14:paraId="5E8B9F50" w14:textId="0FC79A03" w:rsidR="00016EB0" w:rsidRPr="00084EFE" w:rsidRDefault="00016EB0" w:rsidP="002D79BC">
      <w:pPr>
        <w:pStyle w:val="Titre2"/>
        <w:rPr>
          <w:rFonts w:cs="Arial"/>
          <w:b/>
          <w:sz w:val="24"/>
          <w:szCs w:val="24"/>
        </w:rPr>
      </w:pPr>
      <w:bookmarkStart w:id="406" w:name="_Toc5204859"/>
      <w:r w:rsidRPr="00084EFE">
        <w:rPr>
          <w:rFonts w:cs="Arial"/>
          <w:b/>
          <w:sz w:val="24"/>
          <w:szCs w:val="24"/>
        </w:rPr>
        <w:t>Autres risques à considérer</w:t>
      </w:r>
      <w:bookmarkEnd w:id="406"/>
    </w:p>
    <w:p w14:paraId="2D6BB6C0" w14:textId="77777777" w:rsidR="00016EB0" w:rsidRPr="00084EFE" w:rsidRDefault="00016EB0" w:rsidP="00016EB0">
      <w:pPr>
        <w:spacing w:after="0"/>
        <w:ind w:left="0"/>
        <w:rPr>
          <w:rFonts w:cs="Arial"/>
          <w:b/>
          <w:bCs/>
          <w:szCs w:val="22"/>
          <w:lang w:val="fr-FR"/>
        </w:rPr>
      </w:pPr>
      <w:r w:rsidRPr="00084EFE">
        <w:rPr>
          <w:rFonts w:cs="Arial"/>
          <w:b/>
          <w:bCs/>
          <w:szCs w:val="22"/>
          <w:lang w:val="fr-FR"/>
        </w:rPr>
        <w:t xml:space="preserve">Risque de chocs climatiques extrêmes et durables  </w:t>
      </w:r>
    </w:p>
    <w:p w14:paraId="184EB2CD" w14:textId="77777777" w:rsidR="00016EB0" w:rsidRPr="00084EFE" w:rsidRDefault="00016EB0" w:rsidP="00016EB0">
      <w:pPr>
        <w:spacing w:after="0"/>
        <w:ind w:left="0"/>
        <w:rPr>
          <w:rFonts w:cs="Arial"/>
          <w:bCs/>
          <w:szCs w:val="22"/>
          <w:lang w:val="fr-FR"/>
        </w:rPr>
      </w:pPr>
      <w:r w:rsidRPr="00084EFE">
        <w:rPr>
          <w:rFonts w:cs="Arial"/>
          <w:bCs/>
          <w:szCs w:val="22"/>
          <w:lang w:val="fr-FR"/>
        </w:rPr>
        <w:t xml:space="preserve">Ce risque demeure permanent dans tout le pays, qu’il s’agisse d’épisodes de sécheresses sévères et rapprochés ou d’inondations épisodiques et localisées. Ils affecteront significativement la résilience des communautés cibles, de telle sorte que les impacts des investissements demeurent insuffisants pour en atténuer les effets. Ce risque n’est pas strictement lié à la mise en œuvre du projet. </w:t>
      </w:r>
    </w:p>
    <w:p w14:paraId="1E2E2E27" w14:textId="77777777" w:rsidR="00016EB0" w:rsidRPr="00084EFE" w:rsidRDefault="00016EB0" w:rsidP="00016EB0">
      <w:pPr>
        <w:autoSpaceDE w:val="0"/>
        <w:autoSpaceDN w:val="0"/>
        <w:adjustRightInd w:val="0"/>
        <w:spacing w:after="0"/>
        <w:ind w:left="0"/>
        <w:rPr>
          <w:rFonts w:cs="Arial"/>
          <w:b/>
          <w:bCs/>
          <w:iCs/>
          <w:color w:val="000000"/>
          <w:szCs w:val="22"/>
          <w:lang w:val="fr-FR"/>
        </w:rPr>
      </w:pPr>
    </w:p>
    <w:p w14:paraId="6CAD532D" w14:textId="77777777" w:rsidR="00016EB0" w:rsidRPr="00084EFE" w:rsidRDefault="00016EB0" w:rsidP="00016EB0">
      <w:pPr>
        <w:autoSpaceDE w:val="0"/>
        <w:autoSpaceDN w:val="0"/>
        <w:adjustRightInd w:val="0"/>
        <w:spacing w:after="0"/>
        <w:ind w:left="0"/>
        <w:rPr>
          <w:rFonts w:cs="Arial"/>
          <w:color w:val="000000"/>
          <w:szCs w:val="22"/>
          <w:lang w:val="fr-FR"/>
        </w:rPr>
      </w:pPr>
      <w:r w:rsidRPr="00084EFE">
        <w:rPr>
          <w:rFonts w:cs="Arial"/>
          <w:b/>
          <w:bCs/>
          <w:iCs/>
          <w:color w:val="000000"/>
          <w:szCs w:val="22"/>
          <w:lang w:val="fr-FR"/>
        </w:rPr>
        <w:t xml:space="preserve">Risque de conflits sociaux </w:t>
      </w:r>
    </w:p>
    <w:p w14:paraId="505CCA5A" w14:textId="77777777" w:rsidR="00016EB0" w:rsidRPr="00084EFE" w:rsidRDefault="00016EB0" w:rsidP="00016EB0">
      <w:pPr>
        <w:spacing w:after="0"/>
        <w:ind w:left="0"/>
        <w:rPr>
          <w:rFonts w:cs="Arial"/>
          <w:szCs w:val="22"/>
          <w:lang w:val="fr-FR"/>
        </w:rPr>
      </w:pPr>
      <w:r w:rsidRPr="00084EFE">
        <w:rPr>
          <w:rFonts w:cs="Arial"/>
          <w:szCs w:val="22"/>
          <w:lang w:val="fr-FR"/>
        </w:rPr>
        <w:t xml:space="preserve">Les travaux nécessiteront potentiellement de la main d’œuvre locale, ce qui constituera une source potentielle d’augmentation des revenus au niveau local. Par contre, la non-utilisation de la main d’œuvre locale lors des travaux pourrait susciter des frustrations ou des conflits, ce qui peut nuire à la bonne marche des travaux et à la cohésion sociale. Par ailleurs, le non-respect des us et coutumes locales par le personnel peut entraîner des conflits avec les populations autochtones. </w:t>
      </w:r>
    </w:p>
    <w:p w14:paraId="12CBB2D8" w14:textId="77777777" w:rsidR="00016EB0" w:rsidRPr="00084EFE" w:rsidRDefault="00016EB0" w:rsidP="00016EB0">
      <w:pPr>
        <w:autoSpaceDE w:val="0"/>
        <w:autoSpaceDN w:val="0"/>
        <w:adjustRightInd w:val="0"/>
        <w:spacing w:after="0"/>
        <w:ind w:left="0"/>
        <w:jc w:val="left"/>
        <w:rPr>
          <w:rFonts w:cs="Arial"/>
          <w:b/>
          <w:bCs/>
          <w:iCs/>
          <w:color w:val="000000"/>
          <w:szCs w:val="22"/>
          <w:lang w:val="fr-FR"/>
        </w:rPr>
      </w:pPr>
    </w:p>
    <w:p w14:paraId="2B98BB46" w14:textId="77777777" w:rsidR="00016EB0" w:rsidRPr="00084EFE" w:rsidRDefault="00016EB0" w:rsidP="00016EB0">
      <w:pPr>
        <w:autoSpaceDE w:val="0"/>
        <w:autoSpaceDN w:val="0"/>
        <w:adjustRightInd w:val="0"/>
        <w:spacing w:after="0"/>
        <w:ind w:left="0"/>
        <w:jc w:val="left"/>
        <w:rPr>
          <w:rFonts w:cs="Arial"/>
          <w:color w:val="000000"/>
          <w:szCs w:val="22"/>
          <w:lang w:val="fr-FR"/>
        </w:rPr>
      </w:pPr>
      <w:r w:rsidRPr="00084EFE">
        <w:rPr>
          <w:rFonts w:cs="Arial"/>
          <w:b/>
          <w:bCs/>
          <w:iCs/>
          <w:color w:val="000000"/>
          <w:szCs w:val="22"/>
          <w:lang w:val="fr-FR"/>
        </w:rPr>
        <w:t xml:space="preserve">Risques sanitaires sur les populations et les ouvriers </w:t>
      </w:r>
    </w:p>
    <w:p w14:paraId="1D5525C1" w14:textId="77777777" w:rsidR="00016EB0" w:rsidRPr="00084EFE" w:rsidRDefault="00016EB0" w:rsidP="00016EB0">
      <w:pPr>
        <w:spacing w:after="0"/>
        <w:ind w:left="0"/>
        <w:rPr>
          <w:rFonts w:cs="Arial"/>
          <w:szCs w:val="22"/>
          <w:lang w:val="fr-FR"/>
        </w:rPr>
      </w:pPr>
      <w:r w:rsidRPr="00084EFE">
        <w:rPr>
          <w:rFonts w:cs="Arial"/>
          <w:szCs w:val="22"/>
          <w:lang w:val="fr-FR"/>
        </w:rPr>
        <w:t>Au plan sanitaire, il y a des risques de transmission des IST et des maladies émergentes liés à la présence d’une main d’œuvre étrangère temporaire, composée généralement de jeunes hommes isolés, ayant tendance à augmenter les contacts avec les jeunes filles et femmes au sein de la population locale, dans les zones de travaux.</w:t>
      </w:r>
    </w:p>
    <w:p w14:paraId="66960EDD" w14:textId="77777777" w:rsidR="00016EB0" w:rsidRPr="00084EFE" w:rsidRDefault="00016EB0" w:rsidP="00016EB0">
      <w:pPr>
        <w:ind w:left="0"/>
        <w:rPr>
          <w:rFonts w:cs="Arial"/>
        </w:rPr>
      </w:pPr>
    </w:p>
    <w:p w14:paraId="44488475" w14:textId="77777777" w:rsidR="00B85E24" w:rsidRPr="00084EFE" w:rsidRDefault="00B85E24" w:rsidP="00B85E24">
      <w:pPr>
        <w:pStyle w:val="Titre1"/>
        <w:tabs>
          <w:tab w:val="clear" w:pos="1080"/>
        </w:tabs>
        <w:spacing w:line="276" w:lineRule="auto"/>
        <w:rPr>
          <w:rFonts w:cs="Arial"/>
          <w:sz w:val="28"/>
          <w:szCs w:val="28"/>
        </w:rPr>
      </w:pPr>
      <w:bookmarkStart w:id="407" w:name="_Toc718671"/>
      <w:bookmarkStart w:id="408" w:name="_Toc5204860"/>
      <w:r w:rsidRPr="00084EFE">
        <w:rPr>
          <w:rFonts w:cs="Arial"/>
          <w:sz w:val="28"/>
          <w:szCs w:val="28"/>
        </w:rPr>
        <w:t>PLAN DE GESTION ENVIRONNEMENTALE ET SOCIALE (PGES)</w:t>
      </w:r>
      <w:bookmarkEnd w:id="407"/>
      <w:bookmarkEnd w:id="408"/>
    </w:p>
    <w:p w14:paraId="2D0E512D" w14:textId="77777777" w:rsidR="00B85E24" w:rsidRPr="00084EFE" w:rsidRDefault="00B85E24" w:rsidP="00627494">
      <w:pPr>
        <w:spacing w:after="0"/>
        <w:ind w:left="0"/>
        <w:rPr>
          <w:rFonts w:cs="Arial"/>
        </w:rPr>
      </w:pPr>
      <w:r w:rsidRPr="00084EFE">
        <w:rPr>
          <w:rFonts w:cs="Arial"/>
        </w:rPr>
        <w:t>Le plan de gestion environnementale et sociale est le résultat le plus attendu de la présente Étude d’impact environnementale et sociale. Il se veut concret, pratique et opérationnel. Il a été élaboré en vue d’assurer une insertion harmonieuse du projet dans son environnement.</w:t>
      </w:r>
    </w:p>
    <w:p w14:paraId="194CE891" w14:textId="77777777" w:rsidR="00B85E24" w:rsidRPr="00084EFE" w:rsidRDefault="00B85E24" w:rsidP="00A2279E">
      <w:pPr>
        <w:pStyle w:val="Titre2"/>
        <w:spacing w:before="120" w:after="120"/>
        <w:ind w:left="1077" w:hanging="1077"/>
        <w:rPr>
          <w:rFonts w:cs="Arial"/>
          <w:b/>
          <w:sz w:val="24"/>
          <w:szCs w:val="24"/>
        </w:rPr>
      </w:pPr>
      <w:bookmarkStart w:id="409" w:name="_Toc287540726"/>
      <w:bookmarkStart w:id="410" w:name="_Toc333777796"/>
      <w:bookmarkStart w:id="411" w:name="_Toc718672"/>
      <w:bookmarkStart w:id="412" w:name="_Toc5204861"/>
      <w:r w:rsidRPr="00084EFE">
        <w:rPr>
          <w:rFonts w:cs="Arial"/>
          <w:b/>
          <w:sz w:val="24"/>
          <w:szCs w:val="24"/>
        </w:rPr>
        <w:t>Mesures d’atténuation et de réduction des impacts</w:t>
      </w:r>
      <w:bookmarkEnd w:id="409"/>
      <w:bookmarkEnd w:id="410"/>
      <w:bookmarkEnd w:id="411"/>
      <w:bookmarkEnd w:id="412"/>
      <w:r w:rsidRPr="00084EFE">
        <w:rPr>
          <w:rFonts w:cs="Arial"/>
          <w:b/>
          <w:sz w:val="24"/>
          <w:szCs w:val="24"/>
        </w:rPr>
        <w:t> </w:t>
      </w:r>
    </w:p>
    <w:p w14:paraId="3682C583" w14:textId="77777777" w:rsidR="00B85E24" w:rsidRPr="00084EFE" w:rsidRDefault="00B85E24" w:rsidP="00627494">
      <w:pPr>
        <w:ind w:left="0"/>
        <w:rPr>
          <w:rFonts w:cs="Arial"/>
          <w:szCs w:val="22"/>
        </w:rPr>
      </w:pPr>
      <w:r w:rsidRPr="00084EFE">
        <w:rPr>
          <w:rFonts w:cs="Arial"/>
          <w:szCs w:val="22"/>
        </w:rPr>
        <w:t>Trois catégories de mesures sont identifiées et considérées comme des clauses environnementales et sociales :</w:t>
      </w:r>
    </w:p>
    <w:p w14:paraId="51E00D54" w14:textId="77777777" w:rsidR="00B85E24" w:rsidRPr="00084EFE" w:rsidRDefault="00B85E24" w:rsidP="002D79BC">
      <w:pPr>
        <w:pStyle w:val="Listepucesfin"/>
        <w:numPr>
          <w:ilvl w:val="0"/>
          <w:numId w:val="38"/>
        </w:numPr>
        <w:spacing w:after="0"/>
        <w:rPr>
          <w:rFonts w:cs="Arial"/>
          <w:sz w:val="22"/>
          <w:szCs w:val="22"/>
        </w:rPr>
      </w:pPr>
      <w:r w:rsidRPr="00084EFE">
        <w:rPr>
          <w:rFonts w:cs="Arial"/>
          <w:sz w:val="22"/>
          <w:szCs w:val="22"/>
        </w:rPr>
        <w:t>Les mesures de suppression d’impacts, intégrées généralement dans la conception du projet en raison du choix d’une alternative donnée;</w:t>
      </w:r>
    </w:p>
    <w:p w14:paraId="1B6C2815" w14:textId="77777777" w:rsidR="00B85E24" w:rsidRPr="00084EFE" w:rsidRDefault="00B85E24" w:rsidP="002D79BC">
      <w:pPr>
        <w:pStyle w:val="Listepucesfin"/>
        <w:numPr>
          <w:ilvl w:val="0"/>
          <w:numId w:val="38"/>
        </w:numPr>
        <w:spacing w:after="0"/>
        <w:rPr>
          <w:rFonts w:cs="Arial"/>
          <w:sz w:val="22"/>
          <w:szCs w:val="22"/>
        </w:rPr>
      </w:pPr>
      <w:r w:rsidRPr="00084EFE">
        <w:rPr>
          <w:rFonts w:cs="Arial"/>
          <w:sz w:val="22"/>
          <w:szCs w:val="22"/>
        </w:rPr>
        <w:t>Les mesures d’atténuation préconisées dès lors qu’un impact négatif (ou sa probabilité) ne peut être totalement supprimé lors de la conception du projet;</w:t>
      </w:r>
    </w:p>
    <w:p w14:paraId="1F4A7BEE" w14:textId="77777777" w:rsidR="00B85E24" w:rsidRPr="00084EFE" w:rsidRDefault="005B3B75" w:rsidP="002D79BC">
      <w:pPr>
        <w:pStyle w:val="Listepucesfin"/>
        <w:numPr>
          <w:ilvl w:val="0"/>
          <w:numId w:val="38"/>
        </w:numPr>
        <w:spacing w:after="0"/>
        <w:rPr>
          <w:rFonts w:cs="Arial"/>
          <w:sz w:val="22"/>
          <w:szCs w:val="22"/>
        </w:rPr>
      </w:pPr>
      <w:r w:rsidRPr="00084EFE">
        <w:rPr>
          <w:rFonts w:cs="Arial"/>
          <w:sz w:val="22"/>
          <w:szCs w:val="22"/>
        </w:rPr>
        <w:t xml:space="preserve">Les </w:t>
      </w:r>
      <w:r w:rsidR="00B85E24" w:rsidRPr="00084EFE">
        <w:rPr>
          <w:rFonts w:cs="Arial"/>
          <w:sz w:val="22"/>
          <w:szCs w:val="22"/>
        </w:rPr>
        <w:t>mesures compensatoires devant rétablir les conditions écologiques et socioéconomiques satisfaisantes dans les domaines précis touchés par les impacts négatifs.</w:t>
      </w:r>
    </w:p>
    <w:p w14:paraId="07812C2F" w14:textId="77777777" w:rsidR="00B85E24" w:rsidRPr="00084EFE" w:rsidRDefault="00B85E24" w:rsidP="005B3B75">
      <w:pPr>
        <w:spacing w:after="0"/>
        <w:ind w:left="0"/>
        <w:rPr>
          <w:rFonts w:cs="Arial"/>
          <w:szCs w:val="22"/>
        </w:rPr>
      </w:pPr>
      <w:r w:rsidRPr="00084EFE">
        <w:rPr>
          <w:rFonts w:cs="Arial"/>
          <w:szCs w:val="22"/>
        </w:rPr>
        <w:t>Pour chacun des impacts identifiés, des mesures d’atténuation spécifiques peuvent être définies.</w:t>
      </w:r>
    </w:p>
    <w:p w14:paraId="0188CEEF" w14:textId="77777777" w:rsidR="00B85E24" w:rsidRPr="00084EFE" w:rsidRDefault="00B85E24" w:rsidP="00627494">
      <w:pPr>
        <w:ind w:left="0"/>
        <w:rPr>
          <w:rFonts w:cs="Arial"/>
          <w:szCs w:val="22"/>
        </w:rPr>
      </w:pPr>
      <w:r w:rsidRPr="00084EFE">
        <w:rPr>
          <w:rFonts w:cs="Arial"/>
          <w:szCs w:val="22"/>
        </w:rPr>
        <w:t>Les principes de base suivis pour la définition de telles mesures sont :</w:t>
      </w:r>
    </w:p>
    <w:p w14:paraId="787761B7" w14:textId="77777777" w:rsidR="00B85E24" w:rsidRPr="00084EFE" w:rsidRDefault="00B85E24" w:rsidP="002D79BC">
      <w:pPr>
        <w:pStyle w:val="Listepucesfin"/>
        <w:numPr>
          <w:ilvl w:val="0"/>
          <w:numId w:val="38"/>
        </w:numPr>
        <w:spacing w:after="0"/>
        <w:rPr>
          <w:rFonts w:cs="Arial"/>
          <w:sz w:val="22"/>
          <w:szCs w:val="22"/>
        </w:rPr>
      </w:pPr>
      <w:r w:rsidRPr="00084EFE">
        <w:rPr>
          <w:rFonts w:cs="Arial"/>
          <w:sz w:val="22"/>
          <w:szCs w:val="22"/>
        </w:rPr>
        <w:t>L’élimination des impacts majeurs : les impacts majeurs sont généralement considérés comme inacceptables, en particulier ceux qui ont un effet à long terme ou qui couvrent une zone géographique importante;</w:t>
      </w:r>
    </w:p>
    <w:p w14:paraId="16ECA0D8" w14:textId="77777777" w:rsidR="00B85E24" w:rsidRPr="00084EFE" w:rsidRDefault="00B85E24" w:rsidP="002D79BC">
      <w:pPr>
        <w:pStyle w:val="Listepucesfin"/>
        <w:numPr>
          <w:ilvl w:val="0"/>
          <w:numId w:val="38"/>
        </w:numPr>
        <w:spacing w:after="0"/>
        <w:rPr>
          <w:rFonts w:cs="Arial"/>
          <w:sz w:val="22"/>
          <w:szCs w:val="22"/>
        </w:rPr>
      </w:pPr>
      <w:r w:rsidRPr="00084EFE">
        <w:rPr>
          <w:rFonts w:cs="Arial"/>
          <w:sz w:val="22"/>
          <w:szCs w:val="22"/>
        </w:rPr>
        <w:t>Ou leur réduction à un niveau raisonnable, par le biais de mesures d’atténuation en termes de planning, de conception et de contrôle. Cela signifie que les mesures d’atténuation seront appliquées jusqu’à ce que les limitations en termes de rentabilité et de faisabilité soient atteintes. Ces limitations sont établies comme les meilleures pratiques internationales;</w:t>
      </w:r>
    </w:p>
    <w:p w14:paraId="0EE34B20" w14:textId="77777777" w:rsidR="00B85E24" w:rsidRPr="00084EFE" w:rsidRDefault="00B85E24" w:rsidP="002D79BC">
      <w:pPr>
        <w:pStyle w:val="Listepucesfin"/>
        <w:numPr>
          <w:ilvl w:val="0"/>
          <w:numId w:val="38"/>
        </w:numPr>
        <w:spacing w:after="0"/>
        <w:rPr>
          <w:rFonts w:cs="Arial"/>
          <w:iCs/>
          <w:sz w:val="22"/>
          <w:szCs w:val="22"/>
        </w:rPr>
      </w:pPr>
      <w:r w:rsidRPr="00084EFE">
        <w:rPr>
          <w:rFonts w:cs="Arial"/>
          <w:sz w:val="22"/>
          <w:szCs w:val="22"/>
        </w:rPr>
        <w:t>Pour les impacts classés comme moyennes ou mineurs, la mise en œuvre par l’entrepreneur et ses sous-traitants des bonnes pratiques reconnues, afin de s’assurer que ces impacts</w:t>
      </w:r>
      <w:r w:rsidRPr="00084EFE">
        <w:rPr>
          <w:rFonts w:cs="Arial"/>
          <w:iCs/>
          <w:sz w:val="22"/>
          <w:szCs w:val="22"/>
        </w:rPr>
        <w:t xml:space="preserve"> sont raisonnablement gérés.</w:t>
      </w:r>
    </w:p>
    <w:p w14:paraId="40C5B722" w14:textId="77777777" w:rsidR="00B85E24" w:rsidRPr="00084EFE" w:rsidRDefault="00B85E24" w:rsidP="00B85E24">
      <w:pPr>
        <w:pStyle w:val="Titre2"/>
        <w:tabs>
          <w:tab w:val="clear" w:pos="1080"/>
        </w:tabs>
        <w:rPr>
          <w:rFonts w:cs="Arial"/>
          <w:b/>
          <w:sz w:val="22"/>
          <w:szCs w:val="22"/>
        </w:rPr>
      </w:pPr>
      <w:bookmarkStart w:id="413" w:name="_Toc333777797"/>
      <w:bookmarkStart w:id="414" w:name="_Toc718673"/>
      <w:bookmarkStart w:id="415" w:name="_Toc5204862"/>
      <w:bookmarkStart w:id="416" w:name="_Toc259727102"/>
      <w:bookmarkStart w:id="417" w:name="_Toc259786450"/>
      <w:bookmarkStart w:id="418" w:name="_Toc287540727"/>
      <w:r w:rsidRPr="00084EFE">
        <w:rPr>
          <w:rFonts w:cs="Arial"/>
          <w:b/>
          <w:sz w:val="22"/>
          <w:szCs w:val="22"/>
        </w:rPr>
        <w:t>Mesures d’atténuation et de réduction des impacts sur le</w:t>
      </w:r>
      <w:bookmarkEnd w:id="413"/>
      <w:r w:rsidRPr="00084EFE">
        <w:rPr>
          <w:rFonts w:cs="Arial"/>
          <w:b/>
          <w:sz w:val="22"/>
          <w:szCs w:val="22"/>
        </w:rPr>
        <w:t>s milieux physique et biologique</w:t>
      </w:r>
      <w:bookmarkEnd w:id="414"/>
      <w:bookmarkEnd w:id="415"/>
    </w:p>
    <w:p w14:paraId="7C0F6924" w14:textId="77777777" w:rsidR="00B85E24" w:rsidRPr="00084EFE" w:rsidRDefault="00B85E24" w:rsidP="00627494">
      <w:pPr>
        <w:ind w:left="0"/>
        <w:rPr>
          <w:rFonts w:cs="Arial"/>
        </w:rPr>
      </w:pPr>
      <w:r w:rsidRPr="00084EFE">
        <w:rPr>
          <w:rFonts w:cs="Arial"/>
        </w:rPr>
        <w:t>La présente section est consacrée à la reformulation des mesures d’atténuation, d’optimisation et de compensation des impacts identifiés et évalués précédemment pour les milieux physique</w:t>
      </w:r>
      <w:bookmarkStart w:id="419" w:name="_Toc333777798"/>
      <w:bookmarkEnd w:id="416"/>
      <w:bookmarkEnd w:id="417"/>
      <w:bookmarkEnd w:id="418"/>
      <w:r w:rsidRPr="00084EFE">
        <w:rPr>
          <w:rFonts w:cs="Arial"/>
        </w:rPr>
        <w:t xml:space="preserve"> et biologique.</w:t>
      </w:r>
    </w:p>
    <w:p w14:paraId="76418974" w14:textId="77777777" w:rsidR="00B85E24" w:rsidRPr="00084EFE" w:rsidRDefault="00B85E24" w:rsidP="00B85E24">
      <w:pPr>
        <w:pStyle w:val="Titre3"/>
        <w:rPr>
          <w:rFonts w:cs="Arial"/>
        </w:rPr>
      </w:pPr>
      <w:bookmarkStart w:id="420" w:name="_Toc149791293"/>
      <w:bookmarkStart w:id="421" w:name="_Toc149791521"/>
      <w:bookmarkStart w:id="422" w:name="_Toc173262051"/>
      <w:bookmarkStart w:id="423" w:name="_Toc225833405"/>
      <w:bookmarkStart w:id="424" w:name="_Toc718674"/>
      <w:bookmarkStart w:id="425" w:name="_Toc5204863"/>
      <w:r w:rsidRPr="00084EFE">
        <w:rPr>
          <w:rFonts w:cs="Arial"/>
        </w:rPr>
        <w:t>Mesures d’atténuation et de réduction des impacts  sur les sols</w:t>
      </w:r>
      <w:bookmarkEnd w:id="420"/>
      <w:bookmarkEnd w:id="421"/>
      <w:bookmarkEnd w:id="422"/>
      <w:bookmarkEnd w:id="423"/>
      <w:bookmarkEnd w:id="424"/>
      <w:bookmarkEnd w:id="425"/>
    </w:p>
    <w:p w14:paraId="4B431F40" w14:textId="77777777" w:rsidR="00B85E24" w:rsidRPr="00084EFE" w:rsidRDefault="00B85E24" w:rsidP="00627494">
      <w:pPr>
        <w:ind w:left="0"/>
        <w:rPr>
          <w:rFonts w:cs="Arial"/>
        </w:rPr>
      </w:pPr>
      <w:r w:rsidRPr="00084EFE">
        <w:rPr>
          <w:rFonts w:cs="Arial"/>
        </w:rPr>
        <w:t>Les zones d'emprunt doivent satisfaire les dispositions législatives et réglementaires en vigueur notamment en matière d'environnement, de protection de la nature et de préservation des espèces. Une fois le chantier terminé, elles doivent être réhabilitées de concert avec les populations locales. Lorsque les talus de mise en dépôt sont trop raides, une stabilisation végétale doit être faite.</w:t>
      </w:r>
    </w:p>
    <w:p w14:paraId="6912BAAE" w14:textId="77777777" w:rsidR="00B85E24" w:rsidRPr="00084EFE" w:rsidRDefault="00B85E24" w:rsidP="00627494">
      <w:pPr>
        <w:ind w:left="0"/>
        <w:rPr>
          <w:rFonts w:cs="Arial"/>
        </w:rPr>
      </w:pPr>
      <w:r w:rsidRPr="00084EFE">
        <w:rPr>
          <w:rFonts w:cs="Arial"/>
        </w:rPr>
        <w:t>En tout état de cause, les terrains et les sols affectés devront être remis en état y compris la dépollution des sols qui auront pu être accidentellement pollués.</w:t>
      </w:r>
    </w:p>
    <w:p w14:paraId="0E909CA6" w14:textId="77777777" w:rsidR="00B85E24" w:rsidRPr="00084EFE" w:rsidRDefault="00B85E24" w:rsidP="00627494">
      <w:pPr>
        <w:ind w:left="0"/>
        <w:rPr>
          <w:rFonts w:cs="Arial"/>
        </w:rPr>
      </w:pPr>
      <w:r w:rsidRPr="00084EFE">
        <w:rPr>
          <w:rFonts w:cs="Arial"/>
        </w:rPr>
        <w:t>Quelles que soient les mesures de protection mises en œuvre, les travaux relatifs au projet vont entraîner des perturbations négatives sur l'environnement.</w:t>
      </w:r>
    </w:p>
    <w:p w14:paraId="5CD6544F" w14:textId="77777777" w:rsidR="00B85E24" w:rsidRPr="00084EFE" w:rsidRDefault="00B85E24" w:rsidP="00627494">
      <w:pPr>
        <w:ind w:left="0"/>
        <w:rPr>
          <w:rFonts w:cs="Arial"/>
        </w:rPr>
      </w:pPr>
      <w:r w:rsidRPr="00084EFE">
        <w:rPr>
          <w:rFonts w:cs="Arial"/>
        </w:rPr>
        <w:t>Les mesures de restauration ou de réhabilitation des sites sont à vocation curative, ayant pour objectif général de ramener l'environnement à son état initial ou, le plus proche possible.</w:t>
      </w:r>
    </w:p>
    <w:p w14:paraId="256D49E5" w14:textId="77777777" w:rsidR="00B85E24" w:rsidRPr="00084EFE" w:rsidRDefault="00B85E24" w:rsidP="00627494">
      <w:pPr>
        <w:ind w:left="0"/>
        <w:rPr>
          <w:rFonts w:cs="Arial"/>
        </w:rPr>
      </w:pPr>
      <w:r w:rsidRPr="00084EFE">
        <w:rPr>
          <w:rFonts w:cs="Arial"/>
        </w:rPr>
        <w:t>A ce niveau, les dispositions seront prises de concert avec le BUNEE pour une gestion efficace et saine du sol. Ces dispositions concernent :</w:t>
      </w:r>
    </w:p>
    <w:p w14:paraId="6CB89EF2" w14:textId="77777777" w:rsidR="00B85E24" w:rsidRPr="00084EFE" w:rsidRDefault="00B85E24" w:rsidP="002D79BC">
      <w:pPr>
        <w:pStyle w:val="Listepucesfin"/>
        <w:numPr>
          <w:ilvl w:val="0"/>
          <w:numId w:val="38"/>
        </w:numPr>
        <w:spacing w:after="0"/>
        <w:rPr>
          <w:rFonts w:cs="Arial"/>
          <w:sz w:val="22"/>
          <w:szCs w:val="22"/>
        </w:rPr>
      </w:pPr>
      <w:r w:rsidRPr="00084EFE">
        <w:rPr>
          <w:rFonts w:cs="Arial"/>
          <w:sz w:val="22"/>
          <w:szCs w:val="22"/>
        </w:rPr>
        <w:t>les mesures réglementaires nécessaires à l’ouverture des emprunts et des carrières;</w:t>
      </w:r>
    </w:p>
    <w:p w14:paraId="01B69212" w14:textId="77777777" w:rsidR="00B85E24" w:rsidRPr="00084EFE" w:rsidRDefault="00B85E24" w:rsidP="002D79BC">
      <w:pPr>
        <w:pStyle w:val="Listepucesfin"/>
        <w:numPr>
          <w:ilvl w:val="0"/>
          <w:numId w:val="38"/>
        </w:numPr>
        <w:spacing w:after="0"/>
        <w:rPr>
          <w:rFonts w:cs="Arial"/>
          <w:sz w:val="22"/>
          <w:szCs w:val="22"/>
        </w:rPr>
      </w:pPr>
      <w:r w:rsidRPr="00084EFE">
        <w:rPr>
          <w:rFonts w:cs="Arial"/>
          <w:sz w:val="22"/>
          <w:szCs w:val="22"/>
        </w:rPr>
        <w:t>le programme de gestion des emprunts et des carrières;</w:t>
      </w:r>
    </w:p>
    <w:p w14:paraId="540E5C3C" w14:textId="77777777" w:rsidR="00B85E24" w:rsidRPr="00084EFE" w:rsidRDefault="00B85E24" w:rsidP="002D79BC">
      <w:pPr>
        <w:pStyle w:val="Listepucesfin"/>
        <w:numPr>
          <w:ilvl w:val="0"/>
          <w:numId w:val="38"/>
        </w:numPr>
        <w:spacing w:after="0"/>
        <w:rPr>
          <w:rFonts w:cs="Arial"/>
          <w:sz w:val="22"/>
          <w:szCs w:val="22"/>
        </w:rPr>
      </w:pPr>
      <w:r w:rsidRPr="00084EFE">
        <w:rPr>
          <w:rFonts w:cs="Arial"/>
          <w:sz w:val="22"/>
          <w:szCs w:val="22"/>
        </w:rPr>
        <w:t>la mise en état, après les travaux, des zones d'emprunts, des carrières et des base-vies;</w:t>
      </w:r>
    </w:p>
    <w:p w14:paraId="45F53D45" w14:textId="77777777" w:rsidR="00B85E24" w:rsidRPr="00084EFE" w:rsidRDefault="00B85E24" w:rsidP="002D79BC">
      <w:pPr>
        <w:pStyle w:val="Listepucesfin"/>
        <w:numPr>
          <w:ilvl w:val="0"/>
          <w:numId w:val="38"/>
        </w:numPr>
        <w:spacing w:after="0"/>
        <w:rPr>
          <w:rFonts w:cs="Arial"/>
          <w:sz w:val="22"/>
          <w:szCs w:val="22"/>
        </w:rPr>
      </w:pPr>
      <w:r w:rsidRPr="00084EFE">
        <w:rPr>
          <w:rFonts w:cs="Arial"/>
          <w:sz w:val="22"/>
          <w:szCs w:val="22"/>
        </w:rPr>
        <w:t>la protection des ouvrages hydrauliques par des dispositifs de lutte contre l’érosion hydrique (perré maçonné, perré sec..);</w:t>
      </w:r>
    </w:p>
    <w:p w14:paraId="6C3C57E1" w14:textId="77777777" w:rsidR="00B85E24" w:rsidRPr="00084EFE" w:rsidRDefault="00B85E24" w:rsidP="002D79BC">
      <w:pPr>
        <w:pStyle w:val="Listepucesfin"/>
        <w:numPr>
          <w:ilvl w:val="0"/>
          <w:numId w:val="38"/>
        </w:numPr>
        <w:spacing w:after="0"/>
        <w:rPr>
          <w:rFonts w:cs="Arial"/>
          <w:sz w:val="22"/>
          <w:szCs w:val="22"/>
        </w:rPr>
      </w:pPr>
      <w:r w:rsidRPr="00084EFE">
        <w:rPr>
          <w:rFonts w:cs="Arial"/>
          <w:sz w:val="22"/>
          <w:szCs w:val="22"/>
        </w:rPr>
        <w:t>la mise en place ou le renforcement des dispositifs de collecte et d’évacuation des déchets solides et liquides de chantier;</w:t>
      </w:r>
    </w:p>
    <w:p w14:paraId="62044E71" w14:textId="77777777" w:rsidR="00B85E24" w:rsidRPr="00084EFE" w:rsidRDefault="00B85E24" w:rsidP="002D79BC">
      <w:pPr>
        <w:pStyle w:val="Listepucesfin"/>
        <w:numPr>
          <w:ilvl w:val="0"/>
          <w:numId w:val="38"/>
        </w:numPr>
        <w:spacing w:after="0"/>
        <w:rPr>
          <w:rFonts w:cs="Arial"/>
          <w:sz w:val="22"/>
          <w:szCs w:val="22"/>
        </w:rPr>
      </w:pPr>
      <w:r w:rsidRPr="00084EFE">
        <w:rPr>
          <w:rFonts w:cs="Arial"/>
          <w:sz w:val="22"/>
          <w:szCs w:val="22"/>
        </w:rPr>
        <w:t>la remise en état du sol des bases-vie et des parkings;</w:t>
      </w:r>
    </w:p>
    <w:p w14:paraId="5A42410E" w14:textId="77777777" w:rsidR="00B85E24" w:rsidRPr="00084EFE" w:rsidRDefault="00B85E24" w:rsidP="002D79BC">
      <w:pPr>
        <w:pStyle w:val="Listepucesfin"/>
        <w:numPr>
          <w:ilvl w:val="0"/>
          <w:numId w:val="38"/>
        </w:numPr>
        <w:spacing w:after="0"/>
        <w:rPr>
          <w:rFonts w:cs="Arial"/>
          <w:sz w:val="22"/>
          <w:szCs w:val="22"/>
        </w:rPr>
      </w:pPr>
      <w:r w:rsidRPr="00084EFE">
        <w:rPr>
          <w:rFonts w:cs="Arial"/>
          <w:sz w:val="22"/>
          <w:szCs w:val="22"/>
        </w:rPr>
        <w:t>la prise en compte les dispositions particulières en vigueur concernant les zones d’emprunts de carrières.</w:t>
      </w:r>
    </w:p>
    <w:p w14:paraId="3AC6A787" w14:textId="77777777" w:rsidR="00B85E24" w:rsidRPr="00084EFE" w:rsidRDefault="00B85E24" w:rsidP="00A2279E">
      <w:pPr>
        <w:pStyle w:val="Titre3"/>
        <w:tabs>
          <w:tab w:val="clear" w:pos="1080"/>
        </w:tabs>
        <w:rPr>
          <w:rFonts w:cs="Arial"/>
        </w:rPr>
      </w:pPr>
      <w:bookmarkStart w:id="426" w:name="_Toc225833406"/>
      <w:bookmarkStart w:id="427" w:name="_Toc718675"/>
      <w:bookmarkStart w:id="428" w:name="_Toc5204864"/>
      <w:r w:rsidRPr="00084EFE">
        <w:rPr>
          <w:rFonts w:cs="Arial"/>
        </w:rPr>
        <w:t>Mesures d’atténuation et de réduction des impacts  sur  les ressources en eaux</w:t>
      </w:r>
      <w:bookmarkEnd w:id="426"/>
      <w:bookmarkEnd w:id="427"/>
      <w:bookmarkEnd w:id="428"/>
    </w:p>
    <w:p w14:paraId="7215C007" w14:textId="77777777" w:rsidR="00B85E24" w:rsidRPr="00084EFE" w:rsidRDefault="00B85E24" w:rsidP="00A2279E">
      <w:pPr>
        <w:spacing w:after="0"/>
        <w:ind w:left="0"/>
        <w:rPr>
          <w:rFonts w:cs="Arial"/>
        </w:rPr>
      </w:pPr>
      <w:r w:rsidRPr="00084EFE">
        <w:rPr>
          <w:rFonts w:cs="Arial"/>
        </w:rPr>
        <w:t xml:space="preserve">Pour prévenir la pollution des eaux de surface par les huiles usées de vidange des engins de terrassement, il faut imposer dans le cahier de charges, la collecte de ces déchets liquides usés pour recyclage. </w:t>
      </w:r>
    </w:p>
    <w:p w14:paraId="4774D284" w14:textId="77777777" w:rsidR="00B85E24" w:rsidRPr="00084EFE" w:rsidRDefault="00B85E24" w:rsidP="00A2279E">
      <w:pPr>
        <w:spacing w:after="0"/>
        <w:ind w:left="0"/>
        <w:rPr>
          <w:rFonts w:cs="Arial"/>
        </w:rPr>
      </w:pPr>
      <w:r w:rsidRPr="00084EFE">
        <w:rPr>
          <w:rFonts w:cs="Arial"/>
        </w:rPr>
        <w:t xml:space="preserve">Une attention particulière sera accordée aux stations de prélèvement d’eau. En effet, les motopompes devront être en bon état de fonctionnement afin d’éviter les fuites de carburant et d’huile qui pourront polluer l’eau affectée à la consommation humaine et animale. Ces motopompes seront éloignées du lieu de prélèvement et seront disposées dans une plateforme permettant de contenir les écoulements d’hydrocarbures. </w:t>
      </w:r>
    </w:p>
    <w:p w14:paraId="67BCE319" w14:textId="77777777" w:rsidR="00B85E24" w:rsidRPr="00084EFE" w:rsidRDefault="00B85E24" w:rsidP="00A2279E">
      <w:pPr>
        <w:spacing w:after="0"/>
        <w:ind w:left="0"/>
        <w:rPr>
          <w:rFonts w:cs="Arial"/>
        </w:rPr>
      </w:pPr>
      <w:r w:rsidRPr="00084EFE">
        <w:rPr>
          <w:rFonts w:cs="Arial"/>
        </w:rPr>
        <w:t>Afin de prévenir les conflits liés à l’usage de l’eau, il sera recommandé que l’entreprise, avant le début des travaux, rencontre les autorités communales au sujet des points d’eau à usages multiples (consommation humaine et animale, maraîchage, usages socioéconomiques telle la fabrication de briques, etc.) afin de planifier les périodes et les conditions nécessaires au  prélèvement pour les travaux. Enfin l’entreprise doit éviter le gaspillage de l’eau prélevée pour les travaux.</w:t>
      </w:r>
    </w:p>
    <w:p w14:paraId="54612B6B" w14:textId="77777777" w:rsidR="00B85E24" w:rsidRPr="00084EFE" w:rsidRDefault="00B85E24" w:rsidP="00B85E24">
      <w:pPr>
        <w:pStyle w:val="Titre3"/>
        <w:tabs>
          <w:tab w:val="clear" w:pos="1080"/>
        </w:tabs>
        <w:rPr>
          <w:rFonts w:cs="Arial"/>
        </w:rPr>
      </w:pPr>
      <w:bookmarkStart w:id="429" w:name="_Toc225833404"/>
      <w:bookmarkStart w:id="430" w:name="_Toc718676"/>
      <w:bookmarkStart w:id="431" w:name="_Toc5204865"/>
      <w:r w:rsidRPr="00084EFE">
        <w:rPr>
          <w:rFonts w:cs="Arial"/>
        </w:rPr>
        <w:t>Mesures d’atténuation et de réduction des impacts  sur la qualité de l’air</w:t>
      </w:r>
      <w:bookmarkEnd w:id="429"/>
      <w:bookmarkEnd w:id="430"/>
      <w:bookmarkEnd w:id="431"/>
    </w:p>
    <w:p w14:paraId="2ECB92F2" w14:textId="77777777" w:rsidR="00B85E24" w:rsidRPr="00084EFE" w:rsidRDefault="00B85E24" w:rsidP="00627494">
      <w:pPr>
        <w:ind w:left="0"/>
        <w:rPr>
          <w:rFonts w:cs="Arial"/>
        </w:rPr>
      </w:pPr>
      <w:r w:rsidRPr="00084EFE">
        <w:rPr>
          <w:rFonts w:cs="Arial"/>
        </w:rPr>
        <w:t>Pour atténuer les effets des poussières et de l’émission de la fumée émanant du chantier sur l’atmosphère et sur la qualité de l’air, il faudra intégrer les clauses techniques environnementales dans le cahier de charges de l’entreprise notamment :</w:t>
      </w:r>
    </w:p>
    <w:p w14:paraId="52D1170B" w14:textId="77777777" w:rsidR="00B85E24" w:rsidRPr="00084EFE" w:rsidRDefault="00B85E24" w:rsidP="00B82D11">
      <w:pPr>
        <w:pStyle w:val="Listepucesfin"/>
        <w:numPr>
          <w:ilvl w:val="0"/>
          <w:numId w:val="38"/>
        </w:numPr>
        <w:spacing w:after="0" w:line="276" w:lineRule="auto"/>
        <w:rPr>
          <w:rFonts w:cs="Arial"/>
          <w:sz w:val="22"/>
          <w:szCs w:val="22"/>
        </w:rPr>
      </w:pPr>
      <w:r w:rsidRPr="00084EFE">
        <w:rPr>
          <w:rFonts w:cs="Arial"/>
          <w:sz w:val="22"/>
          <w:szCs w:val="22"/>
        </w:rPr>
        <w:t>l’arrosage systématique des sites de travaux à proximité des habitats;</w:t>
      </w:r>
    </w:p>
    <w:p w14:paraId="3A6DE5A0" w14:textId="77777777" w:rsidR="00B85E24" w:rsidRPr="00084EFE" w:rsidRDefault="00B85E24" w:rsidP="00B82D11">
      <w:pPr>
        <w:pStyle w:val="Listepucesfin"/>
        <w:numPr>
          <w:ilvl w:val="0"/>
          <w:numId w:val="38"/>
        </w:numPr>
        <w:spacing w:after="0" w:line="276" w:lineRule="auto"/>
        <w:rPr>
          <w:rFonts w:cs="Arial"/>
          <w:sz w:val="22"/>
          <w:szCs w:val="22"/>
        </w:rPr>
      </w:pPr>
      <w:r w:rsidRPr="00084EFE">
        <w:rPr>
          <w:rFonts w:cs="Arial"/>
          <w:sz w:val="22"/>
          <w:szCs w:val="22"/>
        </w:rPr>
        <w:t>le réglage de la combustion des moteurs des engins de terrassement et à la préparation du bitume loin des zones d’habitation afin d’éviter les nuisances (odeurs et fumées);</w:t>
      </w:r>
    </w:p>
    <w:p w14:paraId="250F02CB" w14:textId="77777777" w:rsidR="00B85E24" w:rsidRPr="00084EFE" w:rsidRDefault="00B85E24" w:rsidP="00B82D11">
      <w:pPr>
        <w:pStyle w:val="Listepucesfin"/>
        <w:numPr>
          <w:ilvl w:val="0"/>
          <w:numId w:val="38"/>
        </w:numPr>
        <w:spacing w:after="0" w:line="276" w:lineRule="auto"/>
        <w:rPr>
          <w:rFonts w:cs="Arial"/>
          <w:sz w:val="22"/>
          <w:szCs w:val="22"/>
        </w:rPr>
      </w:pPr>
      <w:r w:rsidRPr="00084EFE">
        <w:rPr>
          <w:rFonts w:cs="Arial"/>
          <w:sz w:val="22"/>
          <w:szCs w:val="22"/>
        </w:rPr>
        <w:t>la limitation de la vitesse de circulation des engins et véhicules de chantier;</w:t>
      </w:r>
    </w:p>
    <w:p w14:paraId="4BEAED27" w14:textId="77777777" w:rsidR="00B85E24" w:rsidRPr="00084EFE" w:rsidRDefault="00B85E24" w:rsidP="00B82D11">
      <w:pPr>
        <w:pStyle w:val="Listepucesfin"/>
        <w:numPr>
          <w:ilvl w:val="0"/>
          <w:numId w:val="38"/>
        </w:numPr>
        <w:spacing w:after="0" w:line="276" w:lineRule="auto"/>
        <w:rPr>
          <w:rFonts w:cs="Arial"/>
          <w:sz w:val="22"/>
          <w:szCs w:val="22"/>
        </w:rPr>
      </w:pPr>
      <w:r w:rsidRPr="00084EFE">
        <w:rPr>
          <w:rFonts w:cs="Arial"/>
          <w:sz w:val="22"/>
          <w:szCs w:val="22"/>
        </w:rPr>
        <w:t>améliorer le traitement des déchets et les eaux usées issus des chantiers et des habitations afin d’éviter les odeurs nauséabondes.</w:t>
      </w:r>
    </w:p>
    <w:p w14:paraId="0E98CEFB" w14:textId="77777777" w:rsidR="00B85E24" w:rsidRPr="00084EFE" w:rsidRDefault="00B85E24" w:rsidP="00B85E24">
      <w:pPr>
        <w:pStyle w:val="Titre3"/>
        <w:tabs>
          <w:tab w:val="clear" w:pos="1080"/>
        </w:tabs>
        <w:rPr>
          <w:rFonts w:cs="Arial"/>
        </w:rPr>
      </w:pPr>
      <w:bookmarkStart w:id="432" w:name="_Toc718677"/>
      <w:bookmarkStart w:id="433" w:name="_Toc5204866"/>
      <w:r w:rsidRPr="00084EFE">
        <w:rPr>
          <w:rFonts w:cs="Arial"/>
        </w:rPr>
        <w:t>Mesures d’atténuation et de réduction des impacts  sur l’ambiance sonore</w:t>
      </w:r>
      <w:bookmarkEnd w:id="432"/>
      <w:bookmarkEnd w:id="433"/>
    </w:p>
    <w:p w14:paraId="1749368C" w14:textId="77777777" w:rsidR="00B85E24" w:rsidRPr="00084EFE" w:rsidRDefault="00B85E24" w:rsidP="00627494">
      <w:pPr>
        <w:ind w:left="0"/>
        <w:rPr>
          <w:rFonts w:cs="Arial"/>
        </w:rPr>
      </w:pPr>
      <w:bookmarkStart w:id="434" w:name="_Toc259727110"/>
      <w:bookmarkStart w:id="435" w:name="_Toc259786458"/>
      <w:bookmarkStart w:id="436" w:name="_Toc287540735"/>
      <w:r w:rsidRPr="00084EFE">
        <w:rPr>
          <w:rFonts w:cs="Arial"/>
        </w:rPr>
        <w:t>Pour réduire les bruits continus des engins dans les villages très proches des aires de chantiers, les mesures suivantes sont envisageables pendant les phases de préparation et d’aménagement :</w:t>
      </w:r>
    </w:p>
    <w:p w14:paraId="6EBE57A6" w14:textId="77777777" w:rsidR="00B85E24" w:rsidRPr="00084EFE" w:rsidRDefault="00B85E24" w:rsidP="002D79BC">
      <w:pPr>
        <w:pStyle w:val="Listepucesfin"/>
        <w:numPr>
          <w:ilvl w:val="0"/>
          <w:numId w:val="38"/>
        </w:numPr>
        <w:spacing w:after="0"/>
        <w:rPr>
          <w:rFonts w:cs="Arial"/>
          <w:sz w:val="22"/>
          <w:szCs w:val="22"/>
        </w:rPr>
      </w:pPr>
      <w:r w:rsidRPr="00084EFE">
        <w:rPr>
          <w:rFonts w:cs="Arial"/>
          <w:sz w:val="22"/>
          <w:szCs w:val="22"/>
        </w:rPr>
        <w:t>Éviter le déplacement des engins hors des emprises définies avec un plan de circulation des engins permettant de réduire les mouvements inutiles;</w:t>
      </w:r>
    </w:p>
    <w:p w14:paraId="17355D63" w14:textId="77777777" w:rsidR="00B85E24" w:rsidRPr="00084EFE" w:rsidRDefault="00B85E24" w:rsidP="002D79BC">
      <w:pPr>
        <w:pStyle w:val="Listepucesfin"/>
        <w:numPr>
          <w:ilvl w:val="0"/>
          <w:numId w:val="38"/>
        </w:numPr>
        <w:spacing w:after="0"/>
        <w:rPr>
          <w:rFonts w:cs="Arial"/>
          <w:sz w:val="22"/>
          <w:szCs w:val="22"/>
        </w:rPr>
      </w:pPr>
      <w:r w:rsidRPr="00084EFE">
        <w:rPr>
          <w:rFonts w:cs="Arial"/>
          <w:sz w:val="22"/>
          <w:szCs w:val="22"/>
        </w:rPr>
        <w:t>Éviter la circulation des engins lourds et les travaux bruyants en dehors des heures normales de travail.</w:t>
      </w:r>
    </w:p>
    <w:p w14:paraId="754C6FF6" w14:textId="77777777" w:rsidR="00B85E24" w:rsidRPr="00084EFE" w:rsidRDefault="00B85E24" w:rsidP="00627494">
      <w:pPr>
        <w:ind w:left="0"/>
        <w:rPr>
          <w:rFonts w:cs="Arial"/>
        </w:rPr>
      </w:pPr>
      <w:r w:rsidRPr="00084EFE">
        <w:rPr>
          <w:rFonts w:cs="Arial"/>
        </w:rPr>
        <w:t>Tous les engins de chantier devront respecter les normes du pays en matière d’émissions sonores. Les employés porteront des cache-oreilles.</w:t>
      </w:r>
    </w:p>
    <w:p w14:paraId="107017C5" w14:textId="77777777" w:rsidR="00B85E24" w:rsidRPr="00084EFE" w:rsidRDefault="00B85E24" w:rsidP="00B85E24">
      <w:pPr>
        <w:pStyle w:val="Titre3"/>
        <w:tabs>
          <w:tab w:val="clear" w:pos="1080"/>
        </w:tabs>
        <w:rPr>
          <w:rFonts w:cs="Arial"/>
          <w:sz w:val="22"/>
          <w:szCs w:val="22"/>
        </w:rPr>
      </w:pPr>
      <w:bookmarkStart w:id="437" w:name="_Toc718678"/>
      <w:bookmarkStart w:id="438" w:name="_Toc5204867"/>
      <w:bookmarkEnd w:id="434"/>
      <w:bookmarkEnd w:id="435"/>
      <w:bookmarkEnd w:id="436"/>
      <w:r w:rsidRPr="00084EFE">
        <w:rPr>
          <w:rFonts w:cs="Arial"/>
          <w:sz w:val="22"/>
          <w:szCs w:val="22"/>
        </w:rPr>
        <w:t xml:space="preserve">Mesures d’atténuation et de réduction des impacts  sur </w:t>
      </w:r>
      <w:bookmarkEnd w:id="419"/>
      <w:r w:rsidRPr="00084EFE">
        <w:rPr>
          <w:rFonts w:cs="Arial"/>
          <w:sz w:val="22"/>
          <w:szCs w:val="22"/>
        </w:rPr>
        <w:t>la végétation</w:t>
      </w:r>
      <w:bookmarkEnd w:id="437"/>
      <w:bookmarkEnd w:id="438"/>
    </w:p>
    <w:p w14:paraId="374CAD85" w14:textId="77777777" w:rsidR="00B85E24" w:rsidRPr="00084EFE" w:rsidRDefault="00B85E24" w:rsidP="00627494">
      <w:pPr>
        <w:ind w:left="0"/>
        <w:rPr>
          <w:rFonts w:cs="Arial"/>
          <w:szCs w:val="22"/>
        </w:rPr>
      </w:pPr>
      <w:bookmarkStart w:id="439" w:name="_Toc287540728"/>
      <w:bookmarkStart w:id="440" w:name="_Toc333777800"/>
      <w:bookmarkStart w:id="441" w:name="_Toc259727103"/>
      <w:bookmarkStart w:id="442" w:name="_Toc259786451"/>
      <w:r w:rsidRPr="00084EFE">
        <w:rPr>
          <w:rFonts w:cs="Arial"/>
          <w:szCs w:val="22"/>
        </w:rPr>
        <w:t>L’objectif de cette mesure est d’atténuer l’impact de la destruction des arbres et autres éléments du couvert végétal par les différentes activités du projet. Elle vise également la protection des berges des cours d’eau et de l’habitat faunique.</w:t>
      </w:r>
    </w:p>
    <w:p w14:paraId="13A98FB3" w14:textId="77777777" w:rsidR="00B85E24" w:rsidRPr="00084EFE" w:rsidRDefault="00B85E24" w:rsidP="00627494">
      <w:pPr>
        <w:ind w:left="0"/>
        <w:rPr>
          <w:rFonts w:cs="Arial"/>
          <w:szCs w:val="22"/>
        </w:rPr>
      </w:pPr>
      <w:r w:rsidRPr="00084EFE">
        <w:rPr>
          <w:rFonts w:cs="Arial"/>
          <w:szCs w:val="22"/>
        </w:rPr>
        <w:t>Le contenu et impacts concernés sont :</w:t>
      </w:r>
    </w:p>
    <w:p w14:paraId="6AFA8B55" w14:textId="77777777" w:rsidR="00B85E24" w:rsidRPr="00084EFE" w:rsidRDefault="00B85E24" w:rsidP="002D79BC">
      <w:pPr>
        <w:pStyle w:val="Listepucesfin"/>
        <w:numPr>
          <w:ilvl w:val="0"/>
          <w:numId w:val="38"/>
        </w:numPr>
        <w:spacing w:after="0"/>
        <w:rPr>
          <w:rFonts w:cs="Arial"/>
          <w:sz w:val="22"/>
          <w:szCs w:val="22"/>
        </w:rPr>
      </w:pPr>
      <w:r w:rsidRPr="00084EFE">
        <w:rPr>
          <w:rFonts w:cs="Arial"/>
          <w:sz w:val="22"/>
          <w:szCs w:val="22"/>
        </w:rPr>
        <w:t>Intégrer les bases chantiers dans la nature, c'est-à-dire intégrer les différentes installations dans le couvert végétal en place afin de réduire la perte de la végétation;</w:t>
      </w:r>
    </w:p>
    <w:p w14:paraId="28C03CC2" w14:textId="77777777" w:rsidR="00B85E24" w:rsidRPr="00084EFE" w:rsidRDefault="00B85E24" w:rsidP="002D79BC">
      <w:pPr>
        <w:pStyle w:val="Listepucesfin"/>
        <w:numPr>
          <w:ilvl w:val="0"/>
          <w:numId w:val="38"/>
        </w:numPr>
        <w:spacing w:after="0"/>
        <w:rPr>
          <w:rFonts w:cs="Arial"/>
          <w:sz w:val="22"/>
          <w:szCs w:val="22"/>
        </w:rPr>
      </w:pPr>
      <w:r w:rsidRPr="00084EFE">
        <w:rPr>
          <w:rFonts w:cs="Arial"/>
          <w:sz w:val="22"/>
          <w:szCs w:val="22"/>
        </w:rPr>
        <w:t>Limiter l’ouverture des sites à usage temporaire au strict minimum nécessaire;</w:t>
      </w:r>
    </w:p>
    <w:p w14:paraId="71E7A222" w14:textId="77777777" w:rsidR="00B85E24" w:rsidRPr="00084EFE" w:rsidRDefault="00B85E24" w:rsidP="002D79BC">
      <w:pPr>
        <w:pStyle w:val="Listepucesfin"/>
        <w:numPr>
          <w:ilvl w:val="0"/>
          <w:numId w:val="38"/>
        </w:numPr>
        <w:spacing w:after="0"/>
        <w:rPr>
          <w:rFonts w:cs="Arial"/>
          <w:sz w:val="22"/>
          <w:szCs w:val="22"/>
        </w:rPr>
      </w:pPr>
      <w:r w:rsidRPr="00084EFE">
        <w:rPr>
          <w:rFonts w:cs="Arial"/>
          <w:sz w:val="22"/>
          <w:szCs w:val="22"/>
        </w:rPr>
        <w:t>Former les abatteurs aux techniques de coupe respectueuses de l’environnement afin de limiter les dégâts lors de la chute;</w:t>
      </w:r>
    </w:p>
    <w:p w14:paraId="5E43F360" w14:textId="77777777" w:rsidR="00B85E24" w:rsidRPr="00084EFE" w:rsidRDefault="00B85E24" w:rsidP="002D79BC">
      <w:pPr>
        <w:pStyle w:val="Listepucesfin"/>
        <w:numPr>
          <w:ilvl w:val="0"/>
          <w:numId w:val="38"/>
        </w:numPr>
        <w:spacing w:after="0"/>
        <w:rPr>
          <w:rFonts w:cs="Arial"/>
          <w:sz w:val="22"/>
          <w:szCs w:val="22"/>
        </w:rPr>
      </w:pPr>
      <w:r w:rsidRPr="00084EFE">
        <w:rPr>
          <w:rFonts w:cs="Arial"/>
          <w:sz w:val="22"/>
          <w:szCs w:val="22"/>
        </w:rPr>
        <w:t>Élaborer un plan d’abatage pour conserver certains arbres dans l’emprise des travaux : lors des opérations de dégagement et de préparation de terrain (emprise des travaux, sites d’emprunt, base vie), la mise en œuvre du plan d’abattage permettra de conserver dans l’emprise des travaux un nombre élevé d’arbres en raison de leurs valeurs intrinsèques, économiques ou sociales et de leur position peu contraignant pour les travaux;</w:t>
      </w:r>
    </w:p>
    <w:p w14:paraId="6FDCA1FC" w14:textId="77777777" w:rsidR="00B85E24" w:rsidRPr="00084EFE" w:rsidRDefault="00B85E24" w:rsidP="002D79BC">
      <w:pPr>
        <w:pStyle w:val="Listepucesfin"/>
        <w:numPr>
          <w:ilvl w:val="0"/>
          <w:numId w:val="38"/>
        </w:numPr>
        <w:spacing w:after="0"/>
        <w:rPr>
          <w:rFonts w:cs="Arial"/>
          <w:sz w:val="22"/>
          <w:szCs w:val="22"/>
        </w:rPr>
      </w:pPr>
      <w:r w:rsidRPr="00084EFE">
        <w:rPr>
          <w:rFonts w:cs="Arial"/>
          <w:sz w:val="22"/>
          <w:szCs w:val="22"/>
        </w:rPr>
        <w:t>Tronçonner les arbres abattus pour les restituer aux riverains : cette action permettra de réduire considérablement la pression des populations locales sur les ressources forestières de la zone du projet car le bois de chauffage reste la seule source d’énergie domestique pour la cuisson des repas.</w:t>
      </w:r>
    </w:p>
    <w:p w14:paraId="7E3F20E7" w14:textId="77777777" w:rsidR="00B85E24" w:rsidRPr="00084EFE" w:rsidRDefault="00B85E24" w:rsidP="002D79BC">
      <w:pPr>
        <w:ind w:left="0"/>
        <w:rPr>
          <w:rFonts w:cs="Arial"/>
          <w:szCs w:val="22"/>
        </w:rPr>
      </w:pPr>
      <w:r w:rsidRPr="00084EFE">
        <w:rPr>
          <w:rFonts w:cs="Arial"/>
          <w:szCs w:val="22"/>
        </w:rPr>
        <w:t>Les impacts concernés sont la perte du couvert végétal et destruction de l’habitat de la faune et la destruction des produits forestiers non ligneux utiles aux populations locales.</w:t>
      </w:r>
    </w:p>
    <w:p w14:paraId="56DE2E89" w14:textId="77777777" w:rsidR="00B85E24" w:rsidRPr="00084EFE" w:rsidRDefault="00B85E24" w:rsidP="00B85E24">
      <w:pPr>
        <w:pStyle w:val="Titre3"/>
        <w:tabs>
          <w:tab w:val="clear" w:pos="1080"/>
        </w:tabs>
        <w:rPr>
          <w:rFonts w:cs="Arial"/>
        </w:rPr>
      </w:pPr>
      <w:bookmarkStart w:id="443" w:name="_Toc718679"/>
      <w:bookmarkStart w:id="444" w:name="_Toc5204868"/>
      <w:r w:rsidRPr="00084EFE">
        <w:rPr>
          <w:rFonts w:cs="Arial"/>
        </w:rPr>
        <w:t>Mesures d’atténuation et de réduction des impacts sur la faune</w:t>
      </w:r>
      <w:bookmarkEnd w:id="439"/>
      <w:bookmarkEnd w:id="440"/>
      <w:bookmarkEnd w:id="441"/>
      <w:bookmarkEnd w:id="442"/>
      <w:bookmarkEnd w:id="443"/>
      <w:bookmarkEnd w:id="444"/>
    </w:p>
    <w:p w14:paraId="24AC17E9" w14:textId="77777777" w:rsidR="00B85E24" w:rsidRPr="00084EFE" w:rsidRDefault="00B85E24" w:rsidP="00627494">
      <w:pPr>
        <w:spacing w:after="0"/>
        <w:ind w:left="0"/>
        <w:rPr>
          <w:rFonts w:cs="Arial"/>
        </w:rPr>
      </w:pPr>
      <w:r w:rsidRPr="00084EFE">
        <w:rPr>
          <w:rFonts w:cs="Arial"/>
        </w:rPr>
        <w:t xml:space="preserve">Les impacts des activités du projet sur la faune nécessitent des mesures d’atténuation et de compensation.  </w:t>
      </w:r>
    </w:p>
    <w:p w14:paraId="791E0CD3" w14:textId="77777777" w:rsidR="00B85E24" w:rsidRPr="00084EFE" w:rsidRDefault="00B85E24" w:rsidP="00627494">
      <w:pPr>
        <w:spacing w:after="0"/>
        <w:ind w:left="0"/>
        <w:rPr>
          <w:rFonts w:cs="Arial"/>
        </w:rPr>
      </w:pPr>
      <w:r w:rsidRPr="00084EFE">
        <w:rPr>
          <w:rFonts w:cs="Arial"/>
        </w:rPr>
        <w:t xml:space="preserve">Au niveau de l’entreprise chargée de l’exécution des travaux, et de la mission de contrôle, des dispositions devront être prises pour sanctionner le personnel encourageant le braconnage. Des mesures pécuniaires à l’encontre des contrevenants devraient être envisagées. </w:t>
      </w:r>
    </w:p>
    <w:p w14:paraId="10DEE9ED" w14:textId="77777777" w:rsidR="00B85E24" w:rsidRPr="00084EFE" w:rsidRDefault="00B85E24" w:rsidP="00627494">
      <w:pPr>
        <w:spacing w:after="0"/>
        <w:ind w:left="0"/>
        <w:rPr>
          <w:rFonts w:cs="Arial"/>
        </w:rPr>
      </w:pPr>
      <w:r w:rsidRPr="00084EFE">
        <w:rPr>
          <w:rFonts w:cs="Arial"/>
        </w:rPr>
        <w:t>La mise en œuvre des mesures d’atténuation des impacts sur la faune pourra en cas de réussite, créer la rareté des protéines animales accessibles au personnel du chantier. Pour compenser cet effet et éviter que le recours aux produits de braconnage ne se produise, les entreprises chargées de réaliser les travaux devront prendre les mesures nécessaires pour approvisionner le personnel en viande, poisson, etc.</w:t>
      </w:r>
    </w:p>
    <w:p w14:paraId="52C0D288" w14:textId="77777777" w:rsidR="00B85E24" w:rsidRPr="00084EFE" w:rsidRDefault="00B85E24" w:rsidP="00B85E24">
      <w:pPr>
        <w:pStyle w:val="Titre3"/>
        <w:tabs>
          <w:tab w:val="clear" w:pos="1080"/>
        </w:tabs>
        <w:rPr>
          <w:rFonts w:cs="Arial"/>
          <w:sz w:val="22"/>
          <w:szCs w:val="22"/>
        </w:rPr>
      </w:pPr>
      <w:bookmarkStart w:id="445" w:name="_Toc333777802"/>
      <w:bookmarkStart w:id="446" w:name="_Toc718680"/>
      <w:bookmarkStart w:id="447" w:name="_Toc5204869"/>
      <w:r w:rsidRPr="00084EFE">
        <w:rPr>
          <w:rFonts w:cs="Arial"/>
          <w:sz w:val="22"/>
          <w:szCs w:val="22"/>
        </w:rPr>
        <w:t>Mesures d’atténuation et de réduction des impacts sur le milieu humain</w:t>
      </w:r>
      <w:bookmarkEnd w:id="445"/>
      <w:bookmarkEnd w:id="446"/>
      <w:bookmarkEnd w:id="447"/>
    </w:p>
    <w:p w14:paraId="4A599667" w14:textId="77777777" w:rsidR="00B85E24" w:rsidRPr="00084EFE" w:rsidRDefault="00B85E24" w:rsidP="00627494">
      <w:pPr>
        <w:spacing w:after="0"/>
        <w:ind w:left="0"/>
        <w:rPr>
          <w:rFonts w:cs="Arial"/>
        </w:rPr>
      </w:pPr>
      <w:r w:rsidRPr="00084EFE">
        <w:rPr>
          <w:rFonts w:cs="Arial"/>
        </w:rPr>
        <w:t>Il s’agit ici, des mesures de compensation, d’atténuation et d’optimisation.</w:t>
      </w:r>
    </w:p>
    <w:p w14:paraId="69EBD5F1" w14:textId="77777777" w:rsidR="00B85E24" w:rsidRPr="00084EFE" w:rsidRDefault="00B85E24" w:rsidP="00627494">
      <w:pPr>
        <w:spacing w:after="0"/>
        <w:ind w:left="0"/>
        <w:rPr>
          <w:rFonts w:cs="Arial"/>
        </w:rPr>
      </w:pPr>
      <w:r w:rsidRPr="00084EFE">
        <w:rPr>
          <w:rFonts w:cs="Arial"/>
        </w:rPr>
        <w:t>Les mesures compensatoires sont celles prises en vue de dédommager les populations victimes de la destruction des biens pendant les travaux. Il s’agit essentiellement des indemnisations en ce qui concerne les terrains et champs agricoles et les arbres fruitiers.</w:t>
      </w:r>
    </w:p>
    <w:p w14:paraId="177B674E" w14:textId="77777777" w:rsidR="00B85E24" w:rsidRPr="00084EFE" w:rsidRDefault="00B85E24" w:rsidP="00627494">
      <w:pPr>
        <w:spacing w:after="0"/>
        <w:ind w:left="0"/>
        <w:rPr>
          <w:rFonts w:cs="Arial"/>
        </w:rPr>
      </w:pPr>
      <w:r w:rsidRPr="00084EFE">
        <w:rPr>
          <w:rFonts w:cs="Arial"/>
        </w:rPr>
        <w:t>La tâche d’indemnisation relèvera des attributions de la mission de contrôle qui agira de concert avec les autorités communales.</w:t>
      </w:r>
    </w:p>
    <w:p w14:paraId="7436CC43" w14:textId="77777777" w:rsidR="00B85E24" w:rsidRPr="00084EFE" w:rsidRDefault="00B85E24" w:rsidP="00627494">
      <w:pPr>
        <w:spacing w:after="0"/>
        <w:ind w:left="0"/>
        <w:rPr>
          <w:rFonts w:cs="Arial"/>
        </w:rPr>
      </w:pPr>
      <w:r w:rsidRPr="00084EFE">
        <w:rPr>
          <w:rFonts w:cs="Arial"/>
        </w:rPr>
        <w:t>Les mesures d’atténuation ont trait à la préparation psychologique, à la sécurité et à la sensibilisation des populations riveraines.</w:t>
      </w:r>
    </w:p>
    <w:p w14:paraId="754717A1" w14:textId="77777777" w:rsidR="00B85E24" w:rsidRPr="00084EFE" w:rsidRDefault="00B85E24" w:rsidP="00627494">
      <w:pPr>
        <w:spacing w:after="0"/>
        <w:ind w:left="0"/>
        <w:rPr>
          <w:rFonts w:cs="Arial"/>
        </w:rPr>
      </w:pPr>
      <w:bookmarkStart w:id="448" w:name="_Toc259727109"/>
      <w:bookmarkStart w:id="449" w:name="_Toc259786457"/>
      <w:bookmarkStart w:id="450" w:name="_Toc287540734"/>
      <w:r w:rsidRPr="00084EFE">
        <w:rPr>
          <w:rFonts w:cs="Arial"/>
        </w:rPr>
        <w:t>La préparation psychologique</w:t>
      </w:r>
      <w:bookmarkEnd w:id="448"/>
      <w:bookmarkEnd w:id="449"/>
      <w:bookmarkEnd w:id="450"/>
      <w:r w:rsidRPr="00084EFE">
        <w:rPr>
          <w:rFonts w:cs="Arial"/>
        </w:rPr>
        <w:t xml:space="preserve"> concerne les populations riveraines, afin qu’elles puissent prendre leurs dispositions avant le début des travaux. Elles devront être préparées à subir les nuisances sonores de plusieurs ordres et les risques d’accidents. </w:t>
      </w:r>
    </w:p>
    <w:p w14:paraId="43626DE7" w14:textId="77777777" w:rsidR="00B85E24" w:rsidRPr="00084EFE" w:rsidRDefault="00B85E24" w:rsidP="00B85E24">
      <w:pPr>
        <w:pStyle w:val="Titre3"/>
        <w:tabs>
          <w:tab w:val="clear" w:pos="1080"/>
        </w:tabs>
        <w:rPr>
          <w:rFonts w:cs="Arial"/>
        </w:rPr>
      </w:pPr>
      <w:bookmarkStart w:id="451" w:name="_Toc333777805"/>
      <w:bookmarkStart w:id="452" w:name="_Toc718681"/>
      <w:bookmarkStart w:id="453" w:name="_Toc5204870"/>
      <w:bookmarkStart w:id="454" w:name="_Toc259727124"/>
      <w:bookmarkStart w:id="455" w:name="_Toc259786472"/>
      <w:bookmarkStart w:id="456" w:name="_Toc287540744"/>
      <w:r w:rsidRPr="00084EFE">
        <w:rPr>
          <w:rFonts w:cs="Arial"/>
        </w:rPr>
        <w:t xml:space="preserve">Compensation </w:t>
      </w:r>
      <w:bookmarkEnd w:id="451"/>
      <w:r w:rsidRPr="00084EFE">
        <w:rPr>
          <w:rFonts w:cs="Arial"/>
        </w:rPr>
        <w:t>pour pertes d’utilisation du territoire</w:t>
      </w:r>
      <w:bookmarkEnd w:id="452"/>
      <w:bookmarkEnd w:id="453"/>
    </w:p>
    <w:p w14:paraId="321F1ED8" w14:textId="77777777" w:rsidR="00B85E24" w:rsidRPr="00084EFE" w:rsidRDefault="00B85E24" w:rsidP="00627494">
      <w:pPr>
        <w:spacing w:after="0"/>
        <w:ind w:left="0"/>
        <w:rPr>
          <w:rFonts w:cs="Arial"/>
        </w:rPr>
      </w:pPr>
      <w:r w:rsidRPr="00084EFE">
        <w:rPr>
          <w:rFonts w:cs="Arial"/>
        </w:rPr>
        <w:t>Les pistes d’accès empiéteront quelques parcelles agricoles. Une compensation financière ou nature des impacts directs ou indirects sur ces exploitations devra être assurée.</w:t>
      </w:r>
    </w:p>
    <w:p w14:paraId="6EEF1BD5" w14:textId="77777777" w:rsidR="00B85E24" w:rsidRPr="00084EFE" w:rsidRDefault="00B85E24" w:rsidP="00627494">
      <w:pPr>
        <w:spacing w:after="0"/>
        <w:ind w:left="0"/>
        <w:rPr>
          <w:rFonts w:cs="Arial"/>
        </w:rPr>
      </w:pPr>
      <w:r w:rsidRPr="00084EFE">
        <w:rPr>
          <w:rFonts w:cs="Arial"/>
        </w:rPr>
        <w:t>Les impacts économiques temporaires au cours de l’aménagement de la plaine sont notamment les pertes de récoltes et les dommages sur les habitations. Les impacts peuvent également résulter de la limitation d’accès aux pâturages, de la destruction de la végétation le long du tracé, des voies d’accès, des bases vie, chantiers ou aires de stockage.</w:t>
      </w:r>
    </w:p>
    <w:p w14:paraId="660BB2A3" w14:textId="77777777" w:rsidR="00B85E24" w:rsidRPr="00084EFE" w:rsidRDefault="00B85E24" w:rsidP="00627494">
      <w:pPr>
        <w:spacing w:after="0"/>
        <w:ind w:left="0"/>
        <w:rPr>
          <w:rFonts w:cs="Arial"/>
        </w:rPr>
      </w:pPr>
      <w:r w:rsidRPr="00084EFE">
        <w:rPr>
          <w:rFonts w:cs="Arial"/>
        </w:rPr>
        <w:t>Les dommages environnementaux seront réduits grâce à un choix judicieux des différents sites effectué à la suite d’une consultation des autorités locales, des propriétaires terriens, des exploitants agricoles et des populations riveraines.</w:t>
      </w:r>
    </w:p>
    <w:p w14:paraId="69D10595" w14:textId="77777777" w:rsidR="00B85E24" w:rsidRPr="00084EFE" w:rsidRDefault="00B85E24" w:rsidP="00B85E24">
      <w:pPr>
        <w:pStyle w:val="Titre3"/>
        <w:tabs>
          <w:tab w:val="clear" w:pos="1080"/>
        </w:tabs>
        <w:rPr>
          <w:rFonts w:cs="Arial"/>
        </w:rPr>
      </w:pPr>
      <w:bookmarkStart w:id="457" w:name="_Toc718682"/>
      <w:bookmarkStart w:id="458" w:name="_Toc5204871"/>
      <w:bookmarkStart w:id="459" w:name="_Toc333777807"/>
      <w:r w:rsidRPr="00084EFE">
        <w:rPr>
          <w:rFonts w:cs="Arial"/>
        </w:rPr>
        <w:t>Mesures d’atténuation pour soutenir l’économie locale et régionale</w:t>
      </w:r>
      <w:bookmarkEnd w:id="457"/>
      <w:bookmarkEnd w:id="458"/>
    </w:p>
    <w:p w14:paraId="12D01453" w14:textId="77777777" w:rsidR="00B85E24" w:rsidRPr="00084EFE" w:rsidRDefault="00B85E24" w:rsidP="00627494">
      <w:pPr>
        <w:ind w:left="0"/>
        <w:rPr>
          <w:rFonts w:cs="Arial"/>
        </w:rPr>
      </w:pPr>
      <w:r w:rsidRPr="00084EFE">
        <w:rPr>
          <w:rFonts w:cs="Arial"/>
        </w:rPr>
        <w:t>Le projet générera un nombre significatif d’emplois directs, indirects et induits. L’emploi direct réfère aux employés qui seront directement embauchés tandis que l’emploi indirect regroupe les employés requis par les fournisseurs ou prestataires de services.</w:t>
      </w:r>
    </w:p>
    <w:p w14:paraId="53A87CE8" w14:textId="77777777" w:rsidR="00B85E24" w:rsidRPr="00084EFE" w:rsidRDefault="00B85E24" w:rsidP="00627494">
      <w:pPr>
        <w:ind w:left="0"/>
        <w:rPr>
          <w:rFonts w:cs="Arial"/>
        </w:rPr>
      </w:pPr>
      <w:r w:rsidRPr="00084EFE">
        <w:rPr>
          <w:rFonts w:cs="Arial"/>
        </w:rPr>
        <w:t>L’impact ici est positif et il est recommandé d’appliquer une politique visant à maximiser l’achat de biens et de services et le recrutement de la main-d'œuvre au niveau local et régional.</w:t>
      </w:r>
    </w:p>
    <w:p w14:paraId="01CCB870" w14:textId="77777777" w:rsidR="00B85E24" w:rsidRPr="00084EFE" w:rsidRDefault="00B85E24" w:rsidP="00B85E24">
      <w:pPr>
        <w:pStyle w:val="Titre3"/>
        <w:tabs>
          <w:tab w:val="clear" w:pos="1080"/>
        </w:tabs>
        <w:rPr>
          <w:rFonts w:cs="Arial"/>
        </w:rPr>
      </w:pPr>
      <w:bookmarkStart w:id="460" w:name="_Toc718683"/>
      <w:bookmarkStart w:id="461" w:name="_Toc5204872"/>
      <w:r w:rsidRPr="00084EFE">
        <w:rPr>
          <w:rFonts w:cs="Arial"/>
        </w:rPr>
        <w:t>Mesures recommandées en cas de découverte archéologique</w:t>
      </w:r>
      <w:bookmarkEnd w:id="454"/>
      <w:bookmarkEnd w:id="455"/>
      <w:bookmarkEnd w:id="456"/>
      <w:bookmarkEnd w:id="459"/>
      <w:bookmarkEnd w:id="460"/>
      <w:bookmarkEnd w:id="461"/>
    </w:p>
    <w:p w14:paraId="25CC403C" w14:textId="77777777" w:rsidR="00B85E24" w:rsidRPr="00084EFE" w:rsidRDefault="00B85E24" w:rsidP="00627494">
      <w:pPr>
        <w:ind w:left="0"/>
        <w:rPr>
          <w:rFonts w:cs="Arial"/>
          <w:szCs w:val="22"/>
        </w:rPr>
      </w:pPr>
      <w:r w:rsidRPr="00084EFE">
        <w:rPr>
          <w:rFonts w:cs="Arial"/>
          <w:szCs w:val="22"/>
        </w:rPr>
        <w:t>En cas de trouvaille pendant les travaux, les mesures suivantes seront prises :</w:t>
      </w:r>
    </w:p>
    <w:p w14:paraId="27C90356" w14:textId="77777777" w:rsidR="00B85E24" w:rsidRPr="00084EFE" w:rsidRDefault="00B85E24" w:rsidP="00627494">
      <w:pPr>
        <w:pStyle w:val="Listepucesfin"/>
        <w:tabs>
          <w:tab w:val="clear" w:pos="1440"/>
          <w:tab w:val="num" w:pos="1068"/>
          <w:tab w:val="num" w:pos="2148"/>
        </w:tabs>
        <w:spacing w:after="0" w:line="276" w:lineRule="auto"/>
        <w:ind w:left="342" w:hanging="357"/>
        <w:rPr>
          <w:rFonts w:cs="Arial"/>
          <w:sz w:val="22"/>
          <w:szCs w:val="22"/>
        </w:rPr>
      </w:pPr>
      <w:r w:rsidRPr="00084EFE">
        <w:rPr>
          <w:rFonts w:cs="Arial"/>
          <w:sz w:val="22"/>
          <w:szCs w:val="22"/>
        </w:rPr>
        <w:t>Mobilisation d’un archéologue qualifié sur le site pour évaluer l’importance de la trouvaille;</w:t>
      </w:r>
    </w:p>
    <w:p w14:paraId="6591B3EF" w14:textId="77777777" w:rsidR="00B85E24" w:rsidRPr="00084EFE" w:rsidRDefault="00B85E24" w:rsidP="00627494">
      <w:pPr>
        <w:pStyle w:val="Listepucesfin"/>
        <w:tabs>
          <w:tab w:val="clear" w:pos="1440"/>
          <w:tab w:val="num" w:pos="1068"/>
          <w:tab w:val="num" w:pos="2148"/>
        </w:tabs>
        <w:spacing w:after="0" w:line="276" w:lineRule="auto"/>
        <w:ind w:left="342" w:hanging="357"/>
        <w:rPr>
          <w:rFonts w:cs="Arial"/>
          <w:sz w:val="22"/>
          <w:szCs w:val="22"/>
        </w:rPr>
      </w:pPr>
      <w:r w:rsidRPr="00084EFE">
        <w:rPr>
          <w:rFonts w:cs="Arial"/>
          <w:sz w:val="22"/>
          <w:szCs w:val="22"/>
        </w:rPr>
        <w:t>Selon l’importance de la trouvaille, prendre des dispositions avec l’archéologue qualifié afin de faire l’inventaire de la zone et de découvrir les autres objets qu’elle pourrait recéler;</w:t>
      </w:r>
    </w:p>
    <w:p w14:paraId="21B0D2C9" w14:textId="77777777" w:rsidR="00B85E24" w:rsidRPr="00084EFE" w:rsidRDefault="00B85E24" w:rsidP="00627494">
      <w:pPr>
        <w:pStyle w:val="Listepucesfin"/>
        <w:tabs>
          <w:tab w:val="clear" w:pos="1440"/>
          <w:tab w:val="num" w:pos="1068"/>
          <w:tab w:val="num" w:pos="2148"/>
        </w:tabs>
        <w:spacing w:after="0" w:line="276" w:lineRule="auto"/>
        <w:ind w:left="342" w:hanging="357"/>
        <w:rPr>
          <w:rFonts w:cs="Arial"/>
          <w:sz w:val="22"/>
          <w:szCs w:val="22"/>
        </w:rPr>
      </w:pPr>
      <w:r w:rsidRPr="00084EFE">
        <w:rPr>
          <w:rFonts w:cs="Arial"/>
          <w:sz w:val="22"/>
          <w:szCs w:val="22"/>
        </w:rPr>
        <w:t>Coordination avec les autorités administratives, les partenaires locaux et les archéologues pour élaborer un plan d’atténuation adéquat;</w:t>
      </w:r>
    </w:p>
    <w:p w14:paraId="17931F45" w14:textId="77777777" w:rsidR="00B85E24" w:rsidRPr="00084EFE" w:rsidRDefault="00B85E24" w:rsidP="00627494">
      <w:pPr>
        <w:pStyle w:val="Listepucesfin"/>
        <w:tabs>
          <w:tab w:val="clear" w:pos="1440"/>
          <w:tab w:val="num" w:pos="1068"/>
          <w:tab w:val="num" w:pos="2148"/>
        </w:tabs>
        <w:spacing w:after="0" w:line="276" w:lineRule="auto"/>
        <w:ind w:left="342" w:hanging="357"/>
        <w:rPr>
          <w:rFonts w:cs="Arial"/>
          <w:sz w:val="22"/>
          <w:szCs w:val="22"/>
        </w:rPr>
      </w:pPr>
      <w:r w:rsidRPr="00084EFE">
        <w:rPr>
          <w:rFonts w:cs="Arial"/>
          <w:sz w:val="22"/>
          <w:szCs w:val="22"/>
        </w:rPr>
        <w:t>Enregistrement de tous les résultats des inventaires, y compris des objets trouvés, leur destination finale et toute autre information pertinente.</w:t>
      </w:r>
    </w:p>
    <w:p w14:paraId="02236107" w14:textId="77777777" w:rsidR="00B85E24" w:rsidRPr="00084EFE" w:rsidRDefault="00B85E24" w:rsidP="00627494">
      <w:pPr>
        <w:ind w:left="0"/>
        <w:rPr>
          <w:rFonts w:cs="Arial"/>
          <w:szCs w:val="22"/>
        </w:rPr>
      </w:pPr>
      <w:r w:rsidRPr="00084EFE">
        <w:rPr>
          <w:rFonts w:cs="Arial"/>
          <w:szCs w:val="22"/>
        </w:rPr>
        <w:t>Tout impact associé aux ressources historiques est considéré comme majeur.</w:t>
      </w:r>
    </w:p>
    <w:p w14:paraId="224DFD8C" w14:textId="77777777" w:rsidR="00B85E24" w:rsidRPr="00084EFE" w:rsidRDefault="00B85E24" w:rsidP="00B85E24">
      <w:pPr>
        <w:pStyle w:val="Titre3"/>
        <w:tabs>
          <w:tab w:val="clear" w:pos="1080"/>
        </w:tabs>
        <w:rPr>
          <w:rFonts w:cs="Arial"/>
        </w:rPr>
      </w:pPr>
      <w:bookmarkStart w:id="462" w:name="_Toc333777824"/>
      <w:bookmarkStart w:id="463" w:name="_Toc718684"/>
      <w:bookmarkStart w:id="464" w:name="_Toc5204873"/>
      <w:r w:rsidRPr="00084EFE">
        <w:rPr>
          <w:rFonts w:cs="Arial"/>
        </w:rPr>
        <w:t xml:space="preserve">Mesures pour la </w:t>
      </w:r>
      <w:bookmarkEnd w:id="462"/>
      <w:r w:rsidRPr="00084EFE">
        <w:rPr>
          <w:rFonts w:cs="Arial"/>
        </w:rPr>
        <w:t>qualité de vie</w:t>
      </w:r>
      <w:bookmarkEnd w:id="463"/>
      <w:bookmarkEnd w:id="464"/>
    </w:p>
    <w:p w14:paraId="25049996" w14:textId="026C68C9" w:rsidR="00B85E24" w:rsidRPr="00084EFE" w:rsidRDefault="00B85E24" w:rsidP="00627494">
      <w:pPr>
        <w:ind w:left="0"/>
        <w:rPr>
          <w:rFonts w:cs="Arial"/>
        </w:rPr>
      </w:pPr>
      <w:r w:rsidRPr="00084EFE">
        <w:rPr>
          <w:rFonts w:cs="Arial"/>
        </w:rPr>
        <w:t>L’accroissement du trafic routier dû à la</w:t>
      </w:r>
      <w:r w:rsidR="00EB0551" w:rsidRPr="00084EFE">
        <w:rPr>
          <w:rFonts w:cs="Arial"/>
        </w:rPr>
        <w:t xml:space="preserve"> réhabilitation et l’extension de la plaine</w:t>
      </w:r>
      <w:r w:rsidRPr="00084EFE">
        <w:rPr>
          <w:rFonts w:cs="Arial"/>
        </w:rPr>
        <w:t xml:space="preserve"> et les risques d’accidents de circulation, l’émission de poussières et de fumées ainsi que les nuisances sonores constituent d’autres impacts négatifs potentiels pouvant créer des conflits entre les populations locales et les autres parties prenantes.</w:t>
      </w:r>
    </w:p>
    <w:p w14:paraId="3C84E30A" w14:textId="77777777" w:rsidR="00B85E24" w:rsidRPr="00084EFE" w:rsidRDefault="00B85E24" w:rsidP="00627494">
      <w:pPr>
        <w:ind w:left="0"/>
        <w:rPr>
          <w:rFonts w:cs="Arial"/>
        </w:rPr>
      </w:pPr>
      <w:r w:rsidRPr="00084EFE">
        <w:rPr>
          <w:rFonts w:cs="Arial"/>
        </w:rPr>
        <w:t>La plupart de ces impacts peuvent être évités ou au moins réduits de manière significative si le processus de consultation du public est réalisé et si les préoccupations des populations locales sont correctement prises en compte au cours de la programmation de la phase d’aménagement. Ces mesures réductrices d’impact devront être explicitement spécifiées dans les documents d’appel d’offre pour la sélection des entreprises d’aménagement des ouvrages et dans le plan de gestion et de suivi environnemental.</w:t>
      </w:r>
    </w:p>
    <w:p w14:paraId="5106BE6A" w14:textId="77777777" w:rsidR="00B85E24" w:rsidRPr="00084EFE" w:rsidRDefault="00B85E24" w:rsidP="00627494">
      <w:pPr>
        <w:ind w:left="0"/>
        <w:rPr>
          <w:rFonts w:cs="Arial"/>
        </w:rPr>
      </w:pPr>
      <w:r w:rsidRPr="00084EFE">
        <w:rPr>
          <w:rFonts w:cs="Arial"/>
        </w:rPr>
        <w:t>Les impacts peuvent également être réduits par des mesures de restriction du trafic à certaines heures. Les risques d’accidents de la plaine seront réduits par un renforcement de la politique de santé et de sécurité, comprenant les exigences en matière d’entretien des véhicules, la limitation de vitesse, le respect du code de la plaine, particulièrement au regard de la consommation d’alcool et de drogue.</w:t>
      </w:r>
    </w:p>
    <w:p w14:paraId="0AC3C2CD" w14:textId="77777777" w:rsidR="00B85E24" w:rsidRPr="00084EFE" w:rsidRDefault="00B85E24" w:rsidP="00627494">
      <w:pPr>
        <w:ind w:left="0"/>
        <w:rPr>
          <w:rFonts w:cs="Arial"/>
        </w:rPr>
      </w:pPr>
      <w:r w:rsidRPr="00084EFE">
        <w:rPr>
          <w:rFonts w:cs="Arial"/>
        </w:rPr>
        <w:t>Afin de sensibiliser les riverains et les usagers aux dangers d'un chantier, une campagne d'information, de sensibilisation et de communication sur le déroulement des travaux et sur le fonctionnement de l'ouvrage après son achèvement doit être mené. Les thèmes, supports et canaux de diffusion et communication devront être définies en fonction des différents groupes cibles et des langues locales.</w:t>
      </w:r>
    </w:p>
    <w:p w14:paraId="1314E13B" w14:textId="77777777" w:rsidR="00B85E24" w:rsidRPr="00084EFE" w:rsidRDefault="00B85E24" w:rsidP="00B85E24">
      <w:pPr>
        <w:pStyle w:val="Titre2"/>
        <w:rPr>
          <w:rFonts w:cs="Arial"/>
          <w:b/>
          <w:sz w:val="24"/>
          <w:szCs w:val="24"/>
        </w:rPr>
      </w:pPr>
      <w:bookmarkStart w:id="465" w:name="_Toc718685"/>
      <w:bookmarkStart w:id="466" w:name="_Toc5204874"/>
      <w:r w:rsidRPr="00084EFE">
        <w:rPr>
          <w:rFonts w:cs="Arial"/>
          <w:b/>
          <w:sz w:val="24"/>
          <w:szCs w:val="24"/>
        </w:rPr>
        <w:t>Autres considérations</w:t>
      </w:r>
      <w:bookmarkEnd w:id="465"/>
      <w:bookmarkEnd w:id="466"/>
    </w:p>
    <w:p w14:paraId="23115519" w14:textId="77777777" w:rsidR="00B85E24" w:rsidRPr="00084EFE" w:rsidRDefault="00B85E24" w:rsidP="00B85E24">
      <w:pPr>
        <w:pStyle w:val="Titre3"/>
        <w:rPr>
          <w:rFonts w:cs="Arial"/>
        </w:rPr>
      </w:pPr>
      <w:bookmarkStart w:id="467" w:name="_Toc333777827"/>
      <w:bookmarkStart w:id="468" w:name="_Toc718686"/>
      <w:bookmarkStart w:id="469" w:name="_Toc5204875"/>
      <w:r w:rsidRPr="00084EFE">
        <w:rPr>
          <w:rFonts w:cs="Arial"/>
        </w:rPr>
        <w:t>Gestion de la main-d'œuvre</w:t>
      </w:r>
      <w:bookmarkEnd w:id="467"/>
      <w:bookmarkEnd w:id="468"/>
      <w:bookmarkEnd w:id="469"/>
    </w:p>
    <w:p w14:paraId="6AFA708D" w14:textId="77777777" w:rsidR="00B85E24" w:rsidRPr="00084EFE" w:rsidRDefault="00B85E24" w:rsidP="00627494">
      <w:pPr>
        <w:ind w:left="0"/>
        <w:rPr>
          <w:rFonts w:cs="Arial"/>
        </w:rPr>
      </w:pPr>
      <w:r w:rsidRPr="00084EFE">
        <w:rPr>
          <w:rFonts w:cs="Arial"/>
        </w:rPr>
        <w:t>Il conviendra de favoriser au maximum les emplois locaux qualifiés, qui constituent par l'effet revenu l'impact positif de la phase travaux. Cette mesure, permet également une meilleure intégration du projet dans le contexte local.</w:t>
      </w:r>
    </w:p>
    <w:p w14:paraId="24BCD493" w14:textId="77777777" w:rsidR="00B85E24" w:rsidRPr="00084EFE" w:rsidRDefault="00B85E24" w:rsidP="00B85E24">
      <w:pPr>
        <w:pStyle w:val="Titre3"/>
        <w:tabs>
          <w:tab w:val="clear" w:pos="1080"/>
        </w:tabs>
        <w:rPr>
          <w:rFonts w:cs="Arial"/>
        </w:rPr>
      </w:pPr>
      <w:bookmarkStart w:id="470" w:name="_Toc333777828"/>
      <w:bookmarkStart w:id="471" w:name="_Toc718687"/>
      <w:bookmarkStart w:id="472" w:name="_Toc5204876"/>
      <w:r w:rsidRPr="00084EFE">
        <w:rPr>
          <w:rFonts w:cs="Arial"/>
        </w:rPr>
        <w:t>Gestion des bases-vie</w:t>
      </w:r>
      <w:bookmarkEnd w:id="470"/>
      <w:bookmarkEnd w:id="471"/>
      <w:bookmarkEnd w:id="472"/>
    </w:p>
    <w:p w14:paraId="7B33CEE9" w14:textId="77777777" w:rsidR="00B85E24" w:rsidRPr="00084EFE" w:rsidRDefault="00B85E24" w:rsidP="00411ACF">
      <w:pPr>
        <w:spacing w:after="0"/>
        <w:ind w:left="0"/>
        <w:rPr>
          <w:rFonts w:cs="Arial"/>
        </w:rPr>
      </w:pPr>
      <w:r w:rsidRPr="00084EFE">
        <w:rPr>
          <w:rFonts w:cs="Arial"/>
        </w:rPr>
        <w:t xml:space="preserve">Les bases-vies seront identifiées sous la supervision </w:t>
      </w:r>
      <w:r w:rsidR="00825814" w:rsidRPr="00084EFE">
        <w:rPr>
          <w:rFonts w:cs="Arial"/>
        </w:rPr>
        <w:t xml:space="preserve">du </w:t>
      </w:r>
      <w:r w:rsidRPr="00084EFE">
        <w:rPr>
          <w:rFonts w:cs="Arial"/>
        </w:rPr>
        <w:t>service départemental de l’environnement, du BUNEE et des autorités locales. Quel que soit l’endroit où sera implantée la base-vie des entreprises de travaux, cette dernière devra être suffisamment équipée.</w:t>
      </w:r>
    </w:p>
    <w:p w14:paraId="0D95B3BD" w14:textId="5392161A" w:rsidR="00B85E24" w:rsidRPr="00084EFE" w:rsidRDefault="00B85E24" w:rsidP="00411ACF">
      <w:pPr>
        <w:spacing w:after="0"/>
        <w:ind w:left="0"/>
        <w:rPr>
          <w:rFonts w:cs="Arial"/>
        </w:rPr>
      </w:pPr>
      <w:r w:rsidRPr="00084EFE">
        <w:rPr>
          <w:rFonts w:cs="Arial"/>
        </w:rPr>
        <w:t xml:space="preserve">Un contrat ou une convention doit préciser le cadre d’obtention ou d’utilisation du terrain et les types de rapports avec le propriétaire terrien et la </w:t>
      </w:r>
      <w:r w:rsidR="0089111C" w:rsidRPr="00084EFE">
        <w:rPr>
          <w:rFonts w:cs="Arial"/>
        </w:rPr>
        <w:t>C</w:t>
      </w:r>
      <w:r w:rsidRPr="00084EFE">
        <w:rPr>
          <w:rFonts w:cs="Arial"/>
        </w:rPr>
        <w:t>ommune concernée.</w:t>
      </w:r>
    </w:p>
    <w:p w14:paraId="431D0D23" w14:textId="77777777" w:rsidR="00B85E24" w:rsidRPr="00084EFE" w:rsidRDefault="00B85E24" w:rsidP="00411ACF">
      <w:pPr>
        <w:spacing w:after="0"/>
        <w:ind w:left="0"/>
        <w:rPr>
          <w:rFonts w:cs="Arial"/>
        </w:rPr>
      </w:pPr>
      <w:r w:rsidRPr="00084EFE">
        <w:rPr>
          <w:rFonts w:cs="Arial"/>
        </w:rPr>
        <w:t>Un règlement intérieur devra présenter les consignes à adopter concernant l’hygiène et la gestion des déchets dans la base-vie. Cette dernière devrait comporter également les équipements nécessaires aux premiers secours.</w:t>
      </w:r>
    </w:p>
    <w:p w14:paraId="4C8DC963" w14:textId="77777777" w:rsidR="00B85E24" w:rsidRPr="00084EFE" w:rsidRDefault="00B85E24" w:rsidP="00B85E24">
      <w:pPr>
        <w:pStyle w:val="Titre3"/>
        <w:tabs>
          <w:tab w:val="clear" w:pos="1080"/>
        </w:tabs>
        <w:rPr>
          <w:rFonts w:cs="Arial"/>
        </w:rPr>
      </w:pPr>
      <w:bookmarkStart w:id="473" w:name="_Toc333777829"/>
      <w:bookmarkStart w:id="474" w:name="_Toc718688"/>
      <w:bookmarkStart w:id="475" w:name="_Toc5204877"/>
      <w:r w:rsidRPr="00084EFE">
        <w:rPr>
          <w:rFonts w:cs="Arial"/>
        </w:rPr>
        <w:t>Dispositions contractuelles pour les travaux</w:t>
      </w:r>
      <w:bookmarkEnd w:id="473"/>
      <w:bookmarkEnd w:id="474"/>
      <w:bookmarkEnd w:id="475"/>
    </w:p>
    <w:p w14:paraId="7673B45A" w14:textId="77777777" w:rsidR="00B85E24" w:rsidRPr="00084EFE" w:rsidRDefault="00B85E24" w:rsidP="00627494">
      <w:pPr>
        <w:ind w:left="0"/>
        <w:rPr>
          <w:rFonts w:cs="Arial"/>
          <w:szCs w:val="22"/>
        </w:rPr>
      </w:pPr>
      <w:r w:rsidRPr="00084EFE">
        <w:rPr>
          <w:rFonts w:cs="Arial"/>
        </w:rPr>
        <w:t xml:space="preserve">Dans les pièces habituellement utilisées pour les contrats d’aménagement des routes, obligation est généralement faite à l'Entrepreneur de communiquer au Maître d'Ouvrage les </w:t>
      </w:r>
      <w:r w:rsidRPr="00084EFE">
        <w:rPr>
          <w:rFonts w:cs="Arial"/>
          <w:szCs w:val="22"/>
        </w:rPr>
        <w:t xml:space="preserve">éléments descriptifs de son programme, avant de débuter les </w:t>
      </w:r>
      <w:r w:rsidR="005B3B75" w:rsidRPr="00084EFE">
        <w:rPr>
          <w:rFonts w:cs="Arial"/>
          <w:szCs w:val="22"/>
        </w:rPr>
        <w:t xml:space="preserve">principales phases des travaux, </w:t>
      </w:r>
      <w:r w:rsidRPr="00084EFE">
        <w:rPr>
          <w:rFonts w:cs="Arial"/>
          <w:szCs w:val="22"/>
        </w:rPr>
        <w:t>parmi lesquels :</w:t>
      </w:r>
    </w:p>
    <w:p w14:paraId="4FDAD548" w14:textId="77777777" w:rsidR="00B85E24" w:rsidRPr="00084EFE" w:rsidRDefault="00B85E24" w:rsidP="00627494">
      <w:pPr>
        <w:pStyle w:val="Listepucesfin"/>
        <w:tabs>
          <w:tab w:val="clear" w:pos="1440"/>
          <w:tab w:val="num" w:pos="1074"/>
        </w:tabs>
        <w:spacing w:after="0" w:line="276" w:lineRule="auto"/>
        <w:ind w:left="348" w:hanging="357"/>
        <w:rPr>
          <w:rFonts w:cs="Arial"/>
          <w:sz w:val="22"/>
          <w:szCs w:val="22"/>
        </w:rPr>
      </w:pPr>
      <w:r w:rsidRPr="00084EFE">
        <w:rPr>
          <w:rFonts w:cs="Arial"/>
          <w:sz w:val="22"/>
          <w:szCs w:val="22"/>
        </w:rPr>
        <w:t>les plans d'installation de chantier;</w:t>
      </w:r>
    </w:p>
    <w:p w14:paraId="19351D46" w14:textId="77777777" w:rsidR="00B85E24" w:rsidRPr="00084EFE" w:rsidRDefault="00B85E24" w:rsidP="00627494">
      <w:pPr>
        <w:pStyle w:val="Listepucesfin"/>
        <w:tabs>
          <w:tab w:val="clear" w:pos="1440"/>
          <w:tab w:val="num" w:pos="1074"/>
        </w:tabs>
        <w:spacing w:after="0" w:line="276" w:lineRule="auto"/>
        <w:ind w:left="348" w:hanging="357"/>
        <w:rPr>
          <w:rFonts w:cs="Arial"/>
          <w:sz w:val="22"/>
          <w:szCs w:val="22"/>
        </w:rPr>
      </w:pPr>
      <w:r w:rsidRPr="00084EFE">
        <w:rPr>
          <w:rFonts w:cs="Arial"/>
          <w:sz w:val="22"/>
          <w:szCs w:val="22"/>
        </w:rPr>
        <w:t>le plan d'hygiène, santé et sécurité.</w:t>
      </w:r>
    </w:p>
    <w:p w14:paraId="25B0D269" w14:textId="77777777" w:rsidR="00B85E24" w:rsidRPr="00084EFE" w:rsidRDefault="00B85E24" w:rsidP="00627494">
      <w:pPr>
        <w:ind w:left="0"/>
        <w:rPr>
          <w:rFonts w:cs="Arial"/>
          <w:szCs w:val="22"/>
        </w:rPr>
      </w:pPr>
      <w:r w:rsidRPr="00084EFE">
        <w:rPr>
          <w:rFonts w:cs="Arial"/>
          <w:szCs w:val="22"/>
        </w:rPr>
        <w:t>Toutes les phases de travaux générateurs d'effets négatifs et de risques de pollution doivent faire l'objet de constitution de dossiers préalables décrivant les aspects techniques et organisationnels permettant de réduire les nuisances, d'éviter au maximum les accidents et de limiter les conséquences polluantes des aléas inévitables, d'assurer enfin la sécurité des personnels et des riverains.</w:t>
      </w:r>
    </w:p>
    <w:p w14:paraId="0B84C0AB" w14:textId="77777777" w:rsidR="00B85E24" w:rsidRPr="00084EFE" w:rsidRDefault="00B85E24" w:rsidP="00627494">
      <w:pPr>
        <w:ind w:left="0"/>
        <w:rPr>
          <w:rFonts w:cs="Arial"/>
        </w:rPr>
      </w:pPr>
      <w:r w:rsidRPr="00084EFE">
        <w:rPr>
          <w:rFonts w:cs="Arial"/>
        </w:rPr>
        <w:t>Pour la constitution de ces dossiers préalables à l'installation des sites de chantier, à l'exploitation d'emprunts et carrières, aux terrassements et mises en dépôts, les éléments suivants doivent être fournis :</w:t>
      </w:r>
    </w:p>
    <w:p w14:paraId="7EE00E46" w14:textId="77777777" w:rsidR="00B85E24" w:rsidRPr="00084EFE" w:rsidRDefault="00B85E24" w:rsidP="002D79BC">
      <w:pPr>
        <w:pStyle w:val="Listepucesfin"/>
        <w:tabs>
          <w:tab w:val="clear" w:pos="1440"/>
          <w:tab w:val="num" w:pos="1068"/>
        </w:tabs>
        <w:spacing w:after="0"/>
        <w:ind w:left="342" w:hanging="357"/>
        <w:rPr>
          <w:rFonts w:cs="Arial"/>
          <w:sz w:val="22"/>
          <w:szCs w:val="22"/>
        </w:rPr>
      </w:pPr>
      <w:r w:rsidRPr="00084EFE">
        <w:rPr>
          <w:rFonts w:cs="Arial"/>
          <w:sz w:val="22"/>
          <w:szCs w:val="22"/>
        </w:rPr>
        <w:t>Le rapport de déplacement, d'indemnisation et de réinstallation des personnes affectées;</w:t>
      </w:r>
    </w:p>
    <w:p w14:paraId="74908F6F" w14:textId="77777777" w:rsidR="00B85E24" w:rsidRPr="00084EFE" w:rsidRDefault="00B85E24" w:rsidP="002D79BC">
      <w:pPr>
        <w:pStyle w:val="Listepucesfin"/>
        <w:tabs>
          <w:tab w:val="clear" w:pos="1440"/>
          <w:tab w:val="num" w:pos="1068"/>
        </w:tabs>
        <w:spacing w:after="0"/>
        <w:ind w:left="342" w:hanging="357"/>
        <w:rPr>
          <w:rFonts w:cs="Arial"/>
          <w:sz w:val="22"/>
          <w:szCs w:val="22"/>
        </w:rPr>
      </w:pPr>
      <w:r w:rsidRPr="00084EFE">
        <w:rPr>
          <w:rFonts w:cs="Arial"/>
          <w:sz w:val="22"/>
          <w:szCs w:val="22"/>
        </w:rPr>
        <w:t>L’agrément des administrations compétentes;</w:t>
      </w:r>
    </w:p>
    <w:p w14:paraId="68DB86D7" w14:textId="77777777" w:rsidR="00B85E24" w:rsidRPr="00084EFE" w:rsidRDefault="00B85E24" w:rsidP="002D79BC">
      <w:pPr>
        <w:pStyle w:val="Listepucesfin"/>
        <w:tabs>
          <w:tab w:val="clear" w:pos="1440"/>
          <w:tab w:val="num" w:pos="1068"/>
        </w:tabs>
        <w:spacing w:after="0"/>
        <w:ind w:left="342" w:hanging="357"/>
        <w:rPr>
          <w:rFonts w:cs="Arial"/>
          <w:sz w:val="22"/>
          <w:szCs w:val="22"/>
        </w:rPr>
      </w:pPr>
      <w:r w:rsidRPr="00084EFE">
        <w:rPr>
          <w:rFonts w:cs="Arial"/>
          <w:sz w:val="22"/>
          <w:szCs w:val="22"/>
        </w:rPr>
        <w:t>Le programme d'exploitation;</w:t>
      </w:r>
    </w:p>
    <w:p w14:paraId="48D0C723" w14:textId="77777777" w:rsidR="00B85E24" w:rsidRPr="00084EFE" w:rsidRDefault="00B85E24" w:rsidP="002D79BC">
      <w:pPr>
        <w:pStyle w:val="Listepucesfin"/>
        <w:tabs>
          <w:tab w:val="clear" w:pos="1440"/>
          <w:tab w:val="num" w:pos="1068"/>
        </w:tabs>
        <w:spacing w:after="0"/>
        <w:ind w:left="342" w:hanging="357"/>
        <w:rPr>
          <w:rFonts w:cs="Arial"/>
          <w:sz w:val="22"/>
          <w:szCs w:val="22"/>
        </w:rPr>
      </w:pPr>
      <w:r w:rsidRPr="00084EFE">
        <w:rPr>
          <w:rFonts w:cs="Arial"/>
          <w:sz w:val="22"/>
          <w:szCs w:val="22"/>
        </w:rPr>
        <w:t>Le plan de remise en état du site, établi en concertation le Maître d'Ouvrage;</w:t>
      </w:r>
    </w:p>
    <w:p w14:paraId="0C746C2D" w14:textId="77777777" w:rsidR="00B85E24" w:rsidRPr="00084EFE" w:rsidRDefault="00B85E24" w:rsidP="002D79BC">
      <w:pPr>
        <w:pStyle w:val="Listepucesfin"/>
        <w:tabs>
          <w:tab w:val="clear" w:pos="1440"/>
          <w:tab w:val="num" w:pos="1068"/>
        </w:tabs>
        <w:spacing w:after="0"/>
        <w:ind w:left="342" w:hanging="357"/>
        <w:rPr>
          <w:rFonts w:cs="Arial"/>
          <w:sz w:val="22"/>
          <w:szCs w:val="22"/>
        </w:rPr>
      </w:pPr>
      <w:r w:rsidRPr="00084EFE">
        <w:rPr>
          <w:rFonts w:cs="Arial"/>
          <w:sz w:val="22"/>
          <w:szCs w:val="22"/>
        </w:rPr>
        <w:t>Le descriptif contradictoire de l'état des lieux.</w:t>
      </w:r>
    </w:p>
    <w:p w14:paraId="6966A162" w14:textId="77777777" w:rsidR="00B85E24" w:rsidRPr="00084EFE" w:rsidRDefault="00B85E24" w:rsidP="00627494">
      <w:pPr>
        <w:ind w:left="0"/>
        <w:rPr>
          <w:rFonts w:cs="Arial"/>
          <w:szCs w:val="22"/>
        </w:rPr>
      </w:pPr>
      <w:r w:rsidRPr="00084EFE">
        <w:rPr>
          <w:rFonts w:cs="Arial"/>
          <w:szCs w:val="22"/>
        </w:rPr>
        <w:t>Les suggestions découlant de l'évaluation environnementale, notamment les protections contre le bruit, les rejets de déchets et d'eaux usées, le stockage des hydrocarbures et autres produits toxiques ainsi que les mesures de sécurité et les modalités d'exécution des travaux de végétalisation, si requis, doivent faire dans le cas présent l'objet d'engagement de l'entrepreneur :</w:t>
      </w:r>
    </w:p>
    <w:p w14:paraId="214A1ECB" w14:textId="77777777" w:rsidR="00B85E24" w:rsidRPr="00084EFE" w:rsidRDefault="00B85E24" w:rsidP="002D79BC">
      <w:pPr>
        <w:pStyle w:val="Listepucesfin"/>
        <w:tabs>
          <w:tab w:val="clear" w:pos="1440"/>
          <w:tab w:val="num" w:pos="1068"/>
        </w:tabs>
        <w:spacing w:after="0"/>
        <w:ind w:left="342" w:hanging="357"/>
        <w:rPr>
          <w:rFonts w:cs="Arial"/>
          <w:sz w:val="22"/>
          <w:szCs w:val="22"/>
        </w:rPr>
      </w:pPr>
      <w:r w:rsidRPr="00084EFE">
        <w:rPr>
          <w:rFonts w:cs="Arial"/>
          <w:sz w:val="22"/>
          <w:szCs w:val="22"/>
        </w:rPr>
        <w:t>Le plan de circulation des engins de travaux;</w:t>
      </w:r>
    </w:p>
    <w:p w14:paraId="338C24B1" w14:textId="77777777" w:rsidR="00B85E24" w:rsidRPr="00084EFE" w:rsidRDefault="00B85E24" w:rsidP="002D79BC">
      <w:pPr>
        <w:pStyle w:val="Listepucesfin"/>
        <w:tabs>
          <w:tab w:val="clear" w:pos="1440"/>
          <w:tab w:val="num" w:pos="1068"/>
        </w:tabs>
        <w:spacing w:after="0"/>
        <w:ind w:left="342" w:hanging="357"/>
        <w:rPr>
          <w:rFonts w:cs="Arial"/>
          <w:sz w:val="22"/>
          <w:szCs w:val="22"/>
        </w:rPr>
      </w:pPr>
      <w:r w:rsidRPr="00084EFE">
        <w:rPr>
          <w:rFonts w:cs="Arial"/>
          <w:sz w:val="22"/>
          <w:szCs w:val="22"/>
        </w:rPr>
        <w:t>Le plan de protection des zones très proches et d'accès des riverains;</w:t>
      </w:r>
    </w:p>
    <w:p w14:paraId="22687710" w14:textId="77777777" w:rsidR="00B85E24" w:rsidRPr="00084EFE" w:rsidRDefault="00B85E24" w:rsidP="002D79BC">
      <w:pPr>
        <w:pStyle w:val="Listepucesfin"/>
        <w:tabs>
          <w:tab w:val="clear" w:pos="1440"/>
          <w:tab w:val="num" w:pos="1068"/>
        </w:tabs>
        <w:spacing w:after="0"/>
        <w:ind w:left="342" w:hanging="357"/>
        <w:rPr>
          <w:rFonts w:cs="Arial"/>
          <w:sz w:val="22"/>
          <w:szCs w:val="22"/>
        </w:rPr>
      </w:pPr>
      <w:r w:rsidRPr="00084EFE">
        <w:rPr>
          <w:rFonts w:cs="Arial"/>
          <w:sz w:val="22"/>
          <w:szCs w:val="22"/>
        </w:rPr>
        <w:t>Le programme de reboisement dont l'exécution doit faire l'objet d'un montage et une collaboration étroite avec les différents partenaires et gestionnaires potentiels (collectivités, services de l'environnement, etc.);</w:t>
      </w:r>
    </w:p>
    <w:p w14:paraId="1CAC75B5" w14:textId="77777777" w:rsidR="00B85E24" w:rsidRPr="00084EFE" w:rsidRDefault="00B85E24" w:rsidP="002D79BC">
      <w:pPr>
        <w:pStyle w:val="Listepucesfin"/>
        <w:tabs>
          <w:tab w:val="clear" w:pos="1440"/>
          <w:tab w:val="num" w:pos="1068"/>
        </w:tabs>
        <w:spacing w:after="0"/>
        <w:ind w:left="342" w:hanging="357"/>
        <w:rPr>
          <w:rFonts w:cs="Arial"/>
          <w:sz w:val="22"/>
          <w:szCs w:val="22"/>
        </w:rPr>
      </w:pPr>
      <w:r w:rsidRPr="00084EFE">
        <w:rPr>
          <w:rFonts w:cs="Arial"/>
          <w:sz w:val="22"/>
          <w:szCs w:val="22"/>
        </w:rPr>
        <w:t>Le plan hygiène et sécurité;</w:t>
      </w:r>
    </w:p>
    <w:p w14:paraId="1F2C72E1" w14:textId="77777777" w:rsidR="00B85E24" w:rsidRPr="00084EFE" w:rsidRDefault="00B85E24" w:rsidP="002D79BC">
      <w:pPr>
        <w:pStyle w:val="Listepucesfin"/>
        <w:tabs>
          <w:tab w:val="clear" w:pos="1440"/>
          <w:tab w:val="num" w:pos="1068"/>
        </w:tabs>
        <w:spacing w:after="0"/>
        <w:ind w:left="342" w:hanging="357"/>
        <w:rPr>
          <w:rFonts w:cs="Arial"/>
        </w:rPr>
      </w:pPr>
      <w:r w:rsidRPr="00084EFE">
        <w:rPr>
          <w:rFonts w:cs="Arial"/>
          <w:sz w:val="22"/>
          <w:szCs w:val="22"/>
        </w:rPr>
        <w:t>Le plan de gestion des déchets, etc</w:t>
      </w:r>
      <w:r w:rsidRPr="00084EFE">
        <w:rPr>
          <w:rFonts w:cs="Arial"/>
        </w:rPr>
        <w:t>.</w:t>
      </w:r>
    </w:p>
    <w:p w14:paraId="073FD837" w14:textId="77777777" w:rsidR="00B85E24" w:rsidRPr="00084EFE" w:rsidRDefault="00B85E24" w:rsidP="00627494">
      <w:pPr>
        <w:ind w:left="0"/>
        <w:rPr>
          <w:rFonts w:cs="Arial"/>
        </w:rPr>
      </w:pPr>
      <w:r w:rsidRPr="00084EFE">
        <w:rPr>
          <w:rFonts w:cs="Arial"/>
        </w:rPr>
        <w:t>L'acceptation de ces dossiers reviendra au Maître d'Ouvrage et le Maître d'œuvre doit régulièrement attirer l'attention du Maître d'Ouvrage sur les aspects environnementaux de ces dossiers importants ;</w:t>
      </w:r>
    </w:p>
    <w:p w14:paraId="37566B7B" w14:textId="77777777" w:rsidR="00B85E24" w:rsidRPr="00084EFE" w:rsidRDefault="00B85E24" w:rsidP="00627494">
      <w:pPr>
        <w:ind w:left="0"/>
        <w:rPr>
          <w:rFonts w:cs="Arial"/>
        </w:rPr>
      </w:pPr>
      <w:r w:rsidRPr="00084EFE">
        <w:rPr>
          <w:rFonts w:cs="Arial"/>
        </w:rPr>
        <w:t>Il convient enfin de demander à l'entrepreneur de disposer dans son équipe d'un interlocuteur particulier, chargé de l'environnement, ceci dans la mesure du possible.</w:t>
      </w:r>
      <w:bookmarkStart w:id="476" w:name="_Toc333777832"/>
    </w:p>
    <w:p w14:paraId="09661BB0" w14:textId="77777777" w:rsidR="008168FD" w:rsidRPr="00084EFE" w:rsidRDefault="008168FD" w:rsidP="008168FD">
      <w:pPr>
        <w:pStyle w:val="Titre2"/>
        <w:rPr>
          <w:rFonts w:cs="Arial"/>
          <w:b/>
          <w:sz w:val="22"/>
          <w:szCs w:val="22"/>
        </w:rPr>
      </w:pPr>
      <w:bookmarkStart w:id="477" w:name="_Toc5204878"/>
      <w:r w:rsidRPr="00084EFE">
        <w:rPr>
          <w:rFonts w:cs="Arial"/>
          <w:b/>
          <w:sz w:val="22"/>
          <w:szCs w:val="22"/>
        </w:rPr>
        <w:t>Mesures de mitigation, de compensation ou de bonification</w:t>
      </w:r>
      <w:bookmarkEnd w:id="477"/>
    </w:p>
    <w:p w14:paraId="2D40E5C9" w14:textId="77777777" w:rsidR="008168FD" w:rsidRPr="00084EFE" w:rsidRDefault="008168FD" w:rsidP="00627494">
      <w:pPr>
        <w:spacing w:after="0"/>
        <w:ind w:left="0"/>
        <w:rPr>
          <w:rFonts w:eastAsia="Calibri" w:cs="Arial"/>
          <w:szCs w:val="22"/>
          <w:lang w:val="fr-FR" w:eastAsia="en-US"/>
        </w:rPr>
      </w:pPr>
      <w:r w:rsidRPr="00084EFE">
        <w:rPr>
          <w:rFonts w:eastAsia="Calibri" w:cs="Arial"/>
          <w:szCs w:val="22"/>
          <w:lang w:val="fr-FR" w:eastAsia="en-US"/>
        </w:rPr>
        <w:t xml:space="preserve">Les mesures d’atténuation sont celles qui visent à prévenir un impact négatif potentiel sur l’environnement ou à minimiser son importance. Les mesures de compensation apportent une contrepartie à des impacts dommageables non supprimés ou réduits. Elles seront présentées au regard des différentes composantes de l’environnement impactées par le projet. </w:t>
      </w:r>
    </w:p>
    <w:p w14:paraId="0AD70B8D" w14:textId="77777777" w:rsidR="00CE5E65" w:rsidRPr="00084EFE" w:rsidRDefault="00CE5E65" w:rsidP="00CE5E65">
      <w:pPr>
        <w:pStyle w:val="Tableau"/>
        <w:rPr>
          <w:rFonts w:ascii="Arial" w:hAnsi="Arial" w:cs="Arial"/>
          <w:color w:val="auto"/>
          <w:sz w:val="22"/>
          <w:szCs w:val="22"/>
          <w:lang w:eastAsia="fr-FR"/>
        </w:rPr>
      </w:pPr>
    </w:p>
    <w:p w14:paraId="76E2DBCA" w14:textId="131E1BF5" w:rsidR="005B3B75" w:rsidRPr="00084EFE" w:rsidRDefault="0073218D" w:rsidP="00E82D40">
      <w:pPr>
        <w:pStyle w:val="Tableau"/>
        <w:rPr>
          <w:rFonts w:ascii="Arial" w:hAnsi="Arial" w:cs="Arial"/>
          <w:color w:val="auto"/>
          <w:sz w:val="22"/>
          <w:szCs w:val="22"/>
          <w:lang w:eastAsia="fr-FR"/>
        </w:rPr>
      </w:pPr>
      <w:bookmarkStart w:id="478" w:name="_Toc5204946"/>
      <w:r w:rsidRPr="00084EFE">
        <w:rPr>
          <w:rFonts w:ascii="Arial" w:hAnsi="Arial" w:cs="Arial"/>
          <w:color w:val="auto"/>
          <w:sz w:val="22"/>
          <w:szCs w:val="22"/>
        </w:rPr>
        <w:t xml:space="preserve">Tableau </w:t>
      </w:r>
      <w:r w:rsidRPr="00084EFE">
        <w:rPr>
          <w:rFonts w:ascii="Arial" w:hAnsi="Arial" w:cs="Arial"/>
          <w:b/>
          <w:color w:val="auto"/>
          <w:sz w:val="22"/>
          <w:szCs w:val="22"/>
        </w:rPr>
        <w:fldChar w:fldCharType="begin"/>
      </w:r>
      <w:r w:rsidRPr="00084EFE">
        <w:rPr>
          <w:rFonts w:ascii="Arial" w:hAnsi="Arial" w:cs="Arial"/>
          <w:color w:val="auto"/>
          <w:sz w:val="22"/>
          <w:szCs w:val="22"/>
        </w:rPr>
        <w:instrText xml:space="preserve"> SEQ Tableau \* ARABIC </w:instrText>
      </w:r>
      <w:r w:rsidRPr="00084EFE">
        <w:rPr>
          <w:rFonts w:ascii="Arial" w:hAnsi="Arial" w:cs="Arial"/>
          <w:b/>
          <w:color w:val="auto"/>
          <w:sz w:val="22"/>
          <w:szCs w:val="22"/>
        </w:rPr>
        <w:fldChar w:fldCharType="separate"/>
      </w:r>
      <w:r w:rsidR="00D57F32">
        <w:rPr>
          <w:rFonts w:ascii="Arial" w:hAnsi="Arial" w:cs="Arial"/>
          <w:noProof/>
          <w:color w:val="auto"/>
          <w:sz w:val="22"/>
          <w:szCs w:val="22"/>
        </w:rPr>
        <w:t>38</w:t>
      </w:r>
      <w:r w:rsidRPr="00084EFE">
        <w:rPr>
          <w:rFonts w:ascii="Arial" w:hAnsi="Arial" w:cs="Arial"/>
          <w:b/>
          <w:color w:val="auto"/>
          <w:sz w:val="22"/>
          <w:szCs w:val="22"/>
        </w:rPr>
        <w:fldChar w:fldCharType="end"/>
      </w:r>
      <w:r w:rsidR="00CE5E65" w:rsidRPr="00084EFE">
        <w:rPr>
          <w:rFonts w:ascii="Arial" w:hAnsi="Arial" w:cs="Arial"/>
          <w:color w:val="auto"/>
          <w:sz w:val="22"/>
          <w:szCs w:val="22"/>
          <w:lang w:eastAsia="fr-FR"/>
        </w:rPr>
        <w:t xml:space="preserve"> : Synthèse les mesures de mitigation, de </w:t>
      </w:r>
      <w:r w:rsidR="00B70428" w:rsidRPr="00084EFE">
        <w:rPr>
          <w:rFonts w:ascii="Arial" w:hAnsi="Arial" w:cs="Arial"/>
          <w:color w:val="auto"/>
          <w:sz w:val="22"/>
          <w:szCs w:val="22"/>
          <w:lang w:eastAsia="fr-FR"/>
        </w:rPr>
        <w:t>compensation ou de bonification</w:t>
      </w:r>
      <w:bookmarkEnd w:id="478"/>
    </w:p>
    <w:p w14:paraId="424BD811" w14:textId="77777777" w:rsidR="002D79BC" w:rsidRPr="00084EFE" w:rsidRDefault="002D79BC" w:rsidP="00E82D40">
      <w:pPr>
        <w:pStyle w:val="Tableau"/>
        <w:rPr>
          <w:rFonts w:ascii="Arial" w:hAnsi="Arial" w:cs="Arial"/>
          <w:color w:val="auto"/>
          <w:sz w:val="22"/>
          <w:szCs w:val="22"/>
          <w:lang w:eastAsia="fr-FR"/>
        </w:rPr>
      </w:pPr>
    </w:p>
    <w:tbl>
      <w:tblPr>
        <w:tblStyle w:val="Grilledutableau1"/>
        <w:tblW w:w="9329" w:type="dxa"/>
        <w:tblInd w:w="-149" w:type="dxa"/>
        <w:tblLook w:val="04A0" w:firstRow="1" w:lastRow="0" w:firstColumn="1" w:lastColumn="0" w:noHBand="0" w:noVBand="1"/>
      </w:tblPr>
      <w:tblGrid>
        <w:gridCol w:w="947"/>
        <w:gridCol w:w="2303"/>
        <w:gridCol w:w="6079"/>
      </w:tblGrid>
      <w:tr w:rsidR="008168FD" w:rsidRPr="00084EFE" w14:paraId="32FAB857" w14:textId="77777777" w:rsidTr="00602D6C">
        <w:tc>
          <w:tcPr>
            <w:tcW w:w="947" w:type="dxa"/>
          </w:tcPr>
          <w:p w14:paraId="7816BDBB" w14:textId="77777777" w:rsidR="008168FD" w:rsidRPr="00084EFE" w:rsidRDefault="008168FD" w:rsidP="008168FD">
            <w:pPr>
              <w:spacing w:after="0"/>
              <w:ind w:left="0"/>
              <w:rPr>
                <w:rFonts w:eastAsia="Calibri" w:cs="Arial"/>
                <w:b/>
                <w:szCs w:val="20"/>
                <w:lang w:val="fr-FR" w:eastAsia="en-US"/>
              </w:rPr>
            </w:pPr>
            <w:r w:rsidRPr="00084EFE">
              <w:rPr>
                <w:rFonts w:eastAsia="Calibri" w:cs="Arial"/>
                <w:b/>
                <w:szCs w:val="20"/>
                <w:lang w:val="fr-FR" w:eastAsia="en-US"/>
              </w:rPr>
              <w:t>N°</w:t>
            </w:r>
          </w:p>
        </w:tc>
        <w:tc>
          <w:tcPr>
            <w:tcW w:w="2303" w:type="dxa"/>
          </w:tcPr>
          <w:p w14:paraId="1B7997C3" w14:textId="77777777" w:rsidR="008168FD" w:rsidRPr="00084EFE" w:rsidRDefault="008168FD" w:rsidP="008168FD">
            <w:pPr>
              <w:spacing w:after="0"/>
              <w:ind w:left="0"/>
              <w:rPr>
                <w:rFonts w:eastAsia="Calibri" w:cs="Arial"/>
                <w:b/>
                <w:szCs w:val="20"/>
                <w:lang w:val="fr-FR" w:eastAsia="en-US"/>
              </w:rPr>
            </w:pPr>
            <w:r w:rsidRPr="00084EFE">
              <w:rPr>
                <w:rFonts w:eastAsia="Calibri" w:cs="Arial"/>
                <w:b/>
                <w:szCs w:val="20"/>
                <w:lang w:val="fr-FR" w:eastAsia="en-US"/>
              </w:rPr>
              <w:t>Objectifs</w:t>
            </w:r>
          </w:p>
        </w:tc>
        <w:tc>
          <w:tcPr>
            <w:tcW w:w="6079" w:type="dxa"/>
          </w:tcPr>
          <w:p w14:paraId="22BFCBD0" w14:textId="77777777" w:rsidR="008168FD" w:rsidRPr="00084EFE" w:rsidRDefault="008168FD" w:rsidP="008168FD">
            <w:pPr>
              <w:spacing w:after="0"/>
              <w:ind w:left="0"/>
              <w:rPr>
                <w:rFonts w:eastAsia="Calibri" w:cs="Arial"/>
                <w:b/>
                <w:szCs w:val="20"/>
                <w:lang w:val="fr-FR" w:eastAsia="en-US"/>
              </w:rPr>
            </w:pPr>
            <w:r w:rsidRPr="00084EFE">
              <w:rPr>
                <w:rFonts w:eastAsia="Calibri" w:cs="Arial"/>
                <w:b/>
                <w:szCs w:val="20"/>
                <w:lang w:val="fr-FR" w:eastAsia="en-US"/>
              </w:rPr>
              <w:t>Actions/mesures envisagées</w:t>
            </w:r>
          </w:p>
        </w:tc>
      </w:tr>
      <w:tr w:rsidR="008168FD" w:rsidRPr="00084EFE" w14:paraId="31493459" w14:textId="77777777" w:rsidTr="00602D6C">
        <w:tc>
          <w:tcPr>
            <w:tcW w:w="9329" w:type="dxa"/>
            <w:gridSpan w:val="3"/>
          </w:tcPr>
          <w:p w14:paraId="577EA9E9" w14:textId="77777777" w:rsidR="008168FD" w:rsidRPr="00084EFE" w:rsidRDefault="008168FD" w:rsidP="008168FD">
            <w:pPr>
              <w:spacing w:after="0"/>
              <w:ind w:left="0"/>
              <w:rPr>
                <w:rFonts w:eastAsia="Calibri" w:cs="Arial"/>
                <w:b/>
                <w:szCs w:val="20"/>
                <w:lang w:val="fr-FR" w:eastAsia="en-US"/>
              </w:rPr>
            </w:pPr>
            <w:r w:rsidRPr="00084EFE">
              <w:rPr>
                <w:rFonts w:eastAsia="Calibri" w:cs="Arial"/>
                <w:b/>
                <w:szCs w:val="20"/>
                <w:lang w:val="fr-FR" w:eastAsia="en-US"/>
              </w:rPr>
              <w:t>Phase de pré-aménagement</w:t>
            </w:r>
          </w:p>
        </w:tc>
      </w:tr>
      <w:tr w:rsidR="008168FD" w:rsidRPr="00084EFE" w14:paraId="1B5A0D70" w14:textId="77777777" w:rsidTr="00602D6C">
        <w:tc>
          <w:tcPr>
            <w:tcW w:w="947" w:type="dxa"/>
          </w:tcPr>
          <w:p w14:paraId="606A18F7" w14:textId="77777777" w:rsidR="008168FD" w:rsidRPr="00084EFE" w:rsidRDefault="008168FD" w:rsidP="008168FD">
            <w:pPr>
              <w:spacing w:after="0"/>
              <w:ind w:left="0"/>
              <w:rPr>
                <w:rFonts w:eastAsia="Calibri" w:cs="Arial"/>
                <w:szCs w:val="20"/>
                <w:lang w:val="fr-FR" w:eastAsia="en-US"/>
              </w:rPr>
            </w:pPr>
            <w:r w:rsidRPr="00084EFE">
              <w:rPr>
                <w:rFonts w:eastAsia="Calibri" w:cs="Arial"/>
                <w:szCs w:val="20"/>
                <w:lang w:val="fr-FR" w:eastAsia="en-US"/>
              </w:rPr>
              <w:t>A1</w:t>
            </w:r>
          </w:p>
        </w:tc>
        <w:tc>
          <w:tcPr>
            <w:tcW w:w="2303" w:type="dxa"/>
            <w:vMerge w:val="restart"/>
          </w:tcPr>
          <w:p w14:paraId="614CA561" w14:textId="77777777" w:rsidR="008168FD" w:rsidRPr="00084EFE" w:rsidRDefault="008168FD" w:rsidP="008168FD">
            <w:pPr>
              <w:spacing w:after="0"/>
              <w:ind w:left="0"/>
              <w:jc w:val="left"/>
              <w:rPr>
                <w:rFonts w:eastAsia="Calibri" w:cs="Arial"/>
                <w:szCs w:val="20"/>
                <w:lang w:val="fr-FR" w:eastAsia="en-US"/>
              </w:rPr>
            </w:pPr>
            <w:r w:rsidRPr="00084EFE">
              <w:rPr>
                <w:rFonts w:eastAsia="Calibri" w:cs="Arial"/>
                <w:szCs w:val="20"/>
                <w:lang w:val="fr-FR" w:eastAsia="en-US"/>
              </w:rPr>
              <w:t>Minimiser les impacts sociaux négatifs du projet </w:t>
            </w:r>
          </w:p>
        </w:tc>
        <w:tc>
          <w:tcPr>
            <w:tcW w:w="6079" w:type="dxa"/>
          </w:tcPr>
          <w:p w14:paraId="5471586C" w14:textId="77777777" w:rsidR="008168FD" w:rsidRPr="00084EFE" w:rsidRDefault="008168FD" w:rsidP="005B3B75">
            <w:pPr>
              <w:spacing w:after="0"/>
              <w:ind w:left="0"/>
              <w:jc w:val="left"/>
              <w:rPr>
                <w:rFonts w:eastAsia="Calibri" w:cs="Arial"/>
                <w:szCs w:val="20"/>
                <w:lang w:val="fr-FR" w:eastAsia="en-US"/>
              </w:rPr>
            </w:pPr>
            <w:r w:rsidRPr="00084EFE">
              <w:rPr>
                <w:rFonts w:eastAsia="Calibri" w:cs="Arial"/>
                <w:szCs w:val="20"/>
                <w:lang w:val="fr-FR" w:eastAsia="en-US"/>
              </w:rPr>
              <w:t>Définir de façon formelle les rôles et responsabilités des a</w:t>
            </w:r>
            <w:r w:rsidR="00CE5E65" w:rsidRPr="00084EFE">
              <w:rPr>
                <w:rFonts w:eastAsia="Calibri" w:cs="Arial"/>
                <w:szCs w:val="20"/>
                <w:lang w:val="fr-FR" w:eastAsia="en-US"/>
              </w:rPr>
              <w:t>gents sur le terrain</w:t>
            </w:r>
            <w:r w:rsidRPr="00084EFE">
              <w:rPr>
                <w:rFonts w:eastAsia="Calibri" w:cs="Arial"/>
                <w:szCs w:val="20"/>
                <w:lang w:val="fr-FR" w:eastAsia="en-US"/>
              </w:rPr>
              <w:t>.</w:t>
            </w:r>
          </w:p>
        </w:tc>
      </w:tr>
      <w:tr w:rsidR="008168FD" w:rsidRPr="00084EFE" w14:paraId="64C8A418" w14:textId="77777777" w:rsidTr="00602D6C">
        <w:tc>
          <w:tcPr>
            <w:tcW w:w="947" w:type="dxa"/>
          </w:tcPr>
          <w:p w14:paraId="68C2523C" w14:textId="77777777" w:rsidR="008168FD" w:rsidRPr="00084EFE" w:rsidRDefault="008168FD" w:rsidP="008168FD">
            <w:pPr>
              <w:spacing w:after="0"/>
              <w:ind w:left="0"/>
              <w:rPr>
                <w:rFonts w:eastAsia="Calibri" w:cs="Arial"/>
                <w:szCs w:val="20"/>
                <w:lang w:val="fr-FR" w:eastAsia="en-US"/>
              </w:rPr>
            </w:pPr>
            <w:r w:rsidRPr="00084EFE">
              <w:rPr>
                <w:rFonts w:eastAsia="Calibri" w:cs="Arial"/>
                <w:szCs w:val="20"/>
                <w:lang w:val="fr-FR" w:eastAsia="en-US"/>
              </w:rPr>
              <w:t>A2</w:t>
            </w:r>
          </w:p>
        </w:tc>
        <w:tc>
          <w:tcPr>
            <w:tcW w:w="2303" w:type="dxa"/>
            <w:vMerge/>
          </w:tcPr>
          <w:p w14:paraId="01D9ABC1" w14:textId="77777777" w:rsidR="008168FD" w:rsidRPr="00084EFE" w:rsidRDefault="008168FD" w:rsidP="008168FD">
            <w:pPr>
              <w:spacing w:after="0"/>
              <w:ind w:left="0"/>
              <w:rPr>
                <w:rFonts w:eastAsia="Calibri" w:cs="Arial"/>
                <w:szCs w:val="20"/>
                <w:lang w:val="fr-FR" w:eastAsia="en-US"/>
              </w:rPr>
            </w:pPr>
          </w:p>
        </w:tc>
        <w:tc>
          <w:tcPr>
            <w:tcW w:w="6079" w:type="dxa"/>
          </w:tcPr>
          <w:p w14:paraId="169ECA6E" w14:textId="77777777" w:rsidR="008168FD" w:rsidRPr="00084EFE" w:rsidRDefault="008168FD" w:rsidP="005B3B75">
            <w:pPr>
              <w:spacing w:after="0"/>
              <w:ind w:left="0"/>
              <w:jc w:val="left"/>
              <w:rPr>
                <w:rFonts w:eastAsia="Calibri" w:cs="Arial"/>
                <w:szCs w:val="20"/>
                <w:lang w:val="fr-FR" w:eastAsia="en-US"/>
              </w:rPr>
            </w:pPr>
            <w:r w:rsidRPr="00084EFE">
              <w:rPr>
                <w:rFonts w:eastAsia="Calibri" w:cs="Arial"/>
                <w:szCs w:val="20"/>
                <w:lang w:val="fr-FR" w:eastAsia="en-US"/>
              </w:rPr>
              <w:t>Impliquer les agents locaux à tout le processus de diagnostic et de planification du projet.</w:t>
            </w:r>
          </w:p>
        </w:tc>
      </w:tr>
      <w:tr w:rsidR="008168FD" w:rsidRPr="00084EFE" w14:paraId="678CD2A3" w14:textId="77777777" w:rsidTr="00602D6C">
        <w:tc>
          <w:tcPr>
            <w:tcW w:w="947" w:type="dxa"/>
          </w:tcPr>
          <w:p w14:paraId="004C1E2A" w14:textId="77777777" w:rsidR="008168FD" w:rsidRPr="00084EFE" w:rsidRDefault="008168FD" w:rsidP="008168FD">
            <w:pPr>
              <w:spacing w:after="0"/>
              <w:ind w:left="0"/>
              <w:rPr>
                <w:rFonts w:eastAsia="Calibri" w:cs="Arial"/>
                <w:szCs w:val="20"/>
                <w:lang w:val="fr-FR" w:eastAsia="en-US"/>
              </w:rPr>
            </w:pPr>
            <w:r w:rsidRPr="00084EFE">
              <w:rPr>
                <w:rFonts w:eastAsia="Calibri" w:cs="Arial"/>
                <w:szCs w:val="20"/>
                <w:lang w:val="fr-FR" w:eastAsia="en-US"/>
              </w:rPr>
              <w:t>A3</w:t>
            </w:r>
          </w:p>
        </w:tc>
        <w:tc>
          <w:tcPr>
            <w:tcW w:w="2303" w:type="dxa"/>
            <w:vMerge/>
          </w:tcPr>
          <w:p w14:paraId="032DE4E3" w14:textId="77777777" w:rsidR="008168FD" w:rsidRPr="00084EFE" w:rsidRDefault="008168FD" w:rsidP="008168FD">
            <w:pPr>
              <w:spacing w:after="0"/>
              <w:ind w:left="0"/>
              <w:rPr>
                <w:rFonts w:eastAsia="Calibri" w:cs="Arial"/>
                <w:szCs w:val="20"/>
                <w:lang w:val="fr-FR" w:eastAsia="en-US"/>
              </w:rPr>
            </w:pPr>
          </w:p>
        </w:tc>
        <w:tc>
          <w:tcPr>
            <w:tcW w:w="6079" w:type="dxa"/>
          </w:tcPr>
          <w:p w14:paraId="12B291B7" w14:textId="77777777" w:rsidR="008168FD" w:rsidRPr="00084EFE" w:rsidRDefault="008168FD" w:rsidP="005B3B75">
            <w:pPr>
              <w:spacing w:after="0"/>
              <w:ind w:left="0"/>
              <w:jc w:val="left"/>
              <w:rPr>
                <w:rFonts w:eastAsia="Calibri" w:cs="Arial"/>
                <w:szCs w:val="20"/>
                <w:lang w:val="fr-FR" w:eastAsia="en-US"/>
              </w:rPr>
            </w:pPr>
            <w:r w:rsidRPr="00084EFE">
              <w:rPr>
                <w:rFonts w:eastAsia="Calibri" w:cs="Arial"/>
                <w:szCs w:val="20"/>
                <w:lang w:val="fr-FR" w:eastAsia="en-US"/>
              </w:rPr>
              <w:t>Impliquer les producteurs dans le choix et la délimitation du site</w:t>
            </w:r>
          </w:p>
        </w:tc>
      </w:tr>
      <w:tr w:rsidR="008168FD" w:rsidRPr="00084EFE" w14:paraId="1D8C31BF" w14:textId="77777777" w:rsidTr="00602D6C">
        <w:tc>
          <w:tcPr>
            <w:tcW w:w="947" w:type="dxa"/>
          </w:tcPr>
          <w:p w14:paraId="2079A7DF" w14:textId="77777777" w:rsidR="008168FD" w:rsidRPr="00084EFE" w:rsidRDefault="008168FD" w:rsidP="008168FD">
            <w:pPr>
              <w:spacing w:after="0"/>
              <w:ind w:left="0"/>
              <w:rPr>
                <w:rFonts w:eastAsia="Calibri" w:cs="Arial"/>
                <w:szCs w:val="20"/>
                <w:lang w:val="fr-FR" w:eastAsia="en-US"/>
              </w:rPr>
            </w:pPr>
            <w:r w:rsidRPr="00084EFE">
              <w:rPr>
                <w:rFonts w:eastAsia="Calibri" w:cs="Arial"/>
                <w:szCs w:val="20"/>
                <w:lang w:val="fr-FR" w:eastAsia="en-US"/>
              </w:rPr>
              <w:t>A4</w:t>
            </w:r>
          </w:p>
        </w:tc>
        <w:tc>
          <w:tcPr>
            <w:tcW w:w="2303" w:type="dxa"/>
          </w:tcPr>
          <w:p w14:paraId="7629E056" w14:textId="77777777" w:rsidR="008168FD" w:rsidRPr="00084EFE" w:rsidRDefault="008168FD" w:rsidP="008168FD">
            <w:pPr>
              <w:spacing w:after="0"/>
              <w:ind w:left="0"/>
              <w:rPr>
                <w:rFonts w:eastAsia="Calibri" w:cs="Arial"/>
                <w:szCs w:val="20"/>
                <w:lang w:val="fr-FR" w:eastAsia="en-US"/>
              </w:rPr>
            </w:pPr>
          </w:p>
        </w:tc>
        <w:tc>
          <w:tcPr>
            <w:tcW w:w="6079" w:type="dxa"/>
          </w:tcPr>
          <w:p w14:paraId="3F904AA3" w14:textId="77777777" w:rsidR="008168FD" w:rsidRPr="00084EFE" w:rsidRDefault="008168FD" w:rsidP="005B3B75">
            <w:pPr>
              <w:spacing w:after="0"/>
              <w:ind w:left="0"/>
              <w:jc w:val="left"/>
              <w:rPr>
                <w:rFonts w:eastAsia="Calibri" w:cs="Arial"/>
                <w:szCs w:val="20"/>
                <w:lang w:val="fr-FR" w:eastAsia="en-US"/>
              </w:rPr>
            </w:pPr>
            <w:r w:rsidRPr="00084EFE">
              <w:rPr>
                <w:rFonts w:eastAsia="Calibri" w:cs="Arial"/>
                <w:szCs w:val="20"/>
                <w:lang w:val="fr-FR" w:eastAsia="en-US"/>
              </w:rPr>
              <w:t>Baliser les limites du site et donner consignes aux producteurs sur les enjeux du strict respect de ces limites.</w:t>
            </w:r>
          </w:p>
        </w:tc>
      </w:tr>
      <w:tr w:rsidR="008168FD" w:rsidRPr="00084EFE" w14:paraId="1DE80BEF" w14:textId="77777777" w:rsidTr="00602D6C">
        <w:tc>
          <w:tcPr>
            <w:tcW w:w="947" w:type="dxa"/>
          </w:tcPr>
          <w:p w14:paraId="265D40C2" w14:textId="77777777" w:rsidR="008168FD" w:rsidRPr="00084EFE" w:rsidRDefault="008168FD" w:rsidP="008168FD">
            <w:pPr>
              <w:spacing w:after="0"/>
              <w:ind w:left="0"/>
              <w:rPr>
                <w:rFonts w:eastAsia="Calibri" w:cs="Arial"/>
                <w:szCs w:val="20"/>
                <w:lang w:val="fr-FR" w:eastAsia="en-US"/>
              </w:rPr>
            </w:pPr>
            <w:r w:rsidRPr="00084EFE">
              <w:rPr>
                <w:rFonts w:eastAsia="Calibri" w:cs="Arial"/>
                <w:szCs w:val="20"/>
                <w:lang w:val="fr-FR" w:eastAsia="en-US"/>
              </w:rPr>
              <w:t>A5</w:t>
            </w:r>
          </w:p>
        </w:tc>
        <w:tc>
          <w:tcPr>
            <w:tcW w:w="2303" w:type="dxa"/>
          </w:tcPr>
          <w:p w14:paraId="628A1A2E" w14:textId="77777777" w:rsidR="008168FD" w:rsidRPr="00084EFE" w:rsidRDefault="008168FD" w:rsidP="008168FD">
            <w:pPr>
              <w:spacing w:after="0"/>
              <w:ind w:left="0"/>
              <w:rPr>
                <w:rFonts w:eastAsia="Calibri" w:cs="Arial"/>
                <w:szCs w:val="20"/>
                <w:lang w:val="fr-FR" w:eastAsia="en-US"/>
              </w:rPr>
            </w:pPr>
          </w:p>
        </w:tc>
        <w:tc>
          <w:tcPr>
            <w:tcW w:w="6079" w:type="dxa"/>
          </w:tcPr>
          <w:p w14:paraId="671B5064" w14:textId="77777777" w:rsidR="008168FD" w:rsidRPr="00084EFE" w:rsidRDefault="008168FD" w:rsidP="005B3B75">
            <w:pPr>
              <w:spacing w:after="0"/>
              <w:ind w:left="0"/>
              <w:jc w:val="left"/>
              <w:rPr>
                <w:rFonts w:eastAsia="Calibri" w:cs="Arial"/>
                <w:szCs w:val="20"/>
                <w:lang w:val="fr-FR" w:eastAsia="en-US"/>
              </w:rPr>
            </w:pPr>
            <w:r w:rsidRPr="00084EFE">
              <w:rPr>
                <w:rFonts w:eastAsia="Calibri" w:cs="Arial"/>
                <w:szCs w:val="20"/>
                <w:lang w:val="fr-FR" w:eastAsia="en-US"/>
              </w:rPr>
              <w:t>Recenser l’ensemble des producteurs qui seront léser par l’aménagement du site et procéder à leur indemnisation conformément aux bonnes pratiques en vigueur.</w:t>
            </w:r>
          </w:p>
        </w:tc>
      </w:tr>
      <w:tr w:rsidR="008168FD" w:rsidRPr="00084EFE" w14:paraId="3FA157A9" w14:textId="77777777" w:rsidTr="00602D6C">
        <w:tc>
          <w:tcPr>
            <w:tcW w:w="947" w:type="dxa"/>
          </w:tcPr>
          <w:p w14:paraId="6A1E901C" w14:textId="77777777" w:rsidR="008168FD" w:rsidRPr="00084EFE" w:rsidRDefault="008168FD" w:rsidP="008168FD">
            <w:pPr>
              <w:spacing w:after="0"/>
              <w:ind w:left="0"/>
              <w:rPr>
                <w:rFonts w:eastAsia="Calibri" w:cs="Arial"/>
                <w:szCs w:val="20"/>
                <w:lang w:val="fr-FR" w:eastAsia="en-US"/>
              </w:rPr>
            </w:pPr>
            <w:r w:rsidRPr="00084EFE">
              <w:rPr>
                <w:rFonts w:eastAsia="Calibri" w:cs="Arial"/>
                <w:szCs w:val="20"/>
                <w:lang w:val="fr-FR" w:eastAsia="en-US"/>
              </w:rPr>
              <w:t>A6</w:t>
            </w:r>
          </w:p>
        </w:tc>
        <w:tc>
          <w:tcPr>
            <w:tcW w:w="2303" w:type="dxa"/>
            <w:vMerge w:val="restart"/>
          </w:tcPr>
          <w:p w14:paraId="318B7C88" w14:textId="77777777" w:rsidR="008168FD" w:rsidRPr="00084EFE" w:rsidRDefault="008168FD" w:rsidP="008168FD">
            <w:pPr>
              <w:spacing w:after="0"/>
              <w:ind w:left="0"/>
              <w:jc w:val="left"/>
              <w:rPr>
                <w:rFonts w:eastAsia="Calibri" w:cs="Arial"/>
                <w:szCs w:val="20"/>
                <w:lang w:val="fr-FR" w:eastAsia="en-US"/>
              </w:rPr>
            </w:pPr>
            <w:r w:rsidRPr="00084EFE">
              <w:rPr>
                <w:rFonts w:eastAsia="Calibri" w:cs="Arial"/>
                <w:szCs w:val="20"/>
                <w:lang w:val="fr-FR" w:eastAsia="en-US"/>
              </w:rPr>
              <w:t>Bonifier les impacts positifs du projet.</w:t>
            </w:r>
          </w:p>
          <w:p w14:paraId="4F3538A2" w14:textId="77777777" w:rsidR="008168FD" w:rsidRPr="00084EFE" w:rsidRDefault="008168FD" w:rsidP="008168FD">
            <w:pPr>
              <w:spacing w:after="0"/>
              <w:ind w:left="0"/>
              <w:rPr>
                <w:rFonts w:eastAsia="Calibri" w:cs="Arial"/>
                <w:szCs w:val="20"/>
                <w:lang w:val="fr-FR" w:eastAsia="en-US"/>
              </w:rPr>
            </w:pPr>
          </w:p>
        </w:tc>
        <w:tc>
          <w:tcPr>
            <w:tcW w:w="6079" w:type="dxa"/>
          </w:tcPr>
          <w:p w14:paraId="47CA86C7" w14:textId="77777777" w:rsidR="008168FD" w:rsidRPr="00084EFE" w:rsidRDefault="00D07B79" w:rsidP="00D07B79">
            <w:pPr>
              <w:spacing w:after="0"/>
              <w:ind w:left="0"/>
              <w:jc w:val="left"/>
              <w:rPr>
                <w:rFonts w:eastAsia="Calibri" w:cs="Arial"/>
                <w:szCs w:val="20"/>
                <w:lang w:val="fr-FR" w:eastAsia="en-US"/>
              </w:rPr>
            </w:pPr>
            <w:r w:rsidRPr="00084EFE">
              <w:rPr>
                <w:rFonts w:eastAsia="Calibri" w:cs="Arial"/>
                <w:szCs w:val="20"/>
                <w:lang w:val="fr-FR" w:eastAsia="en-US"/>
              </w:rPr>
              <w:t>Améliorer les au site </w:t>
            </w:r>
          </w:p>
        </w:tc>
      </w:tr>
      <w:tr w:rsidR="008168FD" w:rsidRPr="00084EFE" w14:paraId="28D6CF48" w14:textId="77777777" w:rsidTr="00602D6C">
        <w:tc>
          <w:tcPr>
            <w:tcW w:w="947" w:type="dxa"/>
          </w:tcPr>
          <w:p w14:paraId="2BACC04B" w14:textId="77777777" w:rsidR="008168FD" w:rsidRPr="00084EFE" w:rsidRDefault="008168FD" w:rsidP="008168FD">
            <w:pPr>
              <w:spacing w:after="0"/>
              <w:ind w:left="0"/>
              <w:rPr>
                <w:rFonts w:eastAsia="Calibri" w:cs="Arial"/>
                <w:szCs w:val="20"/>
                <w:lang w:val="fr-FR" w:eastAsia="en-US"/>
              </w:rPr>
            </w:pPr>
            <w:r w:rsidRPr="00084EFE">
              <w:rPr>
                <w:rFonts w:eastAsia="Calibri" w:cs="Arial"/>
                <w:szCs w:val="20"/>
                <w:lang w:val="fr-FR" w:eastAsia="en-US"/>
              </w:rPr>
              <w:t>A7</w:t>
            </w:r>
          </w:p>
        </w:tc>
        <w:tc>
          <w:tcPr>
            <w:tcW w:w="2303" w:type="dxa"/>
            <w:vMerge/>
          </w:tcPr>
          <w:p w14:paraId="1D59C52E" w14:textId="77777777" w:rsidR="008168FD" w:rsidRPr="00084EFE" w:rsidRDefault="008168FD" w:rsidP="008168FD">
            <w:pPr>
              <w:spacing w:after="0"/>
              <w:ind w:left="0"/>
              <w:rPr>
                <w:rFonts w:eastAsia="Calibri" w:cs="Arial"/>
                <w:szCs w:val="20"/>
                <w:lang w:val="fr-FR" w:eastAsia="en-US"/>
              </w:rPr>
            </w:pPr>
          </w:p>
        </w:tc>
        <w:tc>
          <w:tcPr>
            <w:tcW w:w="6079" w:type="dxa"/>
          </w:tcPr>
          <w:p w14:paraId="17EE3793" w14:textId="77777777" w:rsidR="008168FD" w:rsidRPr="00084EFE" w:rsidRDefault="008168FD" w:rsidP="005B3B75">
            <w:pPr>
              <w:spacing w:after="0"/>
              <w:ind w:left="0"/>
              <w:jc w:val="left"/>
              <w:rPr>
                <w:rFonts w:eastAsia="Calibri" w:cs="Arial"/>
                <w:szCs w:val="20"/>
                <w:lang w:val="fr-FR" w:eastAsia="en-US"/>
              </w:rPr>
            </w:pPr>
            <w:r w:rsidRPr="00084EFE">
              <w:rPr>
                <w:rFonts w:eastAsia="Calibri" w:cs="Arial"/>
                <w:szCs w:val="20"/>
                <w:lang w:val="fr-FR" w:eastAsia="en-US"/>
              </w:rPr>
              <w:t>Attribuer le marché d’aménagement à un entrepreneur agricole respectueux du code du travail</w:t>
            </w:r>
          </w:p>
        </w:tc>
      </w:tr>
      <w:tr w:rsidR="008168FD" w:rsidRPr="00084EFE" w14:paraId="09CDB079" w14:textId="77777777" w:rsidTr="00602D6C">
        <w:tc>
          <w:tcPr>
            <w:tcW w:w="9329" w:type="dxa"/>
            <w:gridSpan w:val="3"/>
          </w:tcPr>
          <w:p w14:paraId="53DABE91" w14:textId="77777777" w:rsidR="008168FD" w:rsidRPr="00084EFE" w:rsidRDefault="008168FD" w:rsidP="005B3B75">
            <w:pPr>
              <w:spacing w:after="0"/>
              <w:ind w:left="0"/>
              <w:jc w:val="left"/>
              <w:rPr>
                <w:rFonts w:eastAsia="Calibri" w:cs="Arial"/>
                <w:b/>
                <w:szCs w:val="20"/>
                <w:lang w:val="fr-FR" w:eastAsia="en-US"/>
              </w:rPr>
            </w:pPr>
            <w:r w:rsidRPr="00084EFE">
              <w:rPr>
                <w:rFonts w:eastAsia="Calibri" w:cs="Arial"/>
                <w:b/>
                <w:szCs w:val="20"/>
                <w:lang w:val="fr-FR" w:eastAsia="en-US"/>
              </w:rPr>
              <w:t>Phase d’aménagement</w:t>
            </w:r>
          </w:p>
        </w:tc>
      </w:tr>
      <w:tr w:rsidR="008168FD" w:rsidRPr="00084EFE" w14:paraId="54EF84CB" w14:textId="77777777" w:rsidTr="00602D6C">
        <w:tc>
          <w:tcPr>
            <w:tcW w:w="947" w:type="dxa"/>
          </w:tcPr>
          <w:p w14:paraId="32F7C5BC" w14:textId="77777777" w:rsidR="008168FD" w:rsidRPr="00084EFE" w:rsidRDefault="008168FD" w:rsidP="008168FD">
            <w:pPr>
              <w:spacing w:after="0"/>
              <w:ind w:left="0"/>
              <w:rPr>
                <w:rFonts w:eastAsia="Calibri" w:cs="Arial"/>
                <w:szCs w:val="20"/>
                <w:lang w:val="fr-FR" w:eastAsia="en-US"/>
              </w:rPr>
            </w:pPr>
            <w:r w:rsidRPr="00084EFE">
              <w:rPr>
                <w:rFonts w:eastAsia="Calibri" w:cs="Arial"/>
                <w:szCs w:val="20"/>
                <w:lang w:val="fr-FR" w:eastAsia="en-US"/>
              </w:rPr>
              <w:t>A8</w:t>
            </w:r>
          </w:p>
        </w:tc>
        <w:tc>
          <w:tcPr>
            <w:tcW w:w="2303" w:type="dxa"/>
            <w:vMerge w:val="restart"/>
          </w:tcPr>
          <w:p w14:paraId="6669847A" w14:textId="77777777" w:rsidR="008168FD" w:rsidRPr="00084EFE" w:rsidRDefault="008168FD" w:rsidP="008168FD">
            <w:pPr>
              <w:spacing w:after="0"/>
              <w:ind w:left="0"/>
              <w:jc w:val="left"/>
              <w:rPr>
                <w:rFonts w:eastAsia="Calibri" w:cs="Arial"/>
                <w:szCs w:val="20"/>
                <w:lang w:val="fr-FR" w:eastAsia="en-US"/>
              </w:rPr>
            </w:pPr>
            <w:r w:rsidRPr="00084EFE">
              <w:rPr>
                <w:rFonts w:eastAsia="Calibri" w:cs="Arial"/>
                <w:szCs w:val="20"/>
                <w:lang w:val="fr-FR" w:eastAsia="en-US"/>
              </w:rPr>
              <w:t>Minimiser les impacts environnementaux du projet</w:t>
            </w:r>
          </w:p>
        </w:tc>
        <w:tc>
          <w:tcPr>
            <w:tcW w:w="6079" w:type="dxa"/>
          </w:tcPr>
          <w:p w14:paraId="790C2B96" w14:textId="77777777" w:rsidR="008168FD" w:rsidRPr="00084EFE" w:rsidRDefault="008168FD" w:rsidP="005B3B75">
            <w:pPr>
              <w:spacing w:after="0"/>
              <w:ind w:left="0"/>
              <w:jc w:val="left"/>
              <w:rPr>
                <w:rFonts w:eastAsia="Calibri" w:cs="Arial"/>
                <w:szCs w:val="20"/>
                <w:lang w:val="fr-FR" w:eastAsia="en-US"/>
              </w:rPr>
            </w:pPr>
            <w:r w:rsidRPr="00084EFE">
              <w:rPr>
                <w:rFonts w:eastAsia="Calibri" w:cs="Arial"/>
                <w:szCs w:val="20"/>
                <w:lang w:val="fr-FR" w:eastAsia="en-US"/>
              </w:rPr>
              <w:t>Organiser une campagne de reboisement en guise de compensation des impacts potentiels.</w:t>
            </w:r>
          </w:p>
          <w:p w14:paraId="62F10F94" w14:textId="77777777" w:rsidR="008168FD" w:rsidRPr="00084EFE" w:rsidRDefault="008168FD" w:rsidP="005B3B75">
            <w:pPr>
              <w:spacing w:after="0"/>
              <w:ind w:left="0"/>
              <w:jc w:val="left"/>
              <w:rPr>
                <w:rFonts w:eastAsia="Calibri" w:cs="Arial"/>
                <w:szCs w:val="20"/>
                <w:lang w:val="fr-FR" w:eastAsia="en-US"/>
              </w:rPr>
            </w:pPr>
            <w:r w:rsidRPr="00084EFE">
              <w:rPr>
                <w:rFonts w:eastAsia="Calibri" w:cs="Arial"/>
                <w:szCs w:val="20"/>
                <w:lang w:val="fr-FR" w:eastAsia="en-US"/>
              </w:rPr>
              <w:t>Faire participer les populations locales dans le choix du lieu et des espèces à reboiser.</w:t>
            </w:r>
          </w:p>
        </w:tc>
      </w:tr>
      <w:tr w:rsidR="008168FD" w:rsidRPr="00084EFE" w14:paraId="007E2E6E" w14:textId="77777777" w:rsidTr="00602D6C">
        <w:tc>
          <w:tcPr>
            <w:tcW w:w="947" w:type="dxa"/>
          </w:tcPr>
          <w:p w14:paraId="03C64C65" w14:textId="77777777" w:rsidR="008168FD" w:rsidRPr="00084EFE" w:rsidRDefault="008168FD" w:rsidP="008168FD">
            <w:pPr>
              <w:spacing w:after="0"/>
              <w:ind w:left="0"/>
              <w:rPr>
                <w:rFonts w:eastAsia="Calibri" w:cs="Arial"/>
                <w:szCs w:val="20"/>
                <w:lang w:val="fr-FR" w:eastAsia="en-US"/>
              </w:rPr>
            </w:pPr>
            <w:r w:rsidRPr="00084EFE">
              <w:rPr>
                <w:rFonts w:eastAsia="Calibri" w:cs="Arial"/>
                <w:szCs w:val="20"/>
                <w:lang w:val="fr-FR" w:eastAsia="en-US"/>
              </w:rPr>
              <w:t>A9</w:t>
            </w:r>
          </w:p>
        </w:tc>
        <w:tc>
          <w:tcPr>
            <w:tcW w:w="2303" w:type="dxa"/>
            <w:vMerge/>
          </w:tcPr>
          <w:p w14:paraId="696D80B3" w14:textId="77777777" w:rsidR="008168FD" w:rsidRPr="00084EFE" w:rsidRDefault="008168FD" w:rsidP="008168FD">
            <w:pPr>
              <w:spacing w:after="0"/>
              <w:ind w:left="0"/>
              <w:rPr>
                <w:rFonts w:eastAsia="Calibri" w:cs="Arial"/>
                <w:szCs w:val="20"/>
                <w:lang w:val="fr-FR" w:eastAsia="en-US"/>
              </w:rPr>
            </w:pPr>
          </w:p>
        </w:tc>
        <w:tc>
          <w:tcPr>
            <w:tcW w:w="6079" w:type="dxa"/>
          </w:tcPr>
          <w:p w14:paraId="28EF5435" w14:textId="77777777" w:rsidR="008168FD" w:rsidRPr="00084EFE" w:rsidRDefault="008168FD" w:rsidP="005B3B75">
            <w:pPr>
              <w:spacing w:after="0"/>
              <w:ind w:left="0"/>
              <w:jc w:val="left"/>
              <w:rPr>
                <w:rFonts w:eastAsia="Calibri" w:cs="Arial"/>
                <w:szCs w:val="20"/>
                <w:lang w:val="fr-FR" w:eastAsia="en-US"/>
              </w:rPr>
            </w:pPr>
            <w:r w:rsidRPr="00084EFE">
              <w:rPr>
                <w:rFonts w:eastAsia="Calibri" w:cs="Arial"/>
                <w:szCs w:val="20"/>
                <w:lang w:val="fr-FR" w:eastAsia="en-US"/>
              </w:rPr>
              <w:t>Limiter l’abattage des arbres aux espèces gênantes</w:t>
            </w:r>
          </w:p>
        </w:tc>
      </w:tr>
      <w:tr w:rsidR="008168FD" w:rsidRPr="00084EFE" w14:paraId="400FCA8D" w14:textId="77777777" w:rsidTr="00602D6C">
        <w:tc>
          <w:tcPr>
            <w:tcW w:w="947" w:type="dxa"/>
          </w:tcPr>
          <w:p w14:paraId="03C7D5C8" w14:textId="77777777" w:rsidR="008168FD" w:rsidRPr="00084EFE" w:rsidRDefault="008168FD" w:rsidP="008168FD">
            <w:pPr>
              <w:spacing w:after="0"/>
              <w:ind w:left="0"/>
              <w:rPr>
                <w:rFonts w:eastAsia="Calibri" w:cs="Arial"/>
                <w:szCs w:val="20"/>
                <w:lang w:val="fr-FR" w:eastAsia="en-US"/>
              </w:rPr>
            </w:pPr>
            <w:r w:rsidRPr="00084EFE">
              <w:rPr>
                <w:rFonts w:eastAsia="Calibri" w:cs="Arial"/>
                <w:szCs w:val="20"/>
                <w:lang w:val="fr-FR" w:eastAsia="en-US"/>
              </w:rPr>
              <w:t>A10</w:t>
            </w:r>
          </w:p>
        </w:tc>
        <w:tc>
          <w:tcPr>
            <w:tcW w:w="2303" w:type="dxa"/>
          </w:tcPr>
          <w:p w14:paraId="24610664" w14:textId="77777777" w:rsidR="008168FD" w:rsidRPr="00084EFE" w:rsidRDefault="008168FD" w:rsidP="008168FD">
            <w:pPr>
              <w:spacing w:after="0"/>
              <w:ind w:left="0"/>
              <w:jc w:val="left"/>
              <w:rPr>
                <w:rFonts w:eastAsia="Calibri" w:cs="Arial"/>
                <w:szCs w:val="20"/>
                <w:lang w:val="fr-FR" w:eastAsia="en-US"/>
              </w:rPr>
            </w:pPr>
            <w:r w:rsidRPr="00084EFE">
              <w:rPr>
                <w:rFonts w:eastAsia="Calibri" w:cs="Arial"/>
                <w:szCs w:val="20"/>
                <w:lang w:val="fr-FR" w:eastAsia="en-US"/>
              </w:rPr>
              <w:t>Assurer une gestion durable des sols</w:t>
            </w:r>
          </w:p>
        </w:tc>
        <w:tc>
          <w:tcPr>
            <w:tcW w:w="6079" w:type="dxa"/>
          </w:tcPr>
          <w:p w14:paraId="393EFA29" w14:textId="77777777" w:rsidR="008168FD" w:rsidRPr="00084EFE" w:rsidRDefault="008168FD" w:rsidP="005B3B75">
            <w:pPr>
              <w:spacing w:after="0"/>
              <w:ind w:left="0"/>
              <w:jc w:val="left"/>
              <w:rPr>
                <w:rFonts w:eastAsia="Calibri" w:cs="Arial"/>
                <w:szCs w:val="20"/>
                <w:lang w:val="fr-FR" w:eastAsia="en-US"/>
              </w:rPr>
            </w:pPr>
            <w:r w:rsidRPr="00084EFE">
              <w:rPr>
                <w:rFonts w:eastAsia="Calibri" w:cs="Arial"/>
                <w:szCs w:val="20"/>
                <w:lang w:val="fr-FR" w:eastAsia="en-US"/>
              </w:rPr>
              <w:t xml:space="preserve">Fournir le matériel à temps et en quantité suffisante afin de permettre aux producteurs de réaliser de bonnes diguettes. </w:t>
            </w:r>
          </w:p>
        </w:tc>
      </w:tr>
      <w:tr w:rsidR="008168FD" w:rsidRPr="00084EFE" w14:paraId="7E8A1C57" w14:textId="77777777" w:rsidTr="00602D6C">
        <w:tc>
          <w:tcPr>
            <w:tcW w:w="947" w:type="dxa"/>
          </w:tcPr>
          <w:p w14:paraId="38DA68AD" w14:textId="77777777" w:rsidR="008168FD" w:rsidRPr="00084EFE" w:rsidRDefault="008168FD" w:rsidP="008168FD">
            <w:pPr>
              <w:spacing w:after="0"/>
              <w:ind w:left="0"/>
              <w:rPr>
                <w:rFonts w:eastAsia="Calibri" w:cs="Arial"/>
                <w:szCs w:val="20"/>
                <w:lang w:val="fr-FR" w:eastAsia="en-US"/>
              </w:rPr>
            </w:pPr>
            <w:r w:rsidRPr="00084EFE">
              <w:rPr>
                <w:rFonts w:eastAsia="Calibri" w:cs="Arial"/>
                <w:szCs w:val="20"/>
                <w:lang w:val="fr-FR" w:eastAsia="en-US"/>
              </w:rPr>
              <w:t>A11</w:t>
            </w:r>
          </w:p>
        </w:tc>
        <w:tc>
          <w:tcPr>
            <w:tcW w:w="2303" w:type="dxa"/>
            <w:vMerge w:val="restart"/>
          </w:tcPr>
          <w:p w14:paraId="2DEE8C71" w14:textId="77777777" w:rsidR="008168FD" w:rsidRPr="00084EFE" w:rsidRDefault="008168FD" w:rsidP="008168FD">
            <w:pPr>
              <w:spacing w:after="0"/>
              <w:ind w:left="0"/>
              <w:jc w:val="left"/>
              <w:rPr>
                <w:rFonts w:eastAsia="Calibri" w:cs="Arial"/>
                <w:szCs w:val="20"/>
                <w:lang w:val="fr-FR" w:eastAsia="en-US"/>
              </w:rPr>
            </w:pPr>
            <w:r w:rsidRPr="00084EFE">
              <w:rPr>
                <w:rFonts w:eastAsia="Calibri" w:cs="Arial"/>
                <w:szCs w:val="20"/>
                <w:lang w:val="fr-FR" w:eastAsia="en-US"/>
              </w:rPr>
              <w:t>Minimiser les impacts sociaux négatifs du projet</w:t>
            </w:r>
          </w:p>
        </w:tc>
        <w:tc>
          <w:tcPr>
            <w:tcW w:w="6079" w:type="dxa"/>
          </w:tcPr>
          <w:p w14:paraId="338E8B7D" w14:textId="77777777" w:rsidR="008168FD" w:rsidRPr="00084EFE" w:rsidRDefault="008168FD" w:rsidP="005B3B75">
            <w:pPr>
              <w:spacing w:after="0"/>
              <w:ind w:left="0"/>
              <w:jc w:val="left"/>
              <w:rPr>
                <w:rFonts w:eastAsia="Calibri" w:cs="Arial"/>
                <w:szCs w:val="20"/>
                <w:lang w:val="fr-FR" w:eastAsia="en-US"/>
              </w:rPr>
            </w:pPr>
            <w:r w:rsidRPr="00084EFE">
              <w:rPr>
                <w:rFonts w:eastAsia="Calibri" w:cs="Arial"/>
                <w:szCs w:val="20"/>
                <w:lang w:val="fr-FR" w:eastAsia="en-US"/>
              </w:rPr>
              <w:t>Planter des haies vives autour du site par des espèces appropriées pour matérialiser les limites.</w:t>
            </w:r>
          </w:p>
        </w:tc>
      </w:tr>
      <w:tr w:rsidR="008168FD" w:rsidRPr="00084EFE" w14:paraId="4D9C4695" w14:textId="77777777" w:rsidTr="00602D6C">
        <w:tc>
          <w:tcPr>
            <w:tcW w:w="947" w:type="dxa"/>
          </w:tcPr>
          <w:p w14:paraId="136E1EF5" w14:textId="77777777" w:rsidR="008168FD" w:rsidRPr="00084EFE" w:rsidRDefault="008168FD" w:rsidP="008168FD">
            <w:pPr>
              <w:spacing w:after="0"/>
              <w:ind w:left="0"/>
              <w:rPr>
                <w:rFonts w:eastAsia="Calibri" w:cs="Arial"/>
                <w:szCs w:val="20"/>
                <w:lang w:val="fr-FR" w:eastAsia="en-US"/>
              </w:rPr>
            </w:pPr>
            <w:r w:rsidRPr="00084EFE">
              <w:rPr>
                <w:rFonts w:eastAsia="Calibri" w:cs="Arial"/>
                <w:szCs w:val="20"/>
                <w:lang w:val="fr-FR" w:eastAsia="en-US"/>
              </w:rPr>
              <w:t>A12</w:t>
            </w:r>
          </w:p>
        </w:tc>
        <w:tc>
          <w:tcPr>
            <w:tcW w:w="2303" w:type="dxa"/>
            <w:vMerge/>
          </w:tcPr>
          <w:p w14:paraId="02A65F78" w14:textId="77777777" w:rsidR="008168FD" w:rsidRPr="00084EFE" w:rsidRDefault="008168FD" w:rsidP="008168FD">
            <w:pPr>
              <w:spacing w:after="0"/>
              <w:ind w:left="0"/>
              <w:jc w:val="left"/>
              <w:rPr>
                <w:rFonts w:eastAsia="Calibri" w:cs="Arial"/>
                <w:szCs w:val="20"/>
                <w:lang w:val="fr-FR" w:eastAsia="en-US"/>
              </w:rPr>
            </w:pPr>
          </w:p>
        </w:tc>
        <w:tc>
          <w:tcPr>
            <w:tcW w:w="6079" w:type="dxa"/>
          </w:tcPr>
          <w:p w14:paraId="43A9367E" w14:textId="77777777" w:rsidR="008168FD" w:rsidRPr="00084EFE" w:rsidRDefault="008168FD" w:rsidP="008168FD">
            <w:pPr>
              <w:spacing w:after="0"/>
              <w:ind w:left="0"/>
              <w:rPr>
                <w:rFonts w:eastAsia="Calibri" w:cs="Arial"/>
                <w:szCs w:val="20"/>
                <w:lang w:val="fr-FR" w:eastAsia="en-US"/>
              </w:rPr>
            </w:pPr>
            <w:r w:rsidRPr="00084EFE">
              <w:rPr>
                <w:rFonts w:eastAsia="Calibri" w:cs="Arial"/>
                <w:szCs w:val="20"/>
                <w:lang w:val="fr-FR" w:eastAsia="en-US"/>
              </w:rPr>
              <w:t>Fixer des critères consensuels pour l’attribution des parcelles.</w:t>
            </w:r>
          </w:p>
        </w:tc>
      </w:tr>
      <w:tr w:rsidR="008168FD" w:rsidRPr="00084EFE" w14:paraId="3A783A36" w14:textId="77777777" w:rsidTr="00602D6C">
        <w:tc>
          <w:tcPr>
            <w:tcW w:w="9329" w:type="dxa"/>
            <w:gridSpan w:val="3"/>
          </w:tcPr>
          <w:p w14:paraId="7F4CA58E" w14:textId="77777777" w:rsidR="008168FD" w:rsidRPr="00084EFE" w:rsidRDefault="008168FD" w:rsidP="008168FD">
            <w:pPr>
              <w:spacing w:after="0"/>
              <w:ind w:left="0"/>
              <w:jc w:val="left"/>
              <w:rPr>
                <w:rFonts w:eastAsia="Calibri" w:cs="Arial"/>
                <w:b/>
                <w:szCs w:val="20"/>
                <w:lang w:val="fr-FR" w:eastAsia="en-US"/>
              </w:rPr>
            </w:pPr>
            <w:r w:rsidRPr="00084EFE">
              <w:rPr>
                <w:rFonts w:eastAsia="Calibri" w:cs="Arial"/>
                <w:b/>
                <w:szCs w:val="20"/>
                <w:lang w:val="fr-FR" w:eastAsia="en-US"/>
              </w:rPr>
              <w:t>Phase d’exploitation</w:t>
            </w:r>
          </w:p>
        </w:tc>
      </w:tr>
      <w:tr w:rsidR="008168FD" w:rsidRPr="00084EFE" w14:paraId="2E1C8E08" w14:textId="77777777" w:rsidTr="00602D6C">
        <w:tc>
          <w:tcPr>
            <w:tcW w:w="947" w:type="dxa"/>
          </w:tcPr>
          <w:p w14:paraId="315E0CC0" w14:textId="77777777" w:rsidR="008168FD" w:rsidRPr="00084EFE" w:rsidRDefault="008168FD" w:rsidP="008168FD">
            <w:pPr>
              <w:spacing w:after="0"/>
              <w:ind w:left="0"/>
              <w:rPr>
                <w:rFonts w:eastAsia="Calibri" w:cs="Arial"/>
                <w:szCs w:val="20"/>
                <w:lang w:val="fr-FR" w:eastAsia="en-US"/>
              </w:rPr>
            </w:pPr>
            <w:r w:rsidRPr="00084EFE">
              <w:rPr>
                <w:rFonts w:eastAsia="Calibri" w:cs="Arial"/>
                <w:szCs w:val="20"/>
                <w:lang w:val="fr-FR" w:eastAsia="en-US"/>
              </w:rPr>
              <w:t>A13</w:t>
            </w:r>
          </w:p>
        </w:tc>
        <w:tc>
          <w:tcPr>
            <w:tcW w:w="2303" w:type="dxa"/>
            <w:vMerge w:val="restart"/>
          </w:tcPr>
          <w:p w14:paraId="001BE125" w14:textId="77777777" w:rsidR="008168FD" w:rsidRPr="00084EFE" w:rsidRDefault="008168FD" w:rsidP="008168FD">
            <w:pPr>
              <w:spacing w:after="0"/>
              <w:ind w:left="0"/>
              <w:jc w:val="left"/>
              <w:rPr>
                <w:rFonts w:eastAsia="Calibri" w:cs="Arial"/>
                <w:szCs w:val="20"/>
                <w:lang w:val="fr-FR" w:eastAsia="en-US"/>
              </w:rPr>
            </w:pPr>
            <w:r w:rsidRPr="00084EFE">
              <w:rPr>
                <w:rFonts w:eastAsia="Calibri" w:cs="Arial"/>
                <w:szCs w:val="20"/>
                <w:lang w:val="fr-FR" w:eastAsia="en-US"/>
              </w:rPr>
              <w:t>Minimiser les impacts environnementaux du projet</w:t>
            </w:r>
          </w:p>
        </w:tc>
        <w:tc>
          <w:tcPr>
            <w:tcW w:w="6079" w:type="dxa"/>
          </w:tcPr>
          <w:p w14:paraId="4898EF2E" w14:textId="77777777" w:rsidR="008168FD" w:rsidRPr="00084EFE" w:rsidRDefault="008168FD" w:rsidP="00B77E3E">
            <w:pPr>
              <w:spacing w:after="0"/>
              <w:ind w:left="0"/>
              <w:jc w:val="left"/>
              <w:rPr>
                <w:rFonts w:eastAsia="Calibri" w:cs="Arial"/>
                <w:szCs w:val="20"/>
                <w:lang w:val="fr-FR" w:eastAsia="en-US"/>
              </w:rPr>
            </w:pPr>
            <w:r w:rsidRPr="00084EFE">
              <w:rPr>
                <w:rFonts w:eastAsia="Calibri" w:cs="Arial"/>
                <w:szCs w:val="20"/>
                <w:lang w:val="fr-FR" w:eastAsia="en-US"/>
              </w:rPr>
              <w:t xml:space="preserve">Utiliser exclusivement des pesticides homologués </w:t>
            </w:r>
          </w:p>
        </w:tc>
      </w:tr>
      <w:tr w:rsidR="008168FD" w:rsidRPr="00084EFE" w14:paraId="360B7A66" w14:textId="77777777" w:rsidTr="00602D6C">
        <w:tc>
          <w:tcPr>
            <w:tcW w:w="947" w:type="dxa"/>
          </w:tcPr>
          <w:p w14:paraId="1881945D" w14:textId="77777777" w:rsidR="008168FD" w:rsidRPr="00084EFE" w:rsidRDefault="008168FD" w:rsidP="008168FD">
            <w:pPr>
              <w:spacing w:after="0"/>
              <w:ind w:left="0"/>
              <w:rPr>
                <w:rFonts w:eastAsia="Calibri" w:cs="Arial"/>
                <w:szCs w:val="20"/>
                <w:lang w:val="fr-FR" w:eastAsia="en-US"/>
              </w:rPr>
            </w:pPr>
            <w:r w:rsidRPr="00084EFE">
              <w:rPr>
                <w:rFonts w:eastAsia="Calibri" w:cs="Arial"/>
                <w:szCs w:val="20"/>
                <w:lang w:val="fr-FR" w:eastAsia="en-US"/>
              </w:rPr>
              <w:t>A14</w:t>
            </w:r>
          </w:p>
        </w:tc>
        <w:tc>
          <w:tcPr>
            <w:tcW w:w="2303" w:type="dxa"/>
            <w:vMerge/>
          </w:tcPr>
          <w:p w14:paraId="3E2563E4" w14:textId="77777777" w:rsidR="008168FD" w:rsidRPr="00084EFE" w:rsidRDefault="008168FD" w:rsidP="008168FD">
            <w:pPr>
              <w:spacing w:after="0"/>
              <w:ind w:left="0"/>
              <w:jc w:val="left"/>
              <w:rPr>
                <w:rFonts w:eastAsia="Calibri" w:cs="Arial"/>
                <w:szCs w:val="20"/>
                <w:lang w:val="fr-FR" w:eastAsia="en-US"/>
              </w:rPr>
            </w:pPr>
          </w:p>
        </w:tc>
        <w:tc>
          <w:tcPr>
            <w:tcW w:w="6079" w:type="dxa"/>
          </w:tcPr>
          <w:p w14:paraId="3B75ECD5" w14:textId="77777777" w:rsidR="008168FD" w:rsidRPr="00084EFE" w:rsidRDefault="008168FD" w:rsidP="005B3B75">
            <w:pPr>
              <w:spacing w:after="0"/>
              <w:ind w:left="0"/>
              <w:jc w:val="left"/>
              <w:rPr>
                <w:rFonts w:eastAsia="Calibri" w:cs="Arial"/>
                <w:szCs w:val="20"/>
                <w:lang w:val="fr-FR" w:eastAsia="en-US"/>
              </w:rPr>
            </w:pPr>
            <w:r w:rsidRPr="00084EFE">
              <w:rPr>
                <w:rFonts w:eastAsia="Calibri" w:cs="Arial"/>
                <w:szCs w:val="20"/>
                <w:lang w:val="fr-FR" w:eastAsia="en-US"/>
              </w:rPr>
              <w:t>Respecter les dosa</w:t>
            </w:r>
            <w:r w:rsidR="00B77E3E" w:rsidRPr="00084EFE">
              <w:rPr>
                <w:rFonts w:eastAsia="Calibri" w:cs="Arial"/>
                <w:szCs w:val="20"/>
                <w:lang w:val="fr-FR" w:eastAsia="en-US"/>
              </w:rPr>
              <w:t>ges d’application de l’engrais </w:t>
            </w:r>
          </w:p>
        </w:tc>
      </w:tr>
      <w:tr w:rsidR="008168FD" w:rsidRPr="00084EFE" w14:paraId="088F8695" w14:textId="77777777" w:rsidTr="00602D6C">
        <w:tc>
          <w:tcPr>
            <w:tcW w:w="947" w:type="dxa"/>
          </w:tcPr>
          <w:p w14:paraId="71637EC8" w14:textId="77777777" w:rsidR="008168FD" w:rsidRPr="00084EFE" w:rsidRDefault="008168FD" w:rsidP="008168FD">
            <w:pPr>
              <w:spacing w:after="0"/>
              <w:ind w:left="0"/>
              <w:rPr>
                <w:rFonts w:eastAsia="Calibri" w:cs="Arial"/>
                <w:szCs w:val="20"/>
                <w:lang w:val="fr-FR" w:eastAsia="en-US"/>
              </w:rPr>
            </w:pPr>
            <w:r w:rsidRPr="00084EFE">
              <w:rPr>
                <w:rFonts w:eastAsia="Calibri" w:cs="Arial"/>
                <w:szCs w:val="20"/>
                <w:lang w:val="fr-FR" w:eastAsia="en-US"/>
              </w:rPr>
              <w:t>A15</w:t>
            </w:r>
          </w:p>
        </w:tc>
        <w:tc>
          <w:tcPr>
            <w:tcW w:w="2303" w:type="dxa"/>
            <w:vMerge w:val="restart"/>
          </w:tcPr>
          <w:p w14:paraId="1103B5CC" w14:textId="77777777" w:rsidR="008168FD" w:rsidRPr="00084EFE" w:rsidRDefault="008168FD" w:rsidP="008168FD">
            <w:pPr>
              <w:spacing w:after="0"/>
              <w:ind w:left="0"/>
              <w:jc w:val="left"/>
              <w:rPr>
                <w:rFonts w:eastAsia="Calibri" w:cs="Arial"/>
                <w:szCs w:val="20"/>
                <w:lang w:val="fr-FR" w:eastAsia="en-US"/>
              </w:rPr>
            </w:pPr>
            <w:r w:rsidRPr="00084EFE">
              <w:rPr>
                <w:rFonts w:eastAsia="Calibri" w:cs="Arial"/>
                <w:szCs w:val="20"/>
                <w:lang w:val="fr-FR" w:eastAsia="en-US"/>
              </w:rPr>
              <w:t>Assurer une gestion durable des sols</w:t>
            </w:r>
          </w:p>
        </w:tc>
        <w:tc>
          <w:tcPr>
            <w:tcW w:w="6079" w:type="dxa"/>
          </w:tcPr>
          <w:p w14:paraId="5661FF64" w14:textId="77777777" w:rsidR="008168FD" w:rsidRPr="00084EFE" w:rsidRDefault="008168FD" w:rsidP="005B3B75">
            <w:pPr>
              <w:spacing w:after="0"/>
              <w:ind w:left="0"/>
              <w:jc w:val="left"/>
              <w:rPr>
                <w:rFonts w:eastAsia="Calibri" w:cs="Arial"/>
                <w:szCs w:val="20"/>
                <w:lang w:val="fr-FR" w:eastAsia="en-US"/>
              </w:rPr>
            </w:pPr>
            <w:r w:rsidRPr="00084EFE">
              <w:rPr>
                <w:rFonts w:eastAsia="Calibri" w:cs="Arial"/>
                <w:szCs w:val="20"/>
                <w:lang w:val="fr-FR" w:eastAsia="en-US"/>
              </w:rPr>
              <w:t>Former les producteurs sur les bonnes pratiques de la gestion de la fertilité du sol.</w:t>
            </w:r>
          </w:p>
        </w:tc>
      </w:tr>
      <w:tr w:rsidR="008168FD" w:rsidRPr="00084EFE" w14:paraId="3C8D1EDB" w14:textId="77777777" w:rsidTr="00602D6C">
        <w:tc>
          <w:tcPr>
            <w:tcW w:w="947" w:type="dxa"/>
          </w:tcPr>
          <w:p w14:paraId="052AC126" w14:textId="77777777" w:rsidR="008168FD" w:rsidRPr="00084EFE" w:rsidRDefault="008168FD" w:rsidP="008168FD">
            <w:pPr>
              <w:spacing w:after="0"/>
              <w:ind w:left="0"/>
              <w:rPr>
                <w:rFonts w:eastAsia="Calibri" w:cs="Arial"/>
                <w:szCs w:val="20"/>
                <w:lang w:val="fr-FR" w:eastAsia="en-US"/>
              </w:rPr>
            </w:pPr>
            <w:r w:rsidRPr="00084EFE">
              <w:rPr>
                <w:rFonts w:eastAsia="Calibri" w:cs="Arial"/>
                <w:szCs w:val="20"/>
                <w:lang w:val="fr-FR" w:eastAsia="en-US"/>
              </w:rPr>
              <w:t>A16</w:t>
            </w:r>
          </w:p>
        </w:tc>
        <w:tc>
          <w:tcPr>
            <w:tcW w:w="2303" w:type="dxa"/>
            <w:vMerge/>
          </w:tcPr>
          <w:p w14:paraId="54407910" w14:textId="77777777" w:rsidR="008168FD" w:rsidRPr="00084EFE" w:rsidRDefault="008168FD" w:rsidP="008168FD">
            <w:pPr>
              <w:spacing w:after="0"/>
              <w:ind w:left="0"/>
              <w:jc w:val="left"/>
              <w:rPr>
                <w:rFonts w:eastAsia="Calibri" w:cs="Arial"/>
                <w:szCs w:val="20"/>
                <w:lang w:val="fr-FR" w:eastAsia="en-US"/>
              </w:rPr>
            </w:pPr>
          </w:p>
        </w:tc>
        <w:tc>
          <w:tcPr>
            <w:tcW w:w="6079" w:type="dxa"/>
          </w:tcPr>
          <w:p w14:paraId="487145BC" w14:textId="77777777" w:rsidR="008168FD" w:rsidRPr="00084EFE" w:rsidRDefault="008168FD" w:rsidP="005B3B75">
            <w:pPr>
              <w:spacing w:after="0"/>
              <w:ind w:left="0"/>
              <w:jc w:val="left"/>
              <w:rPr>
                <w:rFonts w:eastAsia="Calibri" w:cs="Arial"/>
                <w:szCs w:val="20"/>
                <w:lang w:val="fr-FR" w:eastAsia="en-US"/>
              </w:rPr>
            </w:pPr>
            <w:r w:rsidRPr="00084EFE">
              <w:rPr>
                <w:rFonts w:eastAsia="Calibri" w:cs="Arial"/>
                <w:szCs w:val="20"/>
                <w:lang w:val="fr-FR" w:eastAsia="en-US"/>
              </w:rPr>
              <w:t>Disposer de fosses fumières où les amendements organiques seront laissés en maturation pendant au moins trois mois.</w:t>
            </w:r>
          </w:p>
        </w:tc>
      </w:tr>
      <w:tr w:rsidR="008168FD" w:rsidRPr="00084EFE" w14:paraId="3C69EE47" w14:textId="77777777" w:rsidTr="00602D6C">
        <w:tc>
          <w:tcPr>
            <w:tcW w:w="947" w:type="dxa"/>
          </w:tcPr>
          <w:p w14:paraId="0CE57E12" w14:textId="77777777" w:rsidR="008168FD" w:rsidRPr="00084EFE" w:rsidRDefault="008168FD" w:rsidP="008168FD">
            <w:pPr>
              <w:spacing w:after="0"/>
              <w:ind w:left="0"/>
              <w:rPr>
                <w:rFonts w:eastAsia="Calibri" w:cs="Arial"/>
                <w:szCs w:val="20"/>
                <w:lang w:val="fr-FR" w:eastAsia="en-US"/>
              </w:rPr>
            </w:pPr>
            <w:r w:rsidRPr="00084EFE">
              <w:rPr>
                <w:rFonts w:eastAsia="Calibri" w:cs="Arial"/>
                <w:szCs w:val="20"/>
                <w:lang w:val="fr-FR" w:eastAsia="en-US"/>
              </w:rPr>
              <w:t>A17</w:t>
            </w:r>
          </w:p>
        </w:tc>
        <w:tc>
          <w:tcPr>
            <w:tcW w:w="2303" w:type="dxa"/>
            <w:vMerge w:val="restart"/>
          </w:tcPr>
          <w:p w14:paraId="5B222917" w14:textId="77777777" w:rsidR="008168FD" w:rsidRPr="00084EFE" w:rsidRDefault="008168FD" w:rsidP="00CE5E65">
            <w:pPr>
              <w:spacing w:after="0"/>
              <w:ind w:left="0"/>
              <w:jc w:val="left"/>
              <w:rPr>
                <w:rFonts w:eastAsia="Calibri" w:cs="Arial"/>
                <w:szCs w:val="20"/>
                <w:lang w:val="fr-FR" w:eastAsia="en-US"/>
              </w:rPr>
            </w:pPr>
            <w:r w:rsidRPr="00084EFE">
              <w:rPr>
                <w:rFonts w:eastAsia="Calibri" w:cs="Arial"/>
                <w:szCs w:val="20"/>
                <w:lang w:val="fr-FR" w:eastAsia="en-US"/>
              </w:rPr>
              <w:t>Améliorer l’hygiène, la santé et la sécurité des producteurs</w:t>
            </w:r>
          </w:p>
        </w:tc>
        <w:tc>
          <w:tcPr>
            <w:tcW w:w="6079" w:type="dxa"/>
          </w:tcPr>
          <w:p w14:paraId="488F4C2B" w14:textId="77777777" w:rsidR="008168FD" w:rsidRPr="00084EFE" w:rsidRDefault="008168FD" w:rsidP="005B3B75">
            <w:pPr>
              <w:spacing w:after="0"/>
              <w:ind w:left="0"/>
              <w:jc w:val="left"/>
              <w:rPr>
                <w:rFonts w:eastAsia="Calibri" w:cs="Arial"/>
                <w:szCs w:val="20"/>
                <w:lang w:val="fr-FR" w:eastAsia="en-US"/>
              </w:rPr>
            </w:pPr>
            <w:r w:rsidRPr="00084EFE">
              <w:rPr>
                <w:rFonts w:eastAsia="Calibri" w:cs="Arial"/>
                <w:szCs w:val="20"/>
                <w:lang w:val="fr-FR" w:eastAsia="en-US"/>
              </w:rPr>
              <w:t>Construire un forage à proximité du bas-fond afin de permettre aux producteurs et aux populations avoisinantes de s’alimenter convenablement en eau.</w:t>
            </w:r>
          </w:p>
        </w:tc>
      </w:tr>
      <w:tr w:rsidR="008168FD" w:rsidRPr="00084EFE" w14:paraId="23D74E9D" w14:textId="77777777" w:rsidTr="00602D6C">
        <w:tc>
          <w:tcPr>
            <w:tcW w:w="947" w:type="dxa"/>
          </w:tcPr>
          <w:p w14:paraId="46E6FFC5" w14:textId="77777777" w:rsidR="008168FD" w:rsidRPr="00084EFE" w:rsidRDefault="008168FD" w:rsidP="008168FD">
            <w:pPr>
              <w:spacing w:after="0"/>
              <w:ind w:left="0"/>
              <w:rPr>
                <w:rFonts w:eastAsia="Calibri" w:cs="Arial"/>
                <w:szCs w:val="20"/>
                <w:lang w:val="fr-FR" w:eastAsia="en-US"/>
              </w:rPr>
            </w:pPr>
            <w:r w:rsidRPr="00084EFE">
              <w:rPr>
                <w:rFonts w:eastAsia="Calibri" w:cs="Arial"/>
                <w:szCs w:val="20"/>
                <w:lang w:val="fr-FR" w:eastAsia="en-US"/>
              </w:rPr>
              <w:t>A18</w:t>
            </w:r>
          </w:p>
        </w:tc>
        <w:tc>
          <w:tcPr>
            <w:tcW w:w="2303" w:type="dxa"/>
            <w:vMerge/>
          </w:tcPr>
          <w:p w14:paraId="26EF0A93" w14:textId="77777777" w:rsidR="008168FD" w:rsidRPr="00084EFE" w:rsidRDefault="008168FD" w:rsidP="00CE5E65">
            <w:pPr>
              <w:spacing w:after="0"/>
              <w:ind w:left="0"/>
              <w:jc w:val="left"/>
              <w:rPr>
                <w:rFonts w:eastAsia="Calibri" w:cs="Arial"/>
                <w:szCs w:val="20"/>
                <w:lang w:val="fr-FR" w:eastAsia="en-US"/>
              </w:rPr>
            </w:pPr>
          </w:p>
        </w:tc>
        <w:tc>
          <w:tcPr>
            <w:tcW w:w="6079" w:type="dxa"/>
          </w:tcPr>
          <w:p w14:paraId="3B75735B" w14:textId="77777777" w:rsidR="008168FD" w:rsidRPr="00084EFE" w:rsidRDefault="008168FD" w:rsidP="005B3B75">
            <w:pPr>
              <w:spacing w:after="0"/>
              <w:ind w:left="0"/>
              <w:jc w:val="left"/>
              <w:rPr>
                <w:rFonts w:eastAsia="Calibri" w:cs="Arial"/>
                <w:szCs w:val="20"/>
                <w:lang w:val="fr-FR" w:eastAsia="en-US"/>
              </w:rPr>
            </w:pPr>
            <w:r w:rsidRPr="00084EFE">
              <w:rPr>
                <w:rFonts w:eastAsia="Calibri" w:cs="Arial"/>
                <w:szCs w:val="20"/>
                <w:lang w:val="fr-FR" w:eastAsia="en-US"/>
              </w:rPr>
              <w:t>Doter le groupement en équipements de protection individuelle.</w:t>
            </w:r>
          </w:p>
        </w:tc>
      </w:tr>
      <w:tr w:rsidR="008168FD" w:rsidRPr="00084EFE" w14:paraId="32FC953D" w14:textId="77777777" w:rsidTr="00602D6C">
        <w:tc>
          <w:tcPr>
            <w:tcW w:w="947" w:type="dxa"/>
          </w:tcPr>
          <w:p w14:paraId="15EFADBC" w14:textId="77777777" w:rsidR="008168FD" w:rsidRPr="00084EFE" w:rsidRDefault="008168FD" w:rsidP="008168FD">
            <w:pPr>
              <w:spacing w:after="0"/>
              <w:ind w:left="0"/>
              <w:rPr>
                <w:rFonts w:eastAsia="Calibri" w:cs="Arial"/>
                <w:szCs w:val="20"/>
                <w:lang w:val="fr-FR" w:eastAsia="en-US"/>
              </w:rPr>
            </w:pPr>
            <w:r w:rsidRPr="00084EFE">
              <w:rPr>
                <w:rFonts w:eastAsia="Calibri" w:cs="Arial"/>
                <w:szCs w:val="20"/>
                <w:lang w:val="fr-FR" w:eastAsia="en-US"/>
              </w:rPr>
              <w:t>A19</w:t>
            </w:r>
          </w:p>
        </w:tc>
        <w:tc>
          <w:tcPr>
            <w:tcW w:w="2303" w:type="dxa"/>
            <w:vMerge w:val="restart"/>
          </w:tcPr>
          <w:p w14:paraId="26E8D0D4" w14:textId="77777777" w:rsidR="008168FD" w:rsidRPr="00084EFE" w:rsidRDefault="008168FD" w:rsidP="00CE5E65">
            <w:pPr>
              <w:spacing w:after="0"/>
              <w:ind w:left="0"/>
              <w:jc w:val="left"/>
              <w:rPr>
                <w:rFonts w:eastAsia="Calibri" w:cs="Arial"/>
                <w:szCs w:val="20"/>
                <w:lang w:val="fr-FR" w:eastAsia="en-US"/>
              </w:rPr>
            </w:pPr>
            <w:r w:rsidRPr="00084EFE">
              <w:rPr>
                <w:rFonts w:eastAsia="Calibri" w:cs="Arial"/>
                <w:szCs w:val="20"/>
                <w:lang w:val="fr-FR" w:eastAsia="en-US"/>
              </w:rPr>
              <w:t>Renforcer les capacités techniques des producteurs</w:t>
            </w:r>
          </w:p>
        </w:tc>
        <w:tc>
          <w:tcPr>
            <w:tcW w:w="6079" w:type="dxa"/>
          </w:tcPr>
          <w:p w14:paraId="4CA00C16" w14:textId="77777777" w:rsidR="008168FD" w:rsidRPr="00084EFE" w:rsidRDefault="008168FD" w:rsidP="005B3B75">
            <w:pPr>
              <w:spacing w:after="0"/>
              <w:ind w:left="0"/>
              <w:jc w:val="left"/>
              <w:rPr>
                <w:rFonts w:eastAsia="Calibri" w:cs="Arial"/>
                <w:szCs w:val="20"/>
                <w:lang w:val="fr-FR" w:eastAsia="en-US"/>
              </w:rPr>
            </w:pPr>
            <w:r w:rsidRPr="00084EFE">
              <w:rPr>
                <w:rFonts w:eastAsia="Calibri" w:cs="Arial"/>
                <w:szCs w:val="20"/>
                <w:lang w:val="fr-FR" w:eastAsia="en-US"/>
              </w:rPr>
              <w:t>Former les producteurs sur les techniques appropriées des traitements phytosanitaires</w:t>
            </w:r>
          </w:p>
        </w:tc>
      </w:tr>
      <w:tr w:rsidR="008168FD" w:rsidRPr="00084EFE" w14:paraId="2A90E52A" w14:textId="77777777" w:rsidTr="00602D6C">
        <w:tc>
          <w:tcPr>
            <w:tcW w:w="947" w:type="dxa"/>
          </w:tcPr>
          <w:p w14:paraId="1EF6188F" w14:textId="77777777" w:rsidR="008168FD" w:rsidRPr="00084EFE" w:rsidRDefault="008168FD" w:rsidP="008168FD">
            <w:pPr>
              <w:spacing w:after="0"/>
              <w:ind w:left="0"/>
              <w:rPr>
                <w:rFonts w:eastAsia="Calibri" w:cs="Arial"/>
                <w:szCs w:val="20"/>
                <w:lang w:val="fr-FR" w:eastAsia="en-US"/>
              </w:rPr>
            </w:pPr>
            <w:r w:rsidRPr="00084EFE">
              <w:rPr>
                <w:rFonts w:eastAsia="Calibri" w:cs="Arial"/>
                <w:szCs w:val="20"/>
                <w:lang w:val="fr-FR" w:eastAsia="en-US"/>
              </w:rPr>
              <w:t>A20</w:t>
            </w:r>
          </w:p>
        </w:tc>
        <w:tc>
          <w:tcPr>
            <w:tcW w:w="2303" w:type="dxa"/>
            <w:vMerge/>
          </w:tcPr>
          <w:p w14:paraId="6218DFCB" w14:textId="77777777" w:rsidR="008168FD" w:rsidRPr="00084EFE" w:rsidRDefault="008168FD" w:rsidP="00CE5E65">
            <w:pPr>
              <w:spacing w:after="0"/>
              <w:ind w:left="0"/>
              <w:jc w:val="left"/>
              <w:rPr>
                <w:rFonts w:eastAsia="Calibri" w:cs="Arial"/>
                <w:szCs w:val="20"/>
                <w:lang w:val="fr-FR" w:eastAsia="en-US"/>
              </w:rPr>
            </w:pPr>
          </w:p>
        </w:tc>
        <w:tc>
          <w:tcPr>
            <w:tcW w:w="6079" w:type="dxa"/>
          </w:tcPr>
          <w:p w14:paraId="6F4E5146" w14:textId="77777777" w:rsidR="008168FD" w:rsidRPr="00084EFE" w:rsidRDefault="008168FD" w:rsidP="005B3B75">
            <w:pPr>
              <w:spacing w:after="0"/>
              <w:ind w:left="0"/>
              <w:jc w:val="left"/>
              <w:rPr>
                <w:rFonts w:eastAsia="Calibri" w:cs="Arial"/>
                <w:szCs w:val="20"/>
                <w:lang w:val="fr-FR" w:eastAsia="en-US"/>
              </w:rPr>
            </w:pPr>
            <w:r w:rsidRPr="00084EFE">
              <w:rPr>
                <w:rFonts w:eastAsia="Calibri" w:cs="Arial"/>
                <w:szCs w:val="20"/>
                <w:lang w:val="fr-FR" w:eastAsia="en-US"/>
              </w:rPr>
              <w:t>Sensibiliser les producteurs sur les enjeux du respect des dosages des traitements phytosanitaires.</w:t>
            </w:r>
          </w:p>
        </w:tc>
      </w:tr>
      <w:tr w:rsidR="008168FD" w:rsidRPr="00084EFE" w14:paraId="2706416D" w14:textId="77777777" w:rsidTr="00602D6C">
        <w:tc>
          <w:tcPr>
            <w:tcW w:w="947" w:type="dxa"/>
          </w:tcPr>
          <w:p w14:paraId="13B4441E" w14:textId="77777777" w:rsidR="008168FD" w:rsidRPr="00084EFE" w:rsidRDefault="008168FD" w:rsidP="008168FD">
            <w:pPr>
              <w:spacing w:after="0"/>
              <w:ind w:left="0"/>
              <w:rPr>
                <w:rFonts w:eastAsia="Calibri" w:cs="Arial"/>
                <w:szCs w:val="20"/>
                <w:lang w:val="fr-FR" w:eastAsia="en-US"/>
              </w:rPr>
            </w:pPr>
            <w:r w:rsidRPr="00084EFE">
              <w:rPr>
                <w:rFonts w:eastAsia="Calibri" w:cs="Arial"/>
                <w:szCs w:val="20"/>
                <w:lang w:val="fr-FR" w:eastAsia="en-US"/>
              </w:rPr>
              <w:t>A21</w:t>
            </w:r>
          </w:p>
        </w:tc>
        <w:tc>
          <w:tcPr>
            <w:tcW w:w="2303" w:type="dxa"/>
            <w:vMerge/>
          </w:tcPr>
          <w:p w14:paraId="05A5EDCC" w14:textId="77777777" w:rsidR="008168FD" w:rsidRPr="00084EFE" w:rsidRDefault="008168FD" w:rsidP="00CE5E65">
            <w:pPr>
              <w:spacing w:after="0"/>
              <w:ind w:left="0"/>
              <w:jc w:val="left"/>
              <w:rPr>
                <w:rFonts w:eastAsia="Calibri" w:cs="Arial"/>
                <w:szCs w:val="20"/>
                <w:lang w:val="fr-FR" w:eastAsia="en-US"/>
              </w:rPr>
            </w:pPr>
          </w:p>
        </w:tc>
        <w:tc>
          <w:tcPr>
            <w:tcW w:w="6079" w:type="dxa"/>
          </w:tcPr>
          <w:p w14:paraId="49A055BE" w14:textId="77777777" w:rsidR="008168FD" w:rsidRPr="00084EFE" w:rsidRDefault="008168FD" w:rsidP="005B3B75">
            <w:pPr>
              <w:spacing w:after="0"/>
              <w:ind w:left="0"/>
              <w:jc w:val="left"/>
              <w:rPr>
                <w:rFonts w:eastAsia="Calibri" w:cs="Arial"/>
                <w:szCs w:val="20"/>
                <w:lang w:val="fr-FR" w:eastAsia="en-US"/>
              </w:rPr>
            </w:pPr>
            <w:r w:rsidRPr="00084EFE">
              <w:rPr>
                <w:rFonts w:eastAsia="Calibri" w:cs="Arial"/>
                <w:szCs w:val="20"/>
                <w:lang w:val="fr-FR" w:eastAsia="en-US"/>
              </w:rPr>
              <w:t>Former les producteurs sur les bonnes pratiques de production du riz.</w:t>
            </w:r>
          </w:p>
        </w:tc>
      </w:tr>
      <w:tr w:rsidR="008168FD" w:rsidRPr="00084EFE" w14:paraId="4D1AD6E9" w14:textId="77777777" w:rsidTr="00602D6C">
        <w:tc>
          <w:tcPr>
            <w:tcW w:w="947" w:type="dxa"/>
          </w:tcPr>
          <w:p w14:paraId="3608BF8D" w14:textId="77777777" w:rsidR="008168FD" w:rsidRPr="00084EFE" w:rsidRDefault="008168FD" w:rsidP="008168FD">
            <w:pPr>
              <w:spacing w:after="0"/>
              <w:ind w:left="0"/>
              <w:rPr>
                <w:rFonts w:eastAsia="Calibri" w:cs="Arial"/>
                <w:szCs w:val="20"/>
                <w:lang w:val="fr-FR" w:eastAsia="en-US"/>
              </w:rPr>
            </w:pPr>
            <w:r w:rsidRPr="00084EFE">
              <w:rPr>
                <w:rFonts w:eastAsia="Calibri" w:cs="Arial"/>
                <w:szCs w:val="20"/>
                <w:lang w:val="fr-FR" w:eastAsia="en-US"/>
              </w:rPr>
              <w:t>A22</w:t>
            </w:r>
          </w:p>
        </w:tc>
        <w:tc>
          <w:tcPr>
            <w:tcW w:w="2303" w:type="dxa"/>
            <w:vMerge w:val="restart"/>
          </w:tcPr>
          <w:p w14:paraId="08A94C9B" w14:textId="77777777" w:rsidR="008168FD" w:rsidRPr="00084EFE" w:rsidRDefault="008168FD" w:rsidP="00CE5E65">
            <w:pPr>
              <w:spacing w:after="0"/>
              <w:ind w:left="0"/>
              <w:jc w:val="left"/>
              <w:rPr>
                <w:rFonts w:eastAsia="Calibri" w:cs="Arial"/>
                <w:szCs w:val="20"/>
                <w:lang w:val="fr-FR" w:eastAsia="en-US"/>
              </w:rPr>
            </w:pPr>
            <w:r w:rsidRPr="00084EFE">
              <w:rPr>
                <w:rFonts w:eastAsia="Calibri" w:cs="Arial"/>
                <w:szCs w:val="20"/>
                <w:lang w:val="fr-FR" w:eastAsia="en-US"/>
              </w:rPr>
              <w:t>Minimiser les impacts sociaux négatifs du projet</w:t>
            </w:r>
          </w:p>
        </w:tc>
        <w:tc>
          <w:tcPr>
            <w:tcW w:w="6079" w:type="dxa"/>
          </w:tcPr>
          <w:p w14:paraId="61EC9B9E" w14:textId="77777777" w:rsidR="008168FD" w:rsidRPr="00084EFE" w:rsidRDefault="008168FD" w:rsidP="005B3B75">
            <w:pPr>
              <w:spacing w:after="0"/>
              <w:ind w:left="0"/>
              <w:jc w:val="left"/>
              <w:rPr>
                <w:rFonts w:eastAsia="Calibri" w:cs="Arial"/>
                <w:szCs w:val="20"/>
                <w:lang w:val="fr-FR" w:eastAsia="en-US"/>
              </w:rPr>
            </w:pPr>
            <w:r w:rsidRPr="00084EFE">
              <w:rPr>
                <w:rFonts w:eastAsia="Calibri" w:cs="Arial"/>
                <w:szCs w:val="20"/>
                <w:lang w:val="fr-FR" w:eastAsia="en-US"/>
              </w:rPr>
              <w:t xml:space="preserve">Disposer de quatre bacs au niveau du site pour la collecte des emballages des produits phytosanitaires et des engrais </w:t>
            </w:r>
          </w:p>
        </w:tc>
      </w:tr>
      <w:tr w:rsidR="008168FD" w:rsidRPr="00084EFE" w14:paraId="393753D2" w14:textId="77777777" w:rsidTr="00602D6C">
        <w:tc>
          <w:tcPr>
            <w:tcW w:w="947" w:type="dxa"/>
          </w:tcPr>
          <w:p w14:paraId="19B392AC" w14:textId="77777777" w:rsidR="008168FD" w:rsidRPr="00084EFE" w:rsidRDefault="008168FD" w:rsidP="008168FD">
            <w:pPr>
              <w:spacing w:after="0"/>
              <w:ind w:left="0"/>
              <w:rPr>
                <w:rFonts w:eastAsia="Calibri" w:cs="Arial"/>
                <w:szCs w:val="20"/>
                <w:lang w:val="fr-FR" w:eastAsia="en-US"/>
              </w:rPr>
            </w:pPr>
            <w:r w:rsidRPr="00084EFE">
              <w:rPr>
                <w:rFonts w:eastAsia="Calibri" w:cs="Arial"/>
                <w:szCs w:val="20"/>
                <w:lang w:val="fr-FR" w:eastAsia="en-US"/>
              </w:rPr>
              <w:t>A23</w:t>
            </w:r>
          </w:p>
        </w:tc>
        <w:tc>
          <w:tcPr>
            <w:tcW w:w="2303" w:type="dxa"/>
            <w:vMerge/>
          </w:tcPr>
          <w:p w14:paraId="190E84C9" w14:textId="77777777" w:rsidR="008168FD" w:rsidRPr="00084EFE" w:rsidRDefault="008168FD" w:rsidP="008168FD">
            <w:pPr>
              <w:spacing w:after="0"/>
              <w:ind w:left="0"/>
              <w:rPr>
                <w:rFonts w:eastAsia="Calibri" w:cs="Arial"/>
                <w:szCs w:val="20"/>
                <w:lang w:val="fr-FR" w:eastAsia="en-US"/>
              </w:rPr>
            </w:pPr>
          </w:p>
        </w:tc>
        <w:tc>
          <w:tcPr>
            <w:tcW w:w="6079" w:type="dxa"/>
          </w:tcPr>
          <w:p w14:paraId="5D08E49D" w14:textId="77777777" w:rsidR="008168FD" w:rsidRPr="00084EFE" w:rsidRDefault="008168FD" w:rsidP="005B3B75">
            <w:pPr>
              <w:spacing w:after="0"/>
              <w:ind w:left="0"/>
              <w:jc w:val="left"/>
              <w:rPr>
                <w:rFonts w:eastAsia="Calibri" w:cs="Arial"/>
                <w:szCs w:val="20"/>
                <w:lang w:val="fr-FR" w:eastAsia="en-US"/>
              </w:rPr>
            </w:pPr>
            <w:r w:rsidRPr="00084EFE">
              <w:rPr>
                <w:rFonts w:eastAsia="Calibri" w:cs="Arial"/>
                <w:szCs w:val="20"/>
                <w:lang w:val="fr-FR" w:eastAsia="en-US"/>
              </w:rPr>
              <w:t>Organiser une concertation inclusive avant tout projet d’expansion du site. Cette concertation devra permettre de mieux matérialiser les limites du site afin d’éviter l’empiètement sur d’autres localités.</w:t>
            </w:r>
          </w:p>
        </w:tc>
      </w:tr>
      <w:tr w:rsidR="008168FD" w:rsidRPr="00084EFE" w14:paraId="4A280CF8" w14:textId="77777777" w:rsidTr="00602D6C">
        <w:tc>
          <w:tcPr>
            <w:tcW w:w="947" w:type="dxa"/>
          </w:tcPr>
          <w:p w14:paraId="1A9771A3" w14:textId="77777777" w:rsidR="008168FD" w:rsidRPr="00084EFE" w:rsidRDefault="008168FD" w:rsidP="008168FD">
            <w:pPr>
              <w:spacing w:after="0"/>
              <w:ind w:left="0"/>
              <w:rPr>
                <w:rFonts w:eastAsia="Calibri" w:cs="Arial"/>
                <w:szCs w:val="20"/>
                <w:lang w:val="fr-FR" w:eastAsia="en-US"/>
              </w:rPr>
            </w:pPr>
            <w:r w:rsidRPr="00084EFE">
              <w:rPr>
                <w:rFonts w:eastAsia="Calibri" w:cs="Arial"/>
                <w:szCs w:val="20"/>
                <w:lang w:val="fr-FR" w:eastAsia="en-US"/>
              </w:rPr>
              <w:t>A24</w:t>
            </w:r>
          </w:p>
        </w:tc>
        <w:tc>
          <w:tcPr>
            <w:tcW w:w="2303" w:type="dxa"/>
            <w:vMerge/>
          </w:tcPr>
          <w:p w14:paraId="3EEF4598" w14:textId="77777777" w:rsidR="008168FD" w:rsidRPr="00084EFE" w:rsidRDefault="008168FD" w:rsidP="008168FD">
            <w:pPr>
              <w:spacing w:after="0"/>
              <w:ind w:left="0"/>
              <w:rPr>
                <w:rFonts w:eastAsia="Calibri" w:cs="Arial"/>
                <w:szCs w:val="20"/>
                <w:lang w:val="fr-FR" w:eastAsia="en-US"/>
              </w:rPr>
            </w:pPr>
          </w:p>
        </w:tc>
        <w:tc>
          <w:tcPr>
            <w:tcW w:w="6079" w:type="dxa"/>
          </w:tcPr>
          <w:p w14:paraId="7C4DA7B7" w14:textId="77777777" w:rsidR="008168FD" w:rsidRPr="00084EFE" w:rsidRDefault="008168FD" w:rsidP="005B3B75">
            <w:pPr>
              <w:spacing w:after="0"/>
              <w:ind w:left="0"/>
              <w:jc w:val="left"/>
              <w:rPr>
                <w:rFonts w:eastAsia="Calibri" w:cs="Arial"/>
                <w:szCs w:val="20"/>
                <w:lang w:val="fr-FR" w:eastAsia="en-US"/>
              </w:rPr>
            </w:pPr>
            <w:r w:rsidRPr="00084EFE">
              <w:rPr>
                <w:rFonts w:eastAsia="Calibri" w:cs="Arial"/>
                <w:szCs w:val="20"/>
                <w:lang w:val="fr-FR" w:eastAsia="en-US"/>
              </w:rPr>
              <w:t>Mettre en place un cadre d’échange entre agriculteurs et éleveurs.</w:t>
            </w:r>
          </w:p>
        </w:tc>
      </w:tr>
      <w:tr w:rsidR="008168FD" w:rsidRPr="00084EFE" w14:paraId="4E247F8B" w14:textId="77777777" w:rsidTr="00602D6C">
        <w:tc>
          <w:tcPr>
            <w:tcW w:w="947" w:type="dxa"/>
          </w:tcPr>
          <w:p w14:paraId="7D8658BC" w14:textId="77777777" w:rsidR="008168FD" w:rsidRPr="00084EFE" w:rsidRDefault="008168FD" w:rsidP="008168FD">
            <w:pPr>
              <w:spacing w:after="0"/>
              <w:ind w:left="0"/>
              <w:rPr>
                <w:rFonts w:eastAsia="Calibri" w:cs="Arial"/>
                <w:szCs w:val="20"/>
                <w:lang w:val="fr-FR" w:eastAsia="en-US"/>
              </w:rPr>
            </w:pPr>
            <w:r w:rsidRPr="00084EFE">
              <w:rPr>
                <w:rFonts w:eastAsia="Calibri" w:cs="Arial"/>
                <w:szCs w:val="20"/>
                <w:lang w:val="fr-FR" w:eastAsia="en-US"/>
              </w:rPr>
              <w:t>A25</w:t>
            </w:r>
          </w:p>
        </w:tc>
        <w:tc>
          <w:tcPr>
            <w:tcW w:w="2303" w:type="dxa"/>
            <w:vMerge/>
          </w:tcPr>
          <w:p w14:paraId="260731EA" w14:textId="77777777" w:rsidR="008168FD" w:rsidRPr="00084EFE" w:rsidRDefault="008168FD" w:rsidP="008168FD">
            <w:pPr>
              <w:spacing w:after="0"/>
              <w:ind w:left="0"/>
              <w:rPr>
                <w:rFonts w:eastAsia="Calibri" w:cs="Arial"/>
                <w:szCs w:val="20"/>
                <w:lang w:val="fr-FR" w:eastAsia="en-US"/>
              </w:rPr>
            </w:pPr>
          </w:p>
        </w:tc>
        <w:tc>
          <w:tcPr>
            <w:tcW w:w="6079" w:type="dxa"/>
          </w:tcPr>
          <w:p w14:paraId="7D129D2B" w14:textId="77777777" w:rsidR="008168FD" w:rsidRPr="00084EFE" w:rsidRDefault="008168FD" w:rsidP="005B3B75">
            <w:pPr>
              <w:spacing w:after="0"/>
              <w:ind w:left="0"/>
              <w:jc w:val="left"/>
              <w:rPr>
                <w:rFonts w:eastAsia="Calibri" w:cs="Arial"/>
                <w:szCs w:val="20"/>
                <w:lang w:val="fr-FR" w:eastAsia="en-US"/>
              </w:rPr>
            </w:pPr>
            <w:r w:rsidRPr="00084EFE">
              <w:rPr>
                <w:rFonts w:eastAsia="Calibri" w:cs="Arial"/>
                <w:szCs w:val="20"/>
                <w:lang w:val="fr-FR" w:eastAsia="en-US"/>
              </w:rPr>
              <w:t>Acquérir un permis d’exploitation conformément à l’article 61 du code forestier.</w:t>
            </w:r>
          </w:p>
        </w:tc>
      </w:tr>
      <w:tr w:rsidR="008168FD" w:rsidRPr="00084EFE" w14:paraId="4D951A9C" w14:textId="77777777" w:rsidTr="00602D6C">
        <w:tc>
          <w:tcPr>
            <w:tcW w:w="947" w:type="dxa"/>
          </w:tcPr>
          <w:p w14:paraId="693DDA53" w14:textId="77777777" w:rsidR="008168FD" w:rsidRPr="00084EFE" w:rsidRDefault="008168FD" w:rsidP="008168FD">
            <w:pPr>
              <w:spacing w:after="0"/>
              <w:ind w:left="0"/>
              <w:rPr>
                <w:rFonts w:eastAsia="Calibri" w:cs="Arial"/>
                <w:szCs w:val="20"/>
                <w:lang w:val="fr-FR" w:eastAsia="en-US"/>
              </w:rPr>
            </w:pPr>
            <w:r w:rsidRPr="00084EFE">
              <w:rPr>
                <w:rFonts w:eastAsia="Calibri" w:cs="Arial"/>
                <w:szCs w:val="20"/>
                <w:lang w:val="fr-FR" w:eastAsia="en-US"/>
              </w:rPr>
              <w:t>A26</w:t>
            </w:r>
          </w:p>
        </w:tc>
        <w:tc>
          <w:tcPr>
            <w:tcW w:w="2303" w:type="dxa"/>
            <w:vMerge w:val="restart"/>
          </w:tcPr>
          <w:p w14:paraId="04ED9266" w14:textId="77777777" w:rsidR="008168FD" w:rsidRPr="00084EFE" w:rsidRDefault="008168FD" w:rsidP="008168FD">
            <w:pPr>
              <w:spacing w:after="0"/>
              <w:ind w:left="0"/>
              <w:jc w:val="left"/>
              <w:rPr>
                <w:rFonts w:eastAsia="Calibri" w:cs="Arial"/>
                <w:szCs w:val="20"/>
                <w:lang w:val="fr-FR" w:eastAsia="en-US"/>
              </w:rPr>
            </w:pPr>
            <w:r w:rsidRPr="00084EFE">
              <w:rPr>
                <w:rFonts w:eastAsia="Calibri" w:cs="Arial"/>
                <w:szCs w:val="20"/>
                <w:lang w:val="fr-FR" w:eastAsia="en-US"/>
              </w:rPr>
              <w:t>Bonifier les impacts positifs du projet</w:t>
            </w:r>
          </w:p>
        </w:tc>
        <w:tc>
          <w:tcPr>
            <w:tcW w:w="6079" w:type="dxa"/>
          </w:tcPr>
          <w:p w14:paraId="29160A47" w14:textId="77777777" w:rsidR="008168FD" w:rsidRPr="00084EFE" w:rsidRDefault="008168FD" w:rsidP="008168FD">
            <w:pPr>
              <w:spacing w:after="0"/>
              <w:ind w:left="0"/>
              <w:jc w:val="left"/>
              <w:rPr>
                <w:rFonts w:eastAsia="Calibri" w:cs="Arial"/>
                <w:szCs w:val="20"/>
                <w:lang w:val="fr-FR" w:eastAsia="en-US"/>
              </w:rPr>
            </w:pPr>
            <w:r w:rsidRPr="00084EFE">
              <w:rPr>
                <w:rFonts w:eastAsia="Calibri" w:cs="Arial"/>
                <w:szCs w:val="20"/>
                <w:lang w:val="fr-FR" w:eastAsia="en-US"/>
              </w:rPr>
              <w:t>Fournir les intrants à temps afin de faciliter la planification de la campagne agricole.</w:t>
            </w:r>
          </w:p>
        </w:tc>
      </w:tr>
      <w:tr w:rsidR="008168FD" w:rsidRPr="00084EFE" w14:paraId="2FFAB1FA" w14:textId="77777777" w:rsidTr="00602D6C">
        <w:tc>
          <w:tcPr>
            <w:tcW w:w="947" w:type="dxa"/>
          </w:tcPr>
          <w:p w14:paraId="6C2AC430" w14:textId="77777777" w:rsidR="008168FD" w:rsidRPr="00084EFE" w:rsidRDefault="008168FD" w:rsidP="008168FD">
            <w:pPr>
              <w:spacing w:after="0"/>
              <w:ind w:left="0"/>
              <w:rPr>
                <w:rFonts w:eastAsia="Calibri" w:cs="Arial"/>
                <w:szCs w:val="20"/>
                <w:lang w:val="fr-FR" w:eastAsia="en-US"/>
              </w:rPr>
            </w:pPr>
            <w:r w:rsidRPr="00084EFE">
              <w:rPr>
                <w:rFonts w:eastAsia="Calibri" w:cs="Arial"/>
                <w:szCs w:val="20"/>
                <w:lang w:val="fr-FR" w:eastAsia="en-US"/>
              </w:rPr>
              <w:t>A27</w:t>
            </w:r>
          </w:p>
        </w:tc>
        <w:tc>
          <w:tcPr>
            <w:tcW w:w="2303" w:type="dxa"/>
            <w:vMerge/>
          </w:tcPr>
          <w:p w14:paraId="3FB54665" w14:textId="77777777" w:rsidR="008168FD" w:rsidRPr="00084EFE" w:rsidRDefault="008168FD" w:rsidP="008168FD">
            <w:pPr>
              <w:spacing w:after="0"/>
              <w:ind w:left="0"/>
              <w:rPr>
                <w:rFonts w:eastAsia="Calibri" w:cs="Arial"/>
                <w:szCs w:val="20"/>
                <w:lang w:val="fr-FR" w:eastAsia="en-US"/>
              </w:rPr>
            </w:pPr>
          </w:p>
        </w:tc>
        <w:tc>
          <w:tcPr>
            <w:tcW w:w="6079" w:type="dxa"/>
          </w:tcPr>
          <w:p w14:paraId="285A6C55" w14:textId="77777777" w:rsidR="008168FD" w:rsidRPr="00084EFE" w:rsidRDefault="008168FD" w:rsidP="008168FD">
            <w:pPr>
              <w:spacing w:after="0"/>
              <w:ind w:left="0"/>
              <w:jc w:val="left"/>
              <w:rPr>
                <w:rFonts w:eastAsia="Calibri" w:cs="Arial"/>
                <w:szCs w:val="20"/>
                <w:lang w:val="fr-FR" w:eastAsia="en-US"/>
              </w:rPr>
            </w:pPr>
            <w:r w:rsidRPr="00084EFE">
              <w:rPr>
                <w:rFonts w:eastAsia="Calibri" w:cs="Arial"/>
                <w:szCs w:val="20"/>
                <w:lang w:val="fr-FR" w:eastAsia="en-US"/>
              </w:rPr>
              <w:t xml:space="preserve">Nouer des partenariats afin de faciliter l’écoulement du riz. </w:t>
            </w:r>
          </w:p>
        </w:tc>
      </w:tr>
      <w:tr w:rsidR="008168FD" w:rsidRPr="00084EFE" w14:paraId="5952BAAA" w14:textId="77777777" w:rsidTr="00602D6C">
        <w:tc>
          <w:tcPr>
            <w:tcW w:w="947" w:type="dxa"/>
          </w:tcPr>
          <w:p w14:paraId="3F8A8708" w14:textId="77777777" w:rsidR="008168FD" w:rsidRPr="00084EFE" w:rsidRDefault="008168FD" w:rsidP="008168FD">
            <w:pPr>
              <w:spacing w:after="0"/>
              <w:ind w:left="0"/>
              <w:rPr>
                <w:rFonts w:eastAsia="Calibri" w:cs="Arial"/>
                <w:szCs w:val="20"/>
                <w:lang w:val="fr-FR" w:eastAsia="en-US"/>
              </w:rPr>
            </w:pPr>
            <w:r w:rsidRPr="00084EFE">
              <w:rPr>
                <w:rFonts w:eastAsia="Calibri" w:cs="Arial"/>
                <w:szCs w:val="20"/>
                <w:lang w:val="fr-FR" w:eastAsia="en-US"/>
              </w:rPr>
              <w:t>A28</w:t>
            </w:r>
          </w:p>
        </w:tc>
        <w:tc>
          <w:tcPr>
            <w:tcW w:w="2303" w:type="dxa"/>
            <w:vMerge/>
          </w:tcPr>
          <w:p w14:paraId="406B1520" w14:textId="77777777" w:rsidR="008168FD" w:rsidRPr="00084EFE" w:rsidRDefault="008168FD" w:rsidP="008168FD">
            <w:pPr>
              <w:spacing w:after="0"/>
              <w:ind w:left="0"/>
              <w:rPr>
                <w:rFonts w:eastAsia="Calibri" w:cs="Arial"/>
                <w:szCs w:val="20"/>
                <w:lang w:val="fr-FR" w:eastAsia="en-US"/>
              </w:rPr>
            </w:pPr>
          </w:p>
        </w:tc>
        <w:tc>
          <w:tcPr>
            <w:tcW w:w="6079" w:type="dxa"/>
          </w:tcPr>
          <w:p w14:paraId="67163095" w14:textId="77777777" w:rsidR="008168FD" w:rsidRPr="00084EFE" w:rsidRDefault="008168FD" w:rsidP="008168FD">
            <w:pPr>
              <w:spacing w:after="0"/>
              <w:ind w:left="0"/>
              <w:jc w:val="left"/>
              <w:rPr>
                <w:rFonts w:eastAsia="Calibri" w:cs="Arial"/>
                <w:szCs w:val="20"/>
                <w:lang w:val="fr-FR" w:eastAsia="en-US"/>
              </w:rPr>
            </w:pPr>
            <w:r w:rsidRPr="00084EFE">
              <w:rPr>
                <w:rFonts w:eastAsia="Calibri" w:cs="Arial"/>
                <w:szCs w:val="20"/>
                <w:lang w:val="fr-FR" w:eastAsia="en-US"/>
              </w:rPr>
              <w:t>Mettre en place un groupement qui au-delà de la gestion de la mise en valeur du bas-fond, ira vers d’autres partenaires en vue de l’obtention d’autres financement.</w:t>
            </w:r>
          </w:p>
        </w:tc>
      </w:tr>
      <w:tr w:rsidR="008168FD" w:rsidRPr="00084EFE" w14:paraId="2FF8447E" w14:textId="77777777" w:rsidTr="00602D6C">
        <w:tc>
          <w:tcPr>
            <w:tcW w:w="947" w:type="dxa"/>
          </w:tcPr>
          <w:p w14:paraId="55CFF33C" w14:textId="77777777" w:rsidR="008168FD" w:rsidRPr="00084EFE" w:rsidRDefault="008168FD" w:rsidP="008168FD">
            <w:pPr>
              <w:spacing w:after="0"/>
              <w:ind w:left="0"/>
              <w:rPr>
                <w:rFonts w:eastAsia="Calibri" w:cs="Arial"/>
                <w:szCs w:val="20"/>
                <w:lang w:val="fr-FR" w:eastAsia="en-US"/>
              </w:rPr>
            </w:pPr>
            <w:r w:rsidRPr="00084EFE">
              <w:rPr>
                <w:rFonts w:eastAsia="Calibri" w:cs="Arial"/>
                <w:szCs w:val="20"/>
                <w:lang w:val="fr-FR" w:eastAsia="en-US"/>
              </w:rPr>
              <w:t>A29</w:t>
            </w:r>
          </w:p>
        </w:tc>
        <w:tc>
          <w:tcPr>
            <w:tcW w:w="2303" w:type="dxa"/>
            <w:vMerge/>
          </w:tcPr>
          <w:p w14:paraId="25B318B8" w14:textId="77777777" w:rsidR="008168FD" w:rsidRPr="00084EFE" w:rsidRDefault="008168FD" w:rsidP="008168FD">
            <w:pPr>
              <w:spacing w:after="0"/>
              <w:ind w:left="0"/>
              <w:rPr>
                <w:rFonts w:eastAsia="Calibri" w:cs="Arial"/>
                <w:szCs w:val="20"/>
                <w:lang w:val="fr-FR" w:eastAsia="en-US"/>
              </w:rPr>
            </w:pPr>
          </w:p>
        </w:tc>
        <w:tc>
          <w:tcPr>
            <w:tcW w:w="6079" w:type="dxa"/>
          </w:tcPr>
          <w:p w14:paraId="62C80F1A" w14:textId="77777777" w:rsidR="008168FD" w:rsidRPr="00084EFE" w:rsidRDefault="008168FD" w:rsidP="008168FD">
            <w:pPr>
              <w:spacing w:after="0"/>
              <w:ind w:left="0"/>
              <w:jc w:val="left"/>
              <w:rPr>
                <w:rFonts w:eastAsia="Calibri" w:cs="Arial"/>
                <w:szCs w:val="20"/>
                <w:lang w:val="fr-FR" w:eastAsia="en-US"/>
              </w:rPr>
            </w:pPr>
            <w:r w:rsidRPr="00084EFE">
              <w:rPr>
                <w:rFonts w:eastAsia="Calibri" w:cs="Arial"/>
                <w:szCs w:val="20"/>
                <w:lang w:val="fr-FR" w:eastAsia="en-US"/>
              </w:rPr>
              <w:t>Prendre en compte les jeunes et les femmes dans l’attribution des parcelles.</w:t>
            </w:r>
          </w:p>
        </w:tc>
      </w:tr>
      <w:tr w:rsidR="008168FD" w:rsidRPr="00084EFE" w14:paraId="5B21709F" w14:textId="77777777" w:rsidTr="00602D6C">
        <w:tc>
          <w:tcPr>
            <w:tcW w:w="9329" w:type="dxa"/>
            <w:gridSpan w:val="3"/>
          </w:tcPr>
          <w:p w14:paraId="62686CC3" w14:textId="77777777" w:rsidR="008168FD" w:rsidRPr="00084EFE" w:rsidRDefault="008168FD" w:rsidP="008168FD">
            <w:pPr>
              <w:spacing w:after="0"/>
              <w:ind w:left="0"/>
              <w:jc w:val="left"/>
              <w:rPr>
                <w:rFonts w:eastAsia="Calibri" w:cs="Arial"/>
                <w:b/>
                <w:szCs w:val="20"/>
                <w:lang w:val="fr-FR" w:eastAsia="en-US"/>
              </w:rPr>
            </w:pPr>
            <w:r w:rsidRPr="00084EFE">
              <w:rPr>
                <w:rFonts w:eastAsia="Calibri" w:cs="Arial"/>
                <w:b/>
                <w:szCs w:val="20"/>
                <w:lang w:val="fr-FR" w:eastAsia="en-US"/>
              </w:rPr>
              <w:t>Phase de cessation des activités</w:t>
            </w:r>
          </w:p>
        </w:tc>
      </w:tr>
      <w:tr w:rsidR="008168FD" w:rsidRPr="00084EFE" w14:paraId="248AA6E9" w14:textId="77777777" w:rsidTr="00602D6C">
        <w:tc>
          <w:tcPr>
            <w:tcW w:w="947" w:type="dxa"/>
          </w:tcPr>
          <w:p w14:paraId="2CEA604D" w14:textId="77777777" w:rsidR="008168FD" w:rsidRPr="00084EFE" w:rsidRDefault="008168FD" w:rsidP="008168FD">
            <w:pPr>
              <w:spacing w:after="0"/>
              <w:ind w:left="0"/>
              <w:rPr>
                <w:rFonts w:eastAsia="Calibri" w:cs="Arial"/>
                <w:szCs w:val="20"/>
                <w:lang w:val="fr-FR" w:eastAsia="en-US"/>
              </w:rPr>
            </w:pPr>
            <w:r w:rsidRPr="00084EFE">
              <w:rPr>
                <w:rFonts w:eastAsia="Calibri" w:cs="Arial"/>
                <w:szCs w:val="20"/>
                <w:lang w:val="fr-FR" w:eastAsia="en-US"/>
              </w:rPr>
              <w:t>A30</w:t>
            </w:r>
          </w:p>
        </w:tc>
        <w:tc>
          <w:tcPr>
            <w:tcW w:w="2303" w:type="dxa"/>
          </w:tcPr>
          <w:p w14:paraId="367D29F6" w14:textId="77777777" w:rsidR="008168FD" w:rsidRPr="00084EFE" w:rsidRDefault="008168FD" w:rsidP="008168FD">
            <w:pPr>
              <w:spacing w:after="0"/>
              <w:ind w:left="0"/>
              <w:rPr>
                <w:rFonts w:eastAsia="Calibri" w:cs="Arial"/>
                <w:szCs w:val="20"/>
                <w:lang w:val="fr-FR" w:eastAsia="en-US"/>
              </w:rPr>
            </w:pPr>
            <w:r w:rsidRPr="00084EFE">
              <w:rPr>
                <w:rFonts w:eastAsia="Calibri" w:cs="Arial"/>
                <w:szCs w:val="20"/>
                <w:lang w:val="fr-FR" w:eastAsia="en-US"/>
              </w:rPr>
              <w:t>Minimiser les impacts environnementaux</w:t>
            </w:r>
          </w:p>
        </w:tc>
        <w:tc>
          <w:tcPr>
            <w:tcW w:w="6079" w:type="dxa"/>
          </w:tcPr>
          <w:p w14:paraId="7ABFA0D9" w14:textId="77777777" w:rsidR="008168FD" w:rsidRPr="00084EFE" w:rsidRDefault="008168FD" w:rsidP="008168FD">
            <w:pPr>
              <w:spacing w:after="0"/>
              <w:ind w:left="0"/>
              <w:jc w:val="left"/>
              <w:rPr>
                <w:rFonts w:eastAsia="Calibri" w:cs="Arial"/>
                <w:szCs w:val="20"/>
                <w:lang w:val="fr-FR" w:eastAsia="en-US"/>
              </w:rPr>
            </w:pPr>
            <w:r w:rsidRPr="00084EFE">
              <w:rPr>
                <w:rFonts w:eastAsia="Calibri" w:cs="Arial"/>
                <w:szCs w:val="20"/>
                <w:lang w:val="fr-FR" w:eastAsia="en-US"/>
              </w:rPr>
              <w:t>Elaborer un plan de restauration du site</w:t>
            </w:r>
          </w:p>
        </w:tc>
      </w:tr>
    </w:tbl>
    <w:p w14:paraId="761F1D34" w14:textId="77777777" w:rsidR="00B85E24" w:rsidRPr="00084EFE" w:rsidRDefault="00B85E24" w:rsidP="00B85E24">
      <w:pPr>
        <w:pStyle w:val="Titre2"/>
        <w:rPr>
          <w:rFonts w:cs="Arial"/>
          <w:b/>
          <w:sz w:val="24"/>
          <w:szCs w:val="24"/>
        </w:rPr>
      </w:pPr>
      <w:bookmarkStart w:id="479" w:name="_Toc718689"/>
      <w:bookmarkStart w:id="480" w:name="_Toc5204879"/>
      <w:r w:rsidRPr="00084EFE">
        <w:rPr>
          <w:rFonts w:cs="Arial"/>
          <w:b/>
          <w:sz w:val="24"/>
          <w:szCs w:val="24"/>
        </w:rPr>
        <w:t xml:space="preserve">Programme de surveillance et de suivi de la mise en œuvre des mesures </w:t>
      </w:r>
      <w:bookmarkEnd w:id="476"/>
      <w:r w:rsidRPr="00084EFE">
        <w:rPr>
          <w:rFonts w:cs="Arial"/>
          <w:b/>
          <w:sz w:val="24"/>
          <w:szCs w:val="24"/>
        </w:rPr>
        <w:t>environnementales</w:t>
      </w:r>
      <w:bookmarkEnd w:id="479"/>
      <w:bookmarkEnd w:id="480"/>
    </w:p>
    <w:p w14:paraId="22B051FF" w14:textId="77777777" w:rsidR="00B85E24" w:rsidRPr="00084EFE" w:rsidRDefault="00B85E24" w:rsidP="00B85E24">
      <w:pPr>
        <w:pStyle w:val="Titre3"/>
        <w:rPr>
          <w:rFonts w:cs="Arial"/>
        </w:rPr>
      </w:pPr>
      <w:bookmarkStart w:id="481" w:name="_Toc287540750"/>
      <w:bookmarkStart w:id="482" w:name="_Toc333777833"/>
      <w:bookmarkStart w:id="483" w:name="_Toc718690"/>
      <w:bookmarkStart w:id="484" w:name="_Toc5204880"/>
      <w:r w:rsidRPr="00084EFE">
        <w:rPr>
          <w:rFonts w:cs="Arial"/>
        </w:rPr>
        <w:t xml:space="preserve">Programme de </w:t>
      </w:r>
      <w:bookmarkEnd w:id="481"/>
      <w:bookmarkEnd w:id="482"/>
      <w:r w:rsidRPr="00084EFE">
        <w:rPr>
          <w:rFonts w:cs="Arial"/>
        </w:rPr>
        <w:t>surveillance environnementale</w:t>
      </w:r>
      <w:bookmarkEnd w:id="483"/>
      <w:bookmarkEnd w:id="484"/>
    </w:p>
    <w:p w14:paraId="61467216" w14:textId="77777777" w:rsidR="00B85E24" w:rsidRPr="00084EFE" w:rsidRDefault="00B85E24" w:rsidP="00627494">
      <w:pPr>
        <w:ind w:left="0"/>
        <w:rPr>
          <w:rFonts w:cs="Arial"/>
          <w:szCs w:val="22"/>
        </w:rPr>
      </w:pPr>
      <w:bookmarkStart w:id="485" w:name="_Toc287540751"/>
      <w:bookmarkStart w:id="486" w:name="_Toc333777834"/>
      <w:bookmarkStart w:id="487" w:name="_Toc259727127"/>
      <w:bookmarkStart w:id="488" w:name="_Toc259786475"/>
      <w:r w:rsidRPr="00084EFE">
        <w:rPr>
          <w:rFonts w:cs="Arial"/>
        </w:rPr>
        <w:t xml:space="preserve">Il vise à s’assurer que l’entreprise respecte ses engagements et obligations en matière </w:t>
      </w:r>
      <w:r w:rsidRPr="00084EFE">
        <w:rPr>
          <w:rFonts w:cs="Arial"/>
          <w:szCs w:val="22"/>
        </w:rPr>
        <w:t>d’environnement tout au long du cycle du projet, que les mesures d’atténuation, de compensation et d’optimisation proposées sont effectivement mises en œuvre tout au long du cycle du projet. Il a pour objectif de réduire les désagréments sur les populations et les effets néfastes sur le milieu naturel.</w:t>
      </w:r>
    </w:p>
    <w:p w14:paraId="669396A6" w14:textId="77777777" w:rsidR="00B85E24" w:rsidRPr="00084EFE" w:rsidRDefault="00B85E24" w:rsidP="00627494">
      <w:pPr>
        <w:ind w:left="0"/>
        <w:rPr>
          <w:rFonts w:cs="Arial"/>
          <w:szCs w:val="22"/>
        </w:rPr>
      </w:pPr>
      <w:r w:rsidRPr="00084EFE">
        <w:rPr>
          <w:rFonts w:cs="Arial"/>
          <w:szCs w:val="22"/>
        </w:rPr>
        <w:t>Cette activité relève du maître d’œuvre qui la gérera en collaboration avec le Bureau d’Études chargé de la Mission de Contrôle, la Cellule de Gestion Environnementale et Sociale du de l’UGP et le BUNEE. La mission de contrôle, en plus du personnel technique des Travaux Publics, mettra à plein temps un Ingénieur environnementaliste en charge de cette tâche. Pour clarifier la planification des tâches de chacun dans la réalisation des mesures prévues, le programme de surveillance sera été développé ci-dessous pour les quatre (4) phases du projet, qui sont les suivantes :</w:t>
      </w:r>
    </w:p>
    <w:p w14:paraId="47074448" w14:textId="77777777" w:rsidR="00B85E24" w:rsidRPr="00084EFE" w:rsidRDefault="00B85E24" w:rsidP="00627494">
      <w:pPr>
        <w:pStyle w:val="Listepucesfin"/>
        <w:tabs>
          <w:tab w:val="clear" w:pos="1440"/>
          <w:tab w:val="num" w:pos="1068"/>
        </w:tabs>
        <w:spacing w:after="0" w:line="276" w:lineRule="auto"/>
        <w:ind w:left="342" w:hanging="357"/>
        <w:rPr>
          <w:rFonts w:cs="Arial"/>
          <w:sz w:val="22"/>
          <w:szCs w:val="22"/>
        </w:rPr>
      </w:pPr>
      <w:r w:rsidRPr="00084EFE">
        <w:rPr>
          <w:rFonts w:cs="Arial"/>
          <w:sz w:val="22"/>
          <w:szCs w:val="22"/>
        </w:rPr>
        <w:t>Phase 1 : Études et élaboration du cahier des charges de l’entreprise chargée des travaux d’aménagement et d’extension ;</w:t>
      </w:r>
    </w:p>
    <w:p w14:paraId="7CD36029" w14:textId="77777777" w:rsidR="00B85E24" w:rsidRPr="00084EFE" w:rsidRDefault="00B85E24" w:rsidP="00627494">
      <w:pPr>
        <w:pStyle w:val="Listepucesfin"/>
        <w:tabs>
          <w:tab w:val="clear" w:pos="1440"/>
          <w:tab w:val="num" w:pos="1068"/>
        </w:tabs>
        <w:spacing w:after="0" w:line="276" w:lineRule="auto"/>
        <w:ind w:left="342" w:hanging="357"/>
        <w:rPr>
          <w:rFonts w:cs="Arial"/>
          <w:sz w:val="22"/>
          <w:szCs w:val="22"/>
        </w:rPr>
      </w:pPr>
      <w:r w:rsidRPr="00084EFE">
        <w:rPr>
          <w:rFonts w:cs="Arial"/>
          <w:sz w:val="22"/>
          <w:szCs w:val="22"/>
        </w:rPr>
        <w:t>Phase 2 : Phase préalable au démarrage des travaux ;</w:t>
      </w:r>
    </w:p>
    <w:p w14:paraId="541CF536" w14:textId="77777777" w:rsidR="00B85E24" w:rsidRPr="00084EFE" w:rsidRDefault="00B85E24" w:rsidP="00627494">
      <w:pPr>
        <w:pStyle w:val="Listepucesfin"/>
        <w:tabs>
          <w:tab w:val="clear" w:pos="1440"/>
          <w:tab w:val="num" w:pos="1068"/>
        </w:tabs>
        <w:spacing w:after="0" w:line="276" w:lineRule="auto"/>
        <w:ind w:left="342" w:hanging="357"/>
        <w:rPr>
          <w:rFonts w:cs="Arial"/>
          <w:sz w:val="22"/>
          <w:szCs w:val="22"/>
        </w:rPr>
      </w:pPr>
      <w:r w:rsidRPr="00084EFE">
        <w:rPr>
          <w:rFonts w:cs="Arial"/>
          <w:sz w:val="22"/>
          <w:szCs w:val="22"/>
        </w:rPr>
        <w:t>Phase 3 : Réalisation et contrôle des travaux ;</w:t>
      </w:r>
    </w:p>
    <w:p w14:paraId="75F7FD3E" w14:textId="77777777" w:rsidR="00B85E24" w:rsidRPr="00084EFE" w:rsidRDefault="00B85E24" w:rsidP="00627494">
      <w:pPr>
        <w:pStyle w:val="Listepucesfin"/>
        <w:tabs>
          <w:tab w:val="clear" w:pos="1440"/>
          <w:tab w:val="num" w:pos="1068"/>
        </w:tabs>
        <w:spacing w:after="0" w:line="276" w:lineRule="auto"/>
        <w:ind w:left="342" w:hanging="357"/>
        <w:rPr>
          <w:rFonts w:cs="Arial"/>
          <w:sz w:val="22"/>
          <w:szCs w:val="22"/>
        </w:rPr>
      </w:pPr>
      <w:r w:rsidRPr="00084EFE">
        <w:rPr>
          <w:rFonts w:cs="Arial"/>
          <w:sz w:val="22"/>
          <w:szCs w:val="22"/>
        </w:rPr>
        <w:t>Phase 4 : Réception des travaux ;</w:t>
      </w:r>
    </w:p>
    <w:p w14:paraId="3968DC25" w14:textId="11E5EF76" w:rsidR="005E5631" w:rsidRPr="00084EFE" w:rsidRDefault="00B85E24" w:rsidP="002D79BC">
      <w:pPr>
        <w:pStyle w:val="Listepucesfin"/>
        <w:tabs>
          <w:tab w:val="clear" w:pos="1440"/>
          <w:tab w:val="num" w:pos="1068"/>
        </w:tabs>
        <w:spacing w:after="0" w:line="276" w:lineRule="auto"/>
        <w:ind w:left="342" w:hanging="357"/>
        <w:rPr>
          <w:rFonts w:cs="Arial"/>
          <w:sz w:val="22"/>
          <w:szCs w:val="22"/>
        </w:rPr>
      </w:pPr>
      <w:r w:rsidRPr="00084EFE">
        <w:rPr>
          <w:rFonts w:cs="Arial"/>
          <w:sz w:val="22"/>
          <w:szCs w:val="22"/>
        </w:rPr>
        <w:t>Phase 5 : Mise en service et exploitation de la plaine.</w:t>
      </w:r>
      <w:bookmarkStart w:id="489" w:name="_Toc225834894"/>
      <w:bookmarkStart w:id="490" w:name="_Toc280242790"/>
    </w:p>
    <w:p w14:paraId="3B9A115C" w14:textId="77777777" w:rsidR="002D79BC" w:rsidRPr="00084EFE" w:rsidRDefault="002D79BC" w:rsidP="002D79BC">
      <w:pPr>
        <w:rPr>
          <w:rFonts w:cs="Arial"/>
        </w:rPr>
      </w:pPr>
    </w:p>
    <w:p w14:paraId="06D23CD4" w14:textId="74237ED4" w:rsidR="00B85E24" w:rsidRPr="00084EFE" w:rsidRDefault="0073218D" w:rsidP="00E82D40">
      <w:pPr>
        <w:pStyle w:val="Tableau"/>
        <w:rPr>
          <w:rFonts w:ascii="Arial" w:hAnsi="Arial" w:cs="Arial"/>
          <w:color w:val="auto"/>
          <w:sz w:val="22"/>
          <w:szCs w:val="22"/>
          <w:lang w:eastAsia="fr-FR"/>
        </w:rPr>
      </w:pPr>
      <w:bookmarkStart w:id="491" w:name="_Toc718279"/>
      <w:bookmarkStart w:id="492" w:name="_Toc5204947"/>
      <w:r w:rsidRPr="00084EFE">
        <w:rPr>
          <w:rFonts w:ascii="Arial" w:hAnsi="Arial" w:cs="Arial"/>
          <w:color w:val="auto"/>
          <w:sz w:val="22"/>
          <w:szCs w:val="22"/>
        </w:rPr>
        <w:t xml:space="preserve">Tableau </w:t>
      </w:r>
      <w:r w:rsidRPr="00084EFE">
        <w:rPr>
          <w:rFonts w:ascii="Arial" w:hAnsi="Arial" w:cs="Arial"/>
          <w:b/>
          <w:color w:val="auto"/>
          <w:sz w:val="22"/>
          <w:szCs w:val="22"/>
        </w:rPr>
        <w:fldChar w:fldCharType="begin"/>
      </w:r>
      <w:r w:rsidRPr="00084EFE">
        <w:rPr>
          <w:rFonts w:ascii="Arial" w:hAnsi="Arial" w:cs="Arial"/>
          <w:color w:val="auto"/>
          <w:sz w:val="22"/>
          <w:szCs w:val="22"/>
        </w:rPr>
        <w:instrText xml:space="preserve"> SEQ Tableau \* ARABIC </w:instrText>
      </w:r>
      <w:r w:rsidRPr="00084EFE">
        <w:rPr>
          <w:rFonts w:ascii="Arial" w:hAnsi="Arial" w:cs="Arial"/>
          <w:b/>
          <w:color w:val="auto"/>
          <w:sz w:val="22"/>
          <w:szCs w:val="22"/>
        </w:rPr>
        <w:fldChar w:fldCharType="separate"/>
      </w:r>
      <w:r w:rsidR="00D57F32">
        <w:rPr>
          <w:rFonts w:ascii="Arial" w:hAnsi="Arial" w:cs="Arial"/>
          <w:noProof/>
          <w:color w:val="auto"/>
          <w:sz w:val="22"/>
          <w:szCs w:val="22"/>
        </w:rPr>
        <w:t>39</w:t>
      </w:r>
      <w:r w:rsidRPr="00084EFE">
        <w:rPr>
          <w:rFonts w:ascii="Arial" w:hAnsi="Arial" w:cs="Arial"/>
          <w:b/>
          <w:color w:val="auto"/>
          <w:sz w:val="22"/>
          <w:szCs w:val="22"/>
        </w:rPr>
        <w:fldChar w:fldCharType="end"/>
      </w:r>
      <w:r w:rsidR="00B85E24" w:rsidRPr="00084EFE">
        <w:rPr>
          <w:rFonts w:ascii="Arial" w:hAnsi="Arial" w:cs="Arial"/>
          <w:color w:val="auto"/>
          <w:sz w:val="22"/>
          <w:szCs w:val="22"/>
          <w:lang w:eastAsia="fr-FR"/>
        </w:rPr>
        <w:t>: Élaboration du cahier de charges de l’entreprise chargée des travaux (phase 1)</w:t>
      </w:r>
      <w:bookmarkEnd w:id="489"/>
      <w:bookmarkEnd w:id="490"/>
      <w:bookmarkEnd w:id="491"/>
      <w:bookmarkEnd w:id="492"/>
    </w:p>
    <w:p w14:paraId="4A744C22" w14:textId="77777777" w:rsidR="005E5631" w:rsidRPr="00084EFE" w:rsidRDefault="005E5631" w:rsidP="00E82D40">
      <w:pPr>
        <w:pStyle w:val="Tableau"/>
        <w:rPr>
          <w:rFonts w:ascii="Arial" w:hAnsi="Arial" w:cs="Arial"/>
          <w:color w:val="auto"/>
          <w:sz w:val="22"/>
          <w:szCs w:val="22"/>
          <w:lang w:eastAsia="fr-FR"/>
        </w:rPr>
      </w:pPr>
    </w:p>
    <w:tbl>
      <w:tblPr>
        <w:tblStyle w:val="Grilledutableau1"/>
        <w:tblW w:w="5000" w:type="pct"/>
        <w:tblLayout w:type="fixed"/>
        <w:tblLook w:val="0000" w:firstRow="0" w:lastRow="0" w:firstColumn="0" w:lastColumn="0" w:noHBand="0" w:noVBand="0"/>
      </w:tblPr>
      <w:tblGrid>
        <w:gridCol w:w="2906"/>
        <w:gridCol w:w="2254"/>
        <w:gridCol w:w="1878"/>
        <w:gridCol w:w="1981"/>
      </w:tblGrid>
      <w:tr w:rsidR="00B85E24" w:rsidRPr="00084EFE" w14:paraId="11AE8E1D" w14:textId="77777777" w:rsidTr="00CE5E65">
        <w:trPr>
          <w:tblHeader/>
        </w:trPr>
        <w:tc>
          <w:tcPr>
            <w:tcW w:w="2910" w:type="dxa"/>
          </w:tcPr>
          <w:p w14:paraId="6A999A40" w14:textId="77777777" w:rsidR="00B85E24" w:rsidRPr="00084EFE" w:rsidRDefault="00B85E24" w:rsidP="005B573E">
            <w:pPr>
              <w:pStyle w:val="TableautitreCentr0"/>
              <w:rPr>
                <w:rFonts w:cs="Arial"/>
              </w:rPr>
            </w:pPr>
            <w:r w:rsidRPr="00084EFE">
              <w:rPr>
                <w:rFonts w:cs="Arial"/>
              </w:rPr>
              <w:t>Mesure</w:t>
            </w:r>
          </w:p>
        </w:tc>
        <w:tc>
          <w:tcPr>
            <w:tcW w:w="2256" w:type="dxa"/>
          </w:tcPr>
          <w:p w14:paraId="21BF8AA7" w14:textId="77777777" w:rsidR="00B85E24" w:rsidRPr="00084EFE" w:rsidRDefault="00B85E24" w:rsidP="005B573E">
            <w:pPr>
              <w:pStyle w:val="TableautitreCentr0"/>
              <w:rPr>
                <w:rFonts w:cs="Arial"/>
              </w:rPr>
            </w:pPr>
            <w:r w:rsidRPr="00084EFE">
              <w:rPr>
                <w:rFonts w:cs="Arial"/>
              </w:rPr>
              <w:t>Tâches/Atténuation</w:t>
            </w:r>
          </w:p>
        </w:tc>
        <w:tc>
          <w:tcPr>
            <w:tcW w:w="1880" w:type="dxa"/>
          </w:tcPr>
          <w:p w14:paraId="4C36F6BE" w14:textId="77777777" w:rsidR="00B85E24" w:rsidRPr="00084EFE" w:rsidRDefault="00B85E24" w:rsidP="005B573E">
            <w:pPr>
              <w:pStyle w:val="TableautitreCentr0"/>
              <w:rPr>
                <w:rFonts w:cs="Arial"/>
              </w:rPr>
            </w:pPr>
            <w:r w:rsidRPr="00084EFE">
              <w:rPr>
                <w:rFonts w:cs="Arial"/>
              </w:rPr>
              <w:t>Responsable de l’application</w:t>
            </w:r>
          </w:p>
        </w:tc>
        <w:tc>
          <w:tcPr>
            <w:tcW w:w="1983" w:type="dxa"/>
          </w:tcPr>
          <w:p w14:paraId="73A4BB33" w14:textId="77777777" w:rsidR="00B85E24" w:rsidRPr="00084EFE" w:rsidRDefault="00B85E24" w:rsidP="005B573E">
            <w:pPr>
              <w:pStyle w:val="TableautitreCentr0"/>
              <w:rPr>
                <w:rFonts w:cs="Arial"/>
              </w:rPr>
            </w:pPr>
            <w:r w:rsidRPr="00084EFE">
              <w:rPr>
                <w:rFonts w:cs="Arial"/>
              </w:rPr>
              <w:t>Responsable surveillance</w:t>
            </w:r>
          </w:p>
        </w:tc>
      </w:tr>
      <w:tr w:rsidR="00B85E24" w:rsidRPr="00084EFE" w14:paraId="7B2946EC" w14:textId="77777777" w:rsidTr="00CE5E65">
        <w:tc>
          <w:tcPr>
            <w:tcW w:w="2910" w:type="dxa"/>
          </w:tcPr>
          <w:p w14:paraId="708EA84D" w14:textId="77777777" w:rsidR="00B85E24" w:rsidRPr="00084EFE" w:rsidRDefault="00B85E24" w:rsidP="005B573E">
            <w:pPr>
              <w:pStyle w:val="TableauTexte"/>
              <w:keepNext/>
              <w:rPr>
                <w:rFonts w:cs="Arial"/>
              </w:rPr>
            </w:pPr>
            <w:r w:rsidRPr="00084EFE">
              <w:rPr>
                <w:rFonts w:cs="Arial"/>
              </w:rPr>
              <w:t>Implantation de base-vie et installations techniques</w:t>
            </w:r>
          </w:p>
        </w:tc>
        <w:tc>
          <w:tcPr>
            <w:tcW w:w="2256" w:type="dxa"/>
          </w:tcPr>
          <w:p w14:paraId="2BDB93E6" w14:textId="77777777" w:rsidR="00B85E24" w:rsidRPr="00084EFE" w:rsidRDefault="00B85E24" w:rsidP="005B573E">
            <w:pPr>
              <w:pStyle w:val="TableauTexte"/>
              <w:keepNext/>
              <w:rPr>
                <w:rFonts w:cs="Arial"/>
              </w:rPr>
            </w:pPr>
            <w:r w:rsidRPr="00084EFE">
              <w:rPr>
                <w:rFonts w:cs="Arial"/>
              </w:rPr>
              <w:t>Doit figurer dans le cahier de charges</w:t>
            </w:r>
          </w:p>
        </w:tc>
        <w:tc>
          <w:tcPr>
            <w:tcW w:w="1880" w:type="dxa"/>
          </w:tcPr>
          <w:p w14:paraId="21C5B732" w14:textId="77777777" w:rsidR="00B85E24" w:rsidRPr="00084EFE" w:rsidRDefault="00B85E24" w:rsidP="005B573E">
            <w:pPr>
              <w:pStyle w:val="TableauTexte"/>
              <w:keepNext/>
              <w:rPr>
                <w:rFonts w:cs="Arial"/>
              </w:rPr>
            </w:pPr>
            <w:r w:rsidRPr="00084EFE">
              <w:rPr>
                <w:rFonts w:cs="Arial"/>
              </w:rPr>
              <w:t>Entreprise, MDC</w:t>
            </w:r>
          </w:p>
        </w:tc>
        <w:tc>
          <w:tcPr>
            <w:tcW w:w="1983" w:type="dxa"/>
          </w:tcPr>
          <w:p w14:paraId="3911CE6F" w14:textId="77777777" w:rsidR="00B85E24" w:rsidRPr="00084EFE" w:rsidRDefault="00B85E24" w:rsidP="005B573E">
            <w:pPr>
              <w:pStyle w:val="TableauTexte"/>
              <w:keepNext/>
              <w:rPr>
                <w:rFonts w:cs="Arial"/>
              </w:rPr>
            </w:pPr>
            <w:r w:rsidRPr="00084EFE">
              <w:rPr>
                <w:rFonts w:cs="Arial"/>
              </w:rPr>
              <w:t xml:space="preserve">BUNEE </w:t>
            </w:r>
          </w:p>
        </w:tc>
      </w:tr>
      <w:tr w:rsidR="00B85E24" w:rsidRPr="00084EFE" w14:paraId="3FDB13D0" w14:textId="77777777" w:rsidTr="00CE5E65">
        <w:tc>
          <w:tcPr>
            <w:tcW w:w="2910" w:type="dxa"/>
          </w:tcPr>
          <w:p w14:paraId="7992BA53" w14:textId="77777777" w:rsidR="00B85E24" w:rsidRPr="00084EFE" w:rsidRDefault="00B85E24" w:rsidP="005B573E">
            <w:pPr>
              <w:pStyle w:val="TableauTexte"/>
              <w:keepNext/>
              <w:rPr>
                <w:rFonts w:cs="Arial"/>
              </w:rPr>
            </w:pPr>
            <w:r w:rsidRPr="00084EFE">
              <w:rPr>
                <w:rFonts w:cs="Arial"/>
              </w:rPr>
              <w:t xml:space="preserve">Obligation d’utiliser les sites d’emprunt de matériaux et les carrières définis </w:t>
            </w:r>
          </w:p>
        </w:tc>
        <w:tc>
          <w:tcPr>
            <w:tcW w:w="2256" w:type="dxa"/>
          </w:tcPr>
          <w:p w14:paraId="0D030641" w14:textId="77777777" w:rsidR="00B85E24" w:rsidRPr="00084EFE" w:rsidRDefault="00B85E24" w:rsidP="005B573E">
            <w:pPr>
              <w:pStyle w:val="TableauTexte"/>
              <w:keepNext/>
              <w:rPr>
                <w:rFonts w:cs="Arial"/>
              </w:rPr>
            </w:pPr>
            <w:r w:rsidRPr="00084EFE">
              <w:rPr>
                <w:rFonts w:cs="Arial"/>
              </w:rPr>
              <w:t>Doit figurer dans le cahier de charges</w:t>
            </w:r>
          </w:p>
        </w:tc>
        <w:tc>
          <w:tcPr>
            <w:tcW w:w="1880" w:type="dxa"/>
          </w:tcPr>
          <w:p w14:paraId="4813A815" w14:textId="77777777" w:rsidR="00B85E24" w:rsidRPr="00084EFE" w:rsidRDefault="00B85E24" w:rsidP="005B573E">
            <w:pPr>
              <w:pStyle w:val="TableauTexte"/>
              <w:keepNext/>
              <w:rPr>
                <w:rFonts w:cs="Arial"/>
              </w:rPr>
            </w:pPr>
            <w:r w:rsidRPr="00084EFE">
              <w:rPr>
                <w:rFonts w:cs="Arial"/>
              </w:rPr>
              <w:t>Entreprise, MDC</w:t>
            </w:r>
          </w:p>
        </w:tc>
        <w:tc>
          <w:tcPr>
            <w:tcW w:w="1983" w:type="dxa"/>
          </w:tcPr>
          <w:p w14:paraId="3523F782" w14:textId="77777777" w:rsidR="00B85E24" w:rsidRPr="00084EFE" w:rsidRDefault="00B85E24" w:rsidP="005B573E">
            <w:pPr>
              <w:pStyle w:val="TableauTexte"/>
              <w:keepNext/>
              <w:rPr>
                <w:rFonts w:cs="Arial"/>
              </w:rPr>
            </w:pPr>
            <w:r w:rsidRPr="00084EFE">
              <w:rPr>
                <w:rFonts w:cs="Arial"/>
              </w:rPr>
              <w:t>BUNEE,</w:t>
            </w:r>
          </w:p>
        </w:tc>
      </w:tr>
      <w:tr w:rsidR="00B85E24" w:rsidRPr="00084EFE" w14:paraId="3B7D6211" w14:textId="77777777" w:rsidTr="00CE5E65">
        <w:tc>
          <w:tcPr>
            <w:tcW w:w="2910" w:type="dxa"/>
          </w:tcPr>
          <w:p w14:paraId="5293E761" w14:textId="77777777" w:rsidR="00B85E24" w:rsidRPr="00084EFE" w:rsidRDefault="00B85E24" w:rsidP="005B573E">
            <w:pPr>
              <w:pStyle w:val="TableauTexte"/>
              <w:keepNext/>
              <w:rPr>
                <w:rFonts w:cs="Arial"/>
              </w:rPr>
            </w:pPr>
            <w:r w:rsidRPr="00084EFE">
              <w:rPr>
                <w:rFonts w:cs="Arial"/>
              </w:rPr>
              <w:t>Décapage, stockage et réutilisation des sols des zones d’emprunts de matériaux</w:t>
            </w:r>
          </w:p>
        </w:tc>
        <w:tc>
          <w:tcPr>
            <w:tcW w:w="2256" w:type="dxa"/>
          </w:tcPr>
          <w:p w14:paraId="0F2065C2" w14:textId="77777777" w:rsidR="00B85E24" w:rsidRPr="00084EFE" w:rsidRDefault="00B85E24" w:rsidP="005B573E">
            <w:pPr>
              <w:pStyle w:val="TableauTexte"/>
              <w:keepNext/>
              <w:rPr>
                <w:rFonts w:cs="Arial"/>
              </w:rPr>
            </w:pPr>
            <w:r w:rsidRPr="00084EFE">
              <w:rPr>
                <w:rFonts w:cs="Arial"/>
              </w:rPr>
              <w:t>Doit figurer dans le cahier de charges</w:t>
            </w:r>
          </w:p>
        </w:tc>
        <w:tc>
          <w:tcPr>
            <w:tcW w:w="1880" w:type="dxa"/>
          </w:tcPr>
          <w:p w14:paraId="68EC7E11" w14:textId="77777777" w:rsidR="00B85E24" w:rsidRPr="00084EFE" w:rsidRDefault="00B85E24" w:rsidP="005B573E">
            <w:pPr>
              <w:pStyle w:val="TableauTexte"/>
              <w:keepNext/>
              <w:rPr>
                <w:rFonts w:cs="Arial"/>
              </w:rPr>
            </w:pPr>
            <w:r w:rsidRPr="00084EFE">
              <w:rPr>
                <w:rFonts w:cs="Arial"/>
              </w:rPr>
              <w:t>Entreprise, MDC</w:t>
            </w:r>
          </w:p>
        </w:tc>
        <w:tc>
          <w:tcPr>
            <w:tcW w:w="1983" w:type="dxa"/>
          </w:tcPr>
          <w:p w14:paraId="53AD5407" w14:textId="77777777" w:rsidR="00B85E24" w:rsidRPr="00084EFE" w:rsidRDefault="00B85E24" w:rsidP="005B573E">
            <w:pPr>
              <w:pStyle w:val="TableauTexte"/>
              <w:keepNext/>
              <w:rPr>
                <w:rFonts w:cs="Arial"/>
              </w:rPr>
            </w:pPr>
            <w:r w:rsidRPr="00084EFE">
              <w:rPr>
                <w:rFonts w:cs="Arial"/>
              </w:rPr>
              <w:t>BUNEE, UPG</w:t>
            </w:r>
          </w:p>
        </w:tc>
      </w:tr>
      <w:tr w:rsidR="00B85E24" w:rsidRPr="00084EFE" w14:paraId="606CBABF" w14:textId="77777777" w:rsidTr="00CE5E65">
        <w:tc>
          <w:tcPr>
            <w:tcW w:w="2910" w:type="dxa"/>
          </w:tcPr>
          <w:p w14:paraId="5427F1A1" w14:textId="77777777" w:rsidR="00B85E24" w:rsidRPr="00084EFE" w:rsidRDefault="00B85E24" w:rsidP="005B573E">
            <w:pPr>
              <w:pStyle w:val="TableauTexte"/>
              <w:rPr>
                <w:rFonts w:cs="Arial"/>
              </w:rPr>
            </w:pPr>
            <w:r w:rsidRPr="00084EFE">
              <w:rPr>
                <w:rFonts w:cs="Arial"/>
              </w:rPr>
              <w:t>Consignes sur le marquage des arbres à abattre</w:t>
            </w:r>
          </w:p>
        </w:tc>
        <w:tc>
          <w:tcPr>
            <w:tcW w:w="2256" w:type="dxa"/>
          </w:tcPr>
          <w:p w14:paraId="1B6D83F5" w14:textId="77777777" w:rsidR="00B85E24" w:rsidRPr="00084EFE" w:rsidRDefault="00B85E24" w:rsidP="005B573E">
            <w:pPr>
              <w:pStyle w:val="TableauTexte"/>
              <w:rPr>
                <w:rFonts w:cs="Arial"/>
              </w:rPr>
            </w:pPr>
            <w:r w:rsidRPr="00084EFE">
              <w:rPr>
                <w:rFonts w:cs="Arial"/>
              </w:rPr>
              <w:t>Doit figurer dans le cahier de charges</w:t>
            </w:r>
          </w:p>
        </w:tc>
        <w:tc>
          <w:tcPr>
            <w:tcW w:w="1880" w:type="dxa"/>
          </w:tcPr>
          <w:p w14:paraId="536C1902" w14:textId="77777777" w:rsidR="00B85E24" w:rsidRPr="00084EFE" w:rsidRDefault="00B85E24" w:rsidP="005B573E">
            <w:pPr>
              <w:pStyle w:val="TableauTexte"/>
              <w:rPr>
                <w:rFonts w:cs="Arial"/>
              </w:rPr>
            </w:pPr>
            <w:r w:rsidRPr="00084EFE">
              <w:rPr>
                <w:rFonts w:cs="Arial"/>
              </w:rPr>
              <w:t>Entreprise, MDC</w:t>
            </w:r>
          </w:p>
        </w:tc>
        <w:tc>
          <w:tcPr>
            <w:tcW w:w="1983" w:type="dxa"/>
          </w:tcPr>
          <w:p w14:paraId="750834BF" w14:textId="77777777" w:rsidR="00B85E24" w:rsidRPr="00084EFE" w:rsidRDefault="00B85E24" w:rsidP="005B573E">
            <w:pPr>
              <w:pStyle w:val="TableauTexte"/>
              <w:rPr>
                <w:rFonts w:cs="Arial"/>
              </w:rPr>
            </w:pPr>
            <w:r w:rsidRPr="00084EFE">
              <w:rPr>
                <w:rFonts w:cs="Arial"/>
              </w:rPr>
              <w:t>UGP</w:t>
            </w:r>
          </w:p>
          <w:p w14:paraId="56DC671D" w14:textId="77777777" w:rsidR="00B85E24" w:rsidRPr="00084EFE" w:rsidRDefault="00B85E24" w:rsidP="005B573E">
            <w:pPr>
              <w:pStyle w:val="TableauTexte"/>
              <w:rPr>
                <w:rFonts w:cs="Arial"/>
              </w:rPr>
            </w:pPr>
            <w:r w:rsidRPr="00084EFE">
              <w:rPr>
                <w:rFonts w:cs="Arial"/>
              </w:rPr>
              <w:t>MDC</w:t>
            </w:r>
          </w:p>
        </w:tc>
      </w:tr>
      <w:tr w:rsidR="00B85E24" w:rsidRPr="00084EFE" w14:paraId="19529A35" w14:textId="77777777" w:rsidTr="00CE5E65">
        <w:tc>
          <w:tcPr>
            <w:tcW w:w="2910" w:type="dxa"/>
          </w:tcPr>
          <w:p w14:paraId="46450ADA" w14:textId="77777777" w:rsidR="00B85E24" w:rsidRPr="00084EFE" w:rsidRDefault="00B85E24" w:rsidP="005B573E">
            <w:pPr>
              <w:pStyle w:val="TableauTexte"/>
              <w:rPr>
                <w:rFonts w:cs="Arial"/>
              </w:rPr>
            </w:pPr>
            <w:r w:rsidRPr="00084EFE">
              <w:rPr>
                <w:rFonts w:cs="Arial"/>
              </w:rPr>
              <w:t>Consignes sur la protection des eaux et la pose de décanteurs/séparateurs d’hydrocarbures sur les aires d’entretien des véhicules</w:t>
            </w:r>
          </w:p>
        </w:tc>
        <w:tc>
          <w:tcPr>
            <w:tcW w:w="2256" w:type="dxa"/>
          </w:tcPr>
          <w:p w14:paraId="61BE2263" w14:textId="77777777" w:rsidR="00B85E24" w:rsidRPr="00084EFE" w:rsidRDefault="00B85E24" w:rsidP="005B573E">
            <w:pPr>
              <w:pStyle w:val="TableauTexte"/>
              <w:rPr>
                <w:rFonts w:cs="Arial"/>
              </w:rPr>
            </w:pPr>
            <w:r w:rsidRPr="00084EFE">
              <w:rPr>
                <w:rFonts w:cs="Arial"/>
              </w:rPr>
              <w:t>Doit figurer dans le cahier de charges</w:t>
            </w:r>
          </w:p>
        </w:tc>
        <w:tc>
          <w:tcPr>
            <w:tcW w:w="1880" w:type="dxa"/>
          </w:tcPr>
          <w:p w14:paraId="563A1DF5" w14:textId="77777777" w:rsidR="00B85E24" w:rsidRPr="00084EFE" w:rsidRDefault="00B85E24" w:rsidP="005B573E">
            <w:pPr>
              <w:pStyle w:val="TableauTexte"/>
              <w:rPr>
                <w:rFonts w:cs="Arial"/>
              </w:rPr>
            </w:pPr>
            <w:r w:rsidRPr="00084EFE">
              <w:rPr>
                <w:rFonts w:cs="Arial"/>
              </w:rPr>
              <w:t>Entreprise, MDC</w:t>
            </w:r>
          </w:p>
        </w:tc>
        <w:tc>
          <w:tcPr>
            <w:tcW w:w="1983" w:type="dxa"/>
          </w:tcPr>
          <w:p w14:paraId="0E9C32B9" w14:textId="77777777" w:rsidR="00B85E24" w:rsidRPr="00084EFE" w:rsidRDefault="00B85E24" w:rsidP="005B573E">
            <w:pPr>
              <w:pStyle w:val="TableauTexte"/>
              <w:rPr>
                <w:rFonts w:cs="Arial"/>
              </w:rPr>
            </w:pPr>
            <w:r w:rsidRPr="00084EFE">
              <w:rPr>
                <w:rFonts w:cs="Arial"/>
              </w:rPr>
              <w:t>BUNEE, UGP</w:t>
            </w:r>
          </w:p>
        </w:tc>
      </w:tr>
      <w:tr w:rsidR="00B85E24" w:rsidRPr="00084EFE" w14:paraId="1A32419F" w14:textId="77777777" w:rsidTr="00CE5E65">
        <w:tc>
          <w:tcPr>
            <w:tcW w:w="2910" w:type="dxa"/>
          </w:tcPr>
          <w:p w14:paraId="10F2A32C" w14:textId="77777777" w:rsidR="00B85E24" w:rsidRPr="00084EFE" w:rsidRDefault="00B85E24" w:rsidP="005B573E">
            <w:pPr>
              <w:pStyle w:val="TableauTexte"/>
              <w:rPr>
                <w:rFonts w:cs="Arial"/>
              </w:rPr>
            </w:pPr>
            <w:r w:rsidRPr="00084EFE">
              <w:rPr>
                <w:rFonts w:cs="Arial"/>
              </w:rPr>
              <w:t>Consignes sur la protection des eaux et la récupération des huiles et des déchets</w:t>
            </w:r>
          </w:p>
        </w:tc>
        <w:tc>
          <w:tcPr>
            <w:tcW w:w="2256" w:type="dxa"/>
          </w:tcPr>
          <w:p w14:paraId="476A8023" w14:textId="77777777" w:rsidR="00B85E24" w:rsidRPr="00084EFE" w:rsidRDefault="00B85E24" w:rsidP="005B573E">
            <w:pPr>
              <w:pStyle w:val="TableauTexte"/>
              <w:rPr>
                <w:rFonts w:cs="Arial"/>
              </w:rPr>
            </w:pPr>
            <w:r w:rsidRPr="00084EFE">
              <w:rPr>
                <w:rFonts w:cs="Arial"/>
              </w:rPr>
              <w:t>Doit figurer dans le cahier de charges</w:t>
            </w:r>
          </w:p>
        </w:tc>
        <w:tc>
          <w:tcPr>
            <w:tcW w:w="1880" w:type="dxa"/>
          </w:tcPr>
          <w:p w14:paraId="5BC29E8C" w14:textId="77777777" w:rsidR="00B85E24" w:rsidRPr="00084EFE" w:rsidRDefault="00B85E24" w:rsidP="005B573E">
            <w:pPr>
              <w:pStyle w:val="TableauTexte"/>
              <w:rPr>
                <w:rFonts w:cs="Arial"/>
              </w:rPr>
            </w:pPr>
            <w:r w:rsidRPr="00084EFE">
              <w:rPr>
                <w:rFonts w:cs="Arial"/>
              </w:rPr>
              <w:t>Entreprise, MDC</w:t>
            </w:r>
          </w:p>
        </w:tc>
        <w:tc>
          <w:tcPr>
            <w:tcW w:w="1983" w:type="dxa"/>
          </w:tcPr>
          <w:p w14:paraId="544946E9" w14:textId="77777777" w:rsidR="00B85E24" w:rsidRPr="00084EFE" w:rsidRDefault="00B85E24" w:rsidP="005B573E">
            <w:pPr>
              <w:pStyle w:val="TableauTexte"/>
              <w:rPr>
                <w:rFonts w:cs="Arial"/>
              </w:rPr>
            </w:pPr>
            <w:r w:rsidRPr="00084EFE">
              <w:rPr>
                <w:rFonts w:cs="Arial"/>
              </w:rPr>
              <w:t>BUNEE, UGP</w:t>
            </w:r>
          </w:p>
        </w:tc>
      </w:tr>
      <w:tr w:rsidR="00B85E24" w:rsidRPr="00084EFE" w14:paraId="67E08CE7" w14:textId="77777777" w:rsidTr="00CE5E65">
        <w:tc>
          <w:tcPr>
            <w:tcW w:w="2910" w:type="dxa"/>
          </w:tcPr>
          <w:p w14:paraId="150C3699" w14:textId="77777777" w:rsidR="00B85E24" w:rsidRPr="00084EFE" w:rsidRDefault="00B85E24" w:rsidP="005B573E">
            <w:pPr>
              <w:pStyle w:val="TableauTexte"/>
              <w:rPr>
                <w:rFonts w:cs="Arial"/>
              </w:rPr>
            </w:pPr>
            <w:r w:rsidRPr="00084EFE">
              <w:rPr>
                <w:rFonts w:cs="Arial"/>
              </w:rPr>
              <w:t xml:space="preserve">Consignes sur le réaménagement des carrières et sites d’emprunts </w:t>
            </w:r>
          </w:p>
        </w:tc>
        <w:tc>
          <w:tcPr>
            <w:tcW w:w="2256" w:type="dxa"/>
          </w:tcPr>
          <w:p w14:paraId="10974A26" w14:textId="77777777" w:rsidR="00B85E24" w:rsidRPr="00084EFE" w:rsidRDefault="00B85E24" w:rsidP="005B573E">
            <w:pPr>
              <w:pStyle w:val="TableauTexte"/>
              <w:rPr>
                <w:rFonts w:cs="Arial"/>
              </w:rPr>
            </w:pPr>
            <w:r w:rsidRPr="00084EFE">
              <w:rPr>
                <w:rFonts w:cs="Arial"/>
              </w:rPr>
              <w:t>Doit figurer dans le cahier de charges</w:t>
            </w:r>
          </w:p>
        </w:tc>
        <w:tc>
          <w:tcPr>
            <w:tcW w:w="1880" w:type="dxa"/>
          </w:tcPr>
          <w:p w14:paraId="170460FC" w14:textId="77777777" w:rsidR="00B85E24" w:rsidRPr="00084EFE" w:rsidRDefault="00B85E24" w:rsidP="005B573E">
            <w:pPr>
              <w:pStyle w:val="TableauTexte"/>
              <w:rPr>
                <w:rFonts w:cs="Arial"/>
              </w:rPr>
            </w:pPr>
            <w:r w:rsidRPr="00084EFE">
              <w:rPr>
                <w:rFonts w:cs="Arial"/>
              </w:rPr>
              <w:t>Entreprise, MDC</w:t>
            </w:r>
          </w:p>
        </w:tc>
        <w:tc>
          <w:tcPr>
            <w:tcW w:w="1983" w:type="dxa"/>
          </w:tcPr>
          <w:p w14:paraId="1E095A79" w14:textId="77777777" w:rsidR="00B85E24" w:rsidRPr="00084EFE" w:rsidRDefault="00B85E24" w:rsidP="005B573E">
            <w:pPr>
              <w:pStyle w:val="TableauTexte"/>
              <w:rPr>
                <w:rFonts w:cs="Arial"/>
              </w:rPr>
            </w:pPr>
            <w:r w:rsidRPr="00084EFE">
              <w:rPr>
                <w:rFonts w:cs="Arial"/>
              </w:rPr>
              <w:t>BUNEE, C UGP</w:t>
            </w:r>
          </w:p>
        </w:tc>
      </w:tr>
      <w:tr w:rsidR="00B85E24" w:rsidRPr="00084EFE" w14:paraId="4D49EEF0" w14:textId="77777777" w:rsidTr="00CE5E65">
        <w:tc>
          <w:tcPr>
            <w:tcW w:w="2910" w:type="dxa"/>
          </w:tcPr>
          <w:p w14:paraId="2C8A558F" w14:textId="77777777" w:rsidR="00B85E24" w:rsidRPr="00084EFE" w:rsidRDefault="00B85E24" w:rsidP="005B573E">
            <w:pPr>
              <w:pStyle w:val="TableauTexte"/>
              <w:rPr>
                <w:rFonts w:cs="Arial"/>
              </w:rPr>
            </w:pPr>
            <w:r w:rsidRPr="00084EFE">
              <w:rPr>
                <w:rFonts w:cs="Arial"/>
              </w:rPr>
              <w:t>Consignes sur la lutte contre  la poussière</w:t>
            </w:r>
          </w:p>
        </w:tc>
        <w:tc>
          <w:tcPr>
            <w:tcW w:w="2256" w:type="dxa"/>
          </w:tcPr>
          <w:p w14:paraId="5201080B" w14:textId="77777777" w:rsidR="00B85E24" w:rsidRPr="00084EFE" w:rsidRDefault="00B85E24" w:rsidP="005B573E">
            <w:pPr>
              <w:pStyle w:val="TableauTexte"/>
              <w:rPr>
                <w:rFonts w:cs="Arial"/>
              </w:rPr>
            </w:pPr>
            <w:r w:rsidRPr="00084EFE">
              <w:rPr>
                <w:rFonts w:cs="Arial"/>
              </w:rPr>
              <w:t>Doit figurer dans le cahier de charges</w:t>
            </w:r>
          </w:p>
        </w:tc>
        <w:tc>
          <w:tcPr>
            <w:tcW w:w="1880" w:type="dxa"/>
          </w:tcPr>
          <w:p w14:paraId="0C9E7793" w14:textId="77777777" w:rsidR="00B85E24" w:rsidRPr="00084EFE" w:rsidRDefault="00B85E24" w:rsidP="005B573E">
            <w:pPr>
              <w:pStyle w:val="TableauTexte"/>
              <w:rPr>
                <w:rFonts w:cs="Arial"/>
              </w:rPr>
            </w:pPr>
            <w:r w:rsidRPr="00084EFE">
              <w:rPr>
                <w:rFonts w:cs="Arial"/>
              </w:rPr>
              <w:t>Entreprise, MDC</w:t>
            </w:r>
          </w:p>
        </w:tc>
        <w:tc>
          <w:tcPr>
            <w:tcW w:w="1983" w:type="dxa"/>
          </w:tcPr>
          <w:p w14:paraId="365DF342" w14:textId="77777777" w:rsidR="00B85E24" w:rsidRPr="00084EFE" w:rsidRDefault="00B85E24" w:rsidP="005B573E">
            <w:pPr>
              <w:pStyle w:val="TableauTexte"/>
              <w:rPr>
                <w:rFonts w:cs="Arial"/>
              </w:rPr>
            </w:pPr>
            <w:r w:rsidRPr="00084EFE">
              <w:rPr>
                <w:rFonts w:cs="Arial"/>
              </w:rPr>
              <w:t>BUNEE, UGP</w:t>
            </w:r>
          </w:p>
        </w:tc>
      </w:tr>
      <w:tr w:rsidR="00B85E24" w:rsidRPr="00084EFE" w14:paraId="08D595D1" w14:textId="77777777" w:rsidTr="00CE5E65">
        <w:tc>
          <w:tcPr>
            <w:tcW w:w="2910" w:type="dxa"/>
          </w:tcPr>
          <w:p w14:paraId="28603D5D" w14:textId="77777777" w:rsidR="00B85E24" w:rsidRPr="00084EFE" w:rsidRDefault="00B85E24" w:rsidP="005B573E">
            <w:pPr>
              <w:pStyle w:val="TableauTexte"/>
              <w:rPr>
                <w:rFonts w:cs="Arial"/>
              </w:rPr>
            </w:pPr>
            <w:r w:rsidRPr="00084EFE">
              <w:rPr>
                <w:rFonts w:cs="Arial"/>
              </w:rPr>
              <w:t>Consignes sur la sécurité et la signalisation du chantier</w:t>
            </w:r>
          </w:p>
        </w:tc>
        <w:tc>
          <w:tcPr>
            <w:tcW w:w="2256" w:type="dxa"/>
          </w:tcPr>
          <w:p w14:paraId="0F1ED9E7" w14:textId="77777777" w:rsidR="00B85E24" w:rsidRPr="00084EFE" w:rsidRDefault="00B85E24" w:rsidP="005B573E">
            <w:pPr>
              <w:pStyle w:val="TableauTexte"/>
              <w:rPr>
                <w:rFonts w:cs="Arial"/>
              </w:rPr>
            </w:pPr>
            <w:r w:rsidRPr="00084EFE">
              <w:rPr>
                <w:rFonts w:cs="Arial"/>
              </w:rPr>
              <w:t>Doit figurer dans le cahier de charges</w:t>
            </w:r>
          </w:p>
        </w:tc>
        <w:tc>
          <w:tcPr>
            <w:tcW w:w="1880" w:type="dxa"/>
          </w:tcPr>
          <w:p w14:paraId="2D9A207A" w14:textId="77777777" w:rsidR="00B85E24" w:rsidRPr="00084EFE" w:rsidRDefault="00B85E24" w:rsidP="005B573E">
            <w:pPr>
              <w:pStyle w:val="TableauTexte"/>
              <w:rPr>
                <w:rFonts w:cs="Arial"/>
              </w:rPr>
            </w:pPr>
            <w:r w:rsidRPr="00084EFE">
              <w:rPr>
                <w:rFonts w:cs="Arial"/>
              </w:rPr>
              <w:t>Entreprise, MDC</w:t>
            </w:r>
          </w:p>
        </w:tc>
        <w:tc>
          <w:tcPr>
            <w:tcW w:w="1983" w:type="dxa"/>
          </w:tcPr>
          <w:p w14:paraId="0CDCAC95" w14:textId="77777777" w:rsidR="00B85E24" w:rsidRPr="00084EFE" w:rsidRDefault="00B85E24" w:rsidP="005B573E">
            <w:pPr>
              <w:pStyle w:val="TableauTexte"/>
              <w:rPr>
                <w:rFonts w:cs="Arial"/>
              </w:rPr>
            </w:pPr>
            <w:r w:rsidRPr="00084EFE">
              <w:rPr>
                <w:rFonts w:cs="Arial"/>
              </w:rPr>
              <w:t>MDC</w:t>
            </w:r>
          </w:p>
        </w:tc>
      </w:tr>
      <w:tr w:rsidR="00B85E24" w:rsidRPr="00084EFE" w14:paraId="5F1821C4" w14:textId="77777777" w:rsidTr="00CE5E65">
        <w:tc>
          <w:tcPr>
            <w:tcW w:w="2910" w:type="dxa"/>
          </w:tcPr>
          <w:p w14:paraId="04E1238F" w14:textId="77777777" w:rsidR="00B85E24" w:rsidRPr="00084EFE" w:rsidRDefault="00B85E24" w:rsidP="005B573E">
            <w:pPr>
              <w:pStyle w:val="TableauTexte"/>
              <w:rPr>
                <w:rFonts w:cs="Arial"/>
              </w:rPr>
            </w:pPr>
            <w:r w:rsidRPr="00084EFE">
              <w:rPr>
                <w:rFonts w:cs="Arial"/>
              </w:rPr>
              <w:t>Consignes sur la sensibilisation du personnel sur les IST /SIDA</w:t>
            </w:r>
          </w:p>
        </w:tc>
        <w:tc>
          <w:tcPr>
            <w:tcW w:w="2256" w:type="dxa"/>
          </w:tcPr>
          <w:p w14:paraId="4C1DD401" w14:textId="77777777" w:rsidR="00B85E24" w:rsidRPr="00084EFE" w:rsidRDefault="00B85E24" w:rsidP="005B573E">
            <w:pPr>
              <w:pStyle w:val="TableauTexte"/>
              <w:rPr>
                <w:rFonts w:cs="Arial"/>
              </w:rPr>
            </w:pPr>
            <w:r w:rsidRPr="00084EFE">
              <w:rPr>
                <w:rFonts w:cs="Arial"/>
              </w:rPr>
              <w:t>Doit figurer dans le cahier de charges</w:t>
            </w:r>
          </w:p>
        </w:tc>
        <w:tc>
          <w:tcPr>
            <w:tcW w:w="1880" w:type="dxa"/>
          </w:tcPr>
          <w:p w14:paraId="2F5B06E7" w14:textId="77777777" w:rsidR="00B85E24" w:rsidRPr="00084EFE" w:rsidRDefault="00B85E24" w:rsidP="005B573E">
            <w:pPr>
              <w:pStyle w:val="TableauTexte"/>
              <w:rPr>
                <w:rFonts w:cs="Arial"/>
                <w:bCs/>
              </w:rPr>
            </w:pPr>
            <w:r w:rsidRPr="00084EFE">
              <w:rPr>
                <w:rFonts w:cs="Arial"/>
                <w:bCs/>
              </w:rPr>
              <w:t>Entreprise</w:t>
            </w:r>
            <w:r w:rsidRPr="00084EFE">
              <w:rPr>
                <w:rFonts w:cs="Arial"/>
              </w:rPr>
              <w:t xml:space="preserve">, </w:t>
            </w:r>
            <w:r w:rsidRPr="00084EFE">
              <w:rPr>
                <w:rFonts w:cs="Arial"/>
                <w:bCs/>
              </w:rPr>
              <w:t>MDC</w:t>
            </w:r>
          </w:p>
        </w:tc>
        <w:tc>
          <w:tcPr>
            <w:tcW w:w="1983" w:type="dxa"/>
          </w:tcPr>
          <w:p w14:paraId="52248BE8" w14:textId="77777777" w:rsidR="00B85E24" w:rsidRPr="00084EFE" w:rsidRDefault="00B85E24" w:rsidP="005B573E">
            <w:pPr>
              <w:pStyle w:val="TableauTexte"/>
              <w:rPr>
                <w:rFonts w:cs="Arial"/>
              </w:rPr>
            </w:pPr>
            <w:r w:rsidRPr="00084EFE">
              <w:rPr>
                <w:rFonts w:cs="Arial"/>
              </w:rPr>
              <w:t>UGP</w:t>
            </w:r>
          </w:p>
        </w:tc>
      </w:tr>
      <w:tr w:rsidR="00B85E24" w:rsidRPr="00084EFE" w14:paraId="4EE7E2E7" w14:textId="77777777" w:rsidTr="00CE5E65">
        <w:tc>
          <w:tcPr>
            <w:tcW w:w="2910" w:type="dxa"/>
          </w:tcPr>
          <w:p w14:paraId="3BD437EA" w14:textId="77777777" w:rsidR="00B85E24" w:rsidRPr="00084EFE" w:rsidRDefault="00B85E24" w:rsidP="005B573E">
            <w:pPr>
              <w:pStyle w:val="TableauTexte"/>
              <w:rPr>
                <w:rFonts w:cs="Arial"/>
              </w:rPr>
            </w:pPr>
            <w:r w:rsidRPr="00084EFE">
              <w:rPr>
                <w:rFonts w:cs="Arial"/>
              </w:rPr>
              <w:t>Obligation d’assurer le personnel contre les accidents de travail</w:t>
            </w:r>
          </w:p>
        </w:tc>
        <w:tc>
          <w:tcPr>
            <w:tcW w:w="2256" w:type="dxa"/>
          </w:tcPr>
          <w:p w14:paraId="5771F26F" w14:textId="77777777" w:rsidR="00B85E24" w:rsidRPr="00084EFE" w:rsidRDefault="00B85E24" w:rsidP="005B573E">
            <w:pPr>
              <w:pStyle w:val="TableauTexte"/>
              <w:rPr>
                <w:rFonts w:cs="Arial"/>
              </w:rPr>
            </w:pPr>
            <w:r w:rsidRPr="00084EFE">
              <w:rPr>
                <w:rFonts w:cs="Arial"/>
              </w:rPr>
              <w:t>Doit figurer dans le cahier de charges</w:t>
            </w:r>
          </w:p>
        </w:tc>
        <w:tc>
          <w:tcPr>
            <w:tcW w:w="1880" w:type="dxa"/>
          </w:tcPr>
          <w:p w14:paraId="496E71C7" w14:textId="77777777" w:rsidR="00B85E24" w:rsidRPr="00084EFE" w:rsidRDefault="00B85E24" w:rsidP="005B573E">
            <w:pPr>
              <w:pStyle w:val="TableauTexte"/>
              <w:rPr>
                <w:rFonts w:cs="Arial"/>
              </w:rPr>
            </w:pPr>
            <w:r w:rsidRPr="00084EFE">
              <w:rPr>
                <w:rFonts w:cs="Arial"/>
              </w:rPr>
              <w:t>Entreprise</w:t>
            </w:r>
          </w:p>
        </w:tc>
        <w:tc>
          <w:tcPr>
            <w:tcW w:w="1983" w:type="dxa"/>
          </w:tcPr>
          <w:p w14:paraId="2D0FB6E3" w14:textId="77777777" w:rsidR="00B85E24" w:rsidRPr="00084EFE" w:rsidRDefault="00B85E24" w:rsidP="005B573E">
            <w:pPr>
              <w:pStyle w:val="TableauTexte"/>
              <w:rPr>
                <w:rFonts w:cs="Arial"/>
              </w:rPr>
            </w:pPr>
            <w:r w:rsidRPr="00084EFE">
              <w:rPr>
                <w:rFonts w:cs="Arial"/>
              </w:rPr>
              <w:t>UGP</w:t>
            </w:r>
          </w:p>
        </w:tc>
      </w:tr>
      <w:tr w:rsidR="00B85E24" w:rsidRPr="00084EFE" w14:paraId="330337EF" w14:textId="77777777" w:rsidTr="00CE5E65">
        <w:tc>
          <w:tcPr>
            <w:tcW w:w="2910" w:type="dxa"/>
          </w:tcPr>
          <w:p w14:paraId="30F899DA" w14:textId="77777777" w:rsidR="00B85E24" w:rsidRPr="00084EFE" w:rsidRDefault="00B85E24" w:rsidP="005B573E">
            <w:pPr>
              <w:pStyle w:val="TableauTexte"/>
              <w:rPr>
                <w:rFonts w:cs="Arial"/>
              </w:rPr>
            </w:pPr>
            <w:r w:rsidRPr="00084EFE">
              <w:rPr>
                <w:rFonts w:cs="Arial"/>
              </w:rPr>
              <w:t>Mise en place d’un poste de santé primaire pour prendre en charge les premiers cas de maladies et d’accidents</w:t>
            </w:r>
          </w:p>
        </w:tc>
        <w:tc>
          <w:tcPr>
            <w:tcW w:w="2256" w:type="dxa"/>
          </w:tcPr>
          <w:p w14:paraId="4C33032E" w14:textId="77777777" w:rsidR="00B85E24" w:rsidRPr="00084EFE" w:rsidRDefault="00B85E24" w:rsidP="005B573E">
            <w:pPr>
              <w:pStyle w:val="TableauTexte"/>
              <w:rPr>
                <w:rFonts w:cs="Arial"/>
              </w:rPr>
            </w:pPr>
            <w:r w:rsidRPr="00084EFE">
              <w:rPr>
                <w:rFonts w:cs="Arial"/>
              </w:rPr>
              <w:t>Doit figurer dans le cahier de charges</w:t>
            </w:r>
          </w:p>
        </w:tc>
        <w:tc>
          <w:tcPr>
            <w:tcW w:w="1880" w:type="dxa"/>
          </w:tcPr>
          <w:p w14:paraId="5C0DE462" w14:textId="77777777" w:rsidR="00B85E24" w:rsidRPr="00084EFE" w:rsidRDefault="00B85E24" w:rsidP="005B573E">
            <w:pPr>
              <w:pStyle w:val="TableauTexte"/>
              <w:rPr>
                <w:rFonts w:cs="Arial"/>
              </w:rPr>
            </w:pPr>
            <w:r w:rsidRPr="00084EFE">
              <w:rPr>
                <w:rFonts w:cs="Arial"/>
              </w:rPr>
              <w:t>Entreprise</w:t>
            </w:r>
          </w:p>
        </w:tc>
        <w:tc>
          <w:tcPr>
            <w:tcW w:w="1983" w:type="dxa"/>
          </w:tcPr>
          <w:p w14:paraId="1BFF7A4A" w14:textId="1D0CCE8E" w:rsidR="00B85E24" w:rsidRPr="00084EFE" w:rsidRDefault="00B85E24" w:rsidP="005B573E">
            <w:pPr>
              <w:pStyle w:val="TableauTexte"/>
              <w:rPr>
                <w:rFonts w:cs="Arial"/>
              </w:rPr>
            </w:pPr>
            <w:r w:rsidRPr="00084EFE">
              <w:rPr>
                <w:rFonts w:cs="Arial"/>
              </w:rPr>
              <w:t>UGP</w:t>
            </w:r>
          </w:p>
        </w:tc>
      </w:tr>
      <w:tr w:rsidR="00B85E24" w:rsidRPr="00084EFE" w14:paraId="1598F3C0" w14:textId="77777777" w:rsidTr="00CE5E65">
        <w:tc>
          <w:tcPr>
            <w:tcW w:w="2910" w:type="dxa"/>
          </w:tcPr>
          <w:p w14:paraId="1D859781" w14:textId="77777777" w:rsidR="00B85E24" w:rsidRPr="00084EFE" w:rsidRDefault="00B85E24" w:rsidP="005B573E">
            <w:pPr>
              <w:pStyle w:val="TableauTexte"/>
              <w:rPr>
                <w:rFonts w:cs="Arial"/>
              </w:rPr>
            </w:pPr>
            <w:r w:rsidRPr="00084EFE">
              <w:rPr>
                <w:rFonts w:cs="Arial"/>
              </w:rPr>
              <w:t>Consignes sur l’embauche locale et sous-traitance</w:t>
            </w:r>
          </w:p>
        </w:tc>
        <w:tc>
          <w:tcPr>
            <w:tcW w:w="2256" w:type="dxa"/>
          </w:tcPr>
          <w:p w14:paraId="2911F4E0" w14:textId="77777777" w:rsidR="00B85E24" w:rsidRPr="00084EFE" w:rsidRDefault="00B85E24" w:rsidP="005B573E">
            <w:pPr>
              <w:pStyle w:val="TableauTexte"/>
              <w:rPr>
                <w:rFonts w:cs="Arial"/>
              </w:rPr>
            </w:pPr>
            <w:r w:rsidRPr="00084EFE">
              <w:rPr>
                <w:rFonts w:cs="Arial"/>
              </w:rPr>
              <w:t>Doit figurer dans le cahier de charges</w:t>
            </w:r>
          </w:p>
        </w:tc>
        <w:tc>
          <w:tcPr>
            <w:tcW w:w="1880" w:type="dxa"/>
          </w:tcPr>
          <w:p w14:paraId="30EBF404" w14:textId="77777777" w:rsidR="00B85E24" w:rsidRPr="00084EFE" w:rsidRDefault="00B85E24" w:rsidP="005B573E">
            <w:pPr>
              <w:pStyle w:val="TableauTexte"/>
              <w:rPr>
                <w:rFonts w:cs="Arial"/>
                <w:bCs/>
              </w:rPr>
            </w:pPr>
            <w:r w:rsidRPr="00084EFE">
              <w:rPr>
                <w:rFonts w:cs="Arial"/>
                <w:bCs/>
              </w:rPr>
              <w:t>Entreprise</w:t>
            </w:r>
          </w:p>
        </w:tc>
        <w:tc>
          <w:tcPr>
            <w:tcW w:w="1983" w:type="dxa"/>
          </w:tcPr>
          <w:p w14:paraId="66FD1198" w14:textId="77777777" w:rsidR="00B85E24" w:rsidRPr="00084EFE" w:rsidRDefault="00B85E24" w:rsidP="005B573E">
            <w:pPr>
              <w:pStyle w:val="TableauTexte"/>
              <w:rPr>
                <w:rFonts w:cs="Arial"/>
              </w:rPr>
            </w:pPr>
            <w:r w:rsidRPr="00084EFE">
              <w:rPr>
                <w:rFonts w:cs="Arial"/>
              </w:rPr>
              <w:t>Mairie de Banzon</w:t>
            </w:r>
          </w:p>
        </w:tc>
      </w:tr>
      <w:tr w:rsidR="00B85E24" w:rsidRPr="00084EFE" w14:paraId="314532D5" w14:textId="77777777" w:rsidTr="00CE5E65">
        <w:tc>
          <w:tcPr>
            <w:tcW w:w="2910" w:type="dxa"/>
          </w:tcPr>
          <w:p w14:paraId="27CBC612" w14:textId="77777777" w:rsidR="00B85E24" w:rsidRPr="00084EFE" w:rsidRDefault="00B85E24" w:rsidP="005B573E">
            <w:pPr>
              <w:pStyle w:val="TableauTexte"/>
              <w:rPr>
                <w:rFonts w:cs="Arial"/>
              </w:rPr>
            </w:pPr>
            <w:r w:rsidRPr="00084EFE">
              <w:rPr>
                <w:rFonts w:cs="Arial"/>
              </w:rPr>
              <w:t>Panneaux d’informations sur les travaux</w:t>
            </w:r>
          </w:p>
        </w:tc>
        <w:tc>
          <w:tcPr>
            <w:tcW w:w="2256" w:type="dxa"/>
          </w:tcPr>
          <w:p w14:paraId="4F7A78A7" w14:textId="77777777" w:rsidR="00B85E24" w:rsidRPr="00084EFE" w:rsidRDefault="00B85E24" w:rsidP="005B573E">
            <w:pPr>
              <w:pStyle w:val="TableauTexte"/>
              <w:rPr>
                <w:rFonts w:cs="Arial"/>
              </w:rPr>
            </w:pPr>
            <w:r w:rsidRPr="00084EFE">
              <w:rPr>
                <w:rFonts w:cs="Arial"/>
              </w:rPr>
              <w:t>Doit figurer dans le cahier de charges</w:t>
            </w:r>
          </w:p>
        </w:tc>
        <w:tc>
          <w:tcPr>
            <w:tcW w:w="1880" w:type="dxa"/>
          </w:tcPr>
          <w:p w14:paraId="28738FE3" w14:textId="77777777" w:rsidR="00B85E24" w:rsidRPr="00084EFE" w:rsidRDefault="00B85E24" w:rsidP="005B573E">
            <w:pPr>
              <w:pStyle w:val="TableauTexte"/>
              <w:rPr>
                <w:rFonts w:cs="Arial"/>
              </w:rPr>
            </w:pPr>
            <w:r w:rsidRPr="00084EFE">
              <w:rPr>
                <w:rFonts w:cs="Arial"/>
              </w:rPr>
              <w:t>Entreprise</w:t>
            </w:r>
          </w:p>
        </w:tc>
        <w:tc>
          <w:tcPr>
            <w:tcW w:w="1983" w:type="dxa"/>
          </w:tcPr>
          <w:p w14:paraId="7463BC8C" w14:textId="77777777" w:rsidR="00B85E24" w:rsidRPr="00084EFE" w:rsidRDefault="00B85E24" w:rsidP="005B573E">
            <w:pPr>
              <w:pStyle w:val="TableauTexte"/>
              <w:rPr>
                <w:rFonts w:cs="Arial"/>
              </w:rPr>
            </w:pPr>
            <w:r w:rsidRPr="00084EFE">
              <w:rPr>
                <w:rFonts w:cs="Arial"/>
              </w:rPr>
              <w:t>MDC, BUNEE</w:t>
            </w:r>
          </w:p>
        </w:tc>
      </w:tr>
      <w:tr w:rsidR="00B85E24" w:rsidRPr="00084EFE" w14:paraId="6254C572" w14:textId="77777777" w:rsidTr="00CE5E65">
        <w:tc>
          <w:tcPr>
            <w:tcW w:w="2910" w:type="dxa"/>
          </w:tcPr>
          <w:p w14:paraId="46BBE57A" w14:textId="77777777" w:rsidR="00B85E24" w:rsidRPr="00084EFE" w:rsidRDefault="00B85E24" w:rsidP="005B573E">
            <w:pPr>
              <w:pStyle w:val="TableauTexte"/>
              <w:rPr>
                <w:rFonts w:cs="Arial"/>
              </w:rPr>
            </w:pPr>
            <w:r w:rsidRPr="00084EFE">
              <w:rPr>
                <w:rFonts w:cs="Arial"/>
              </w:rPr>
              <w:t>Limitation de vitesses</w:t>
            </w:r>
          </w:p>
        </w:tc>
        <w:tc>
          <w:tcPr>
            <w:tcW w:w="2256" w:type="dxa"/>
          </w:tcPr>
          <w:p w14:paraId="315F59D4" w14:textId="77777777" w:rsidR="00B85E24" w:rsidRPr="00084EFE" w:rsidRDefault="00B85E24" w:rsidP="005B573E">
            <w:pPr>
              <w:pStyle w:val="TableauTexte"/>
              <w:rPr>
                <w:rFonts w:cs="Arial"/>
              </w:rPr>
            </w:pPr>
            <w:r w:rsidRPr="00084EFE">
              <w:rPr>
                <w:rFonts w:cs="Arial"/>
              </w:rPr>
              <w:t>Doit figurer dans le cahier de charges</w:t>
            </w:r>
          </w:p>
        </w:tc>
        <w:tc>
          <w:tcPr>
            <w:tcW w:w="1880" w:type="dxa"/>
          </w:tcPr>
          <w:p w14:paraId="3205F20F" w14:textId="77777777" w:rsidR="00B85E24" w:rsidRPr="00084EFE" w:rsidRDefault="00B85E24" w:rsidP="005B573E">
            <w:pPr>
              <w:pStyle w:val="TableauTexte"/>
              <w:rPr>
                <w:rFonts w:cs="Arial"/>
              </w:rPr>
            </w:pPr>
            <w:r w:rsidRPr="00084EFE">
              <w:rPr>
                <w:rFonts w:cs="Arial"/>
              </w:rPr>
              <w:t>Entreprise</w:t>
            </w:r>
          </w:p>
        </w:tc>
        <w:tc>
          <w:tcPr>
            <w:tcW w:w="1983" w:type="dxa"/>
          </w:tcPr>
          <w:p w14:paraId="2923ED56" w14:textId="77777777" w:rsidR="00B85E24" w:rsidRPr="00084EFE" w:rsidRDefault="00B85E24" w:rsidP="005B573E">
            <w:pPr>
              <w:pStyle w:val="TableauTexte"/>
              <w:rPr>
                <w:rFonts w:cs="Arial"/>
              </w:rPr>
            </w:pPr>
            <w:r w:rsidRPr="00084EFE">
              <w:rPr>
                <w:rFonts w:cs="Arial"/>
              </w:rPr>
              <w:t>BUNEE, UGP</w:t>
            </w:r>
          </w:p>
        </w:tc>
      </w:tr>
    </w:tbl>
    <w:p w14:paraId="69279202" w14:textId="77777777" w:rsidR="007630BB" w:rsidRPr="00084EFE" w:rsidRDefault="007630BB" w:rsidP="00E82D40">
      <w:pPr>
        <w:pStyle w:val="Tableau"/>
        <w:rPr>
          <w:rFonts w:ascii="Arial" w:hAnsi="Arial" w:cs="Arial"/>
          <w:color w:val="auto"/>
          <w:sz w:val="22"/>
          <w:szCs w:val="22"/>
          <w:lang w:eastAsia="fr-FR"/>
        </w:rPr>
      </w:pPr>
      <w:bookmarkStart w:id="493" w:name="_Toc128327138"/>
      <w:bookmarkStart w:id="494" w:name="_Toc133422598"/>
      <w:bookmarkStart w:id="495" w:name="_Toc133931780"/>
      <w:bookmarkStart w:id="496" w:name="_Toc149791600"/>
      <w:bookmarkStart w:id="497" w:name="_Toc161751432"/>
      <w:bookmarkStart w:id="498" w:name="_Toc225834895"/>
      <w:bookmarkStart w:id="499" w:name="_Toc280242791"/>
      <w:bookmarkStart w:id="500" w:name="_Toc718280"/>
    </w:p>
    <w:p w14:paraId="68DE4333" w14:textId="77777777" w:rsidR="00A2279E" w:rsidRPr="00084EFE" w:rsidRDefault="00A2279E" w:rsidP="00E82D40">
      <w:pPr>
        <w:pStyle w:val="Tableau"/>
        <w:rPr>
          <w:rFonts w:ascii="Arial" w:hAnsi="Arial" w:cs="Arial"/>
          <w:color w:val="auto"/>
          <w:sz w:val="22"/>
          <w:szCs w:val="22"/>
          <w:lang w:eastAsia="fr-FR"/>
        </w:rPr>
      </w:pPr>
    </w:p>
    <w:p w14:paraId="31C4D8AA" w14:textId="5B4399B0" w:rsidR="00B85E24" w:rsidRPr="00084EFE" w:rsidRDefault="0073218D" w:rsidP="00E82D40">
      <w:pPr>
        <w:pStyle w:val="Tableau"/>
        <w:rPr>
          <w:rFonts w:ascii="Arial" w:hAnsi="Arial" w:cs="Arial"/>
          <w:color w:val="auto"/>
          <w:sz w:val="22"/>
          <w:szCs w:val="22"/>
          <w:lang w:eastAsia="fr-FR"/>
        </w:rPr>
      </w:pPr>
      <w:bookmarkStart w:id="501" w:name="_Toc5204948"/>
      <w:r w:rsidRPr="00084EFE">
        <w:rPr>
          <w:rFonts w:ascii="Arial" w:hAnsi="Arial" w:cs="Arial"/>
          <w:color w:val="auto"/>
          <w:sz w:val="22"/>
          <w:szCs w:val="22"/>
        </w:rPr>
        <w:t xml:space="preserve">Tableau </w:t>
      </w:r>
      <w:r w:rsidRPr="00084EFE">
        <w:rPr>
          <w:rFonts w:ascii="Arial" w:hAnsi="Arial" w:cs="Arial"/>
          <w:b/>
          <w:color w:val="auto"/>
          <w:sz w:val="22"/>
          <w:szCs w:val="22"/>
        </w:rPr>
        <w:fldChar w:fldCharType="begin"/>
      </w:r>
      <w:r w:rsidRPr="00084EFE">
        <w:rPr>
          <w:rFonts w:ascii="Arial" w:hAnsi="Arial" w:cs="Arial"/>
          <w:color w:val="auto"/>
          <w:sz w:val="22"/>
          <w:szCs w:val="22"/>
        </w:rPr>
        <w:instrText xml:space="preserve"> SEQ Tableau \* ARABIC </w:instrText>
      </w:r>
      <w:r w:rsidRPr="00084EFE">
        <w:rPr>
          <w:rFonts w:ascii="Arial" w:hAnsi="Arial" w:cs="Arial"/>
          <w:b/>
          <w:color w:val="auto"/>
          <w:sz w:val="22"/>
          <w:szCs w:val="22"/>
        </w:rPr>
        <w:fldChar w:fldCharType="separate"/>
      </w:r>
      <w:r w:rsidR="00D57F32">
        <w:rPr>
          <w:rFonts w:ascii="Arial" w:hAnsi="Arial" w:cs="Arial"/>
          <w:noProof/>
          <w:color w:val="auto"/>
          <w:sz w:val="22"/>
          <w:szCs w:val="22"/>
        </w:rPr>
        <w:t>40</w:t>
      </w:r>
      <w:r w:rsidRPr="00084EFE">
        <w:rPr>
          <w:rFonts w:ascii="Arial" w:hAnsi="Arial" w:cs="Arial"/>
          <w:b/>
          <w:color w:val="auto"/>
          <w:sz w:val="22"/>
          <w:szCs w:val="22"/>
        </w:rPr>
        <w:fldChar w:fldCharType="end"/>
      </w:r>
      <w:r w:rsidR="00B85E24" w:rsidRPr="00084EFE">
        <w:rPr>
          <w:rFonts w:ascii="Arial" w:hAnsi="Arial" w:cs="Arial"/>
          <w:color w:val="auto"/>
          <w:sz w:val="22"/>
          <w:szCs w:val="22"/>
          <w:lang w:eastAsia="fr-FR"/>
        </w:rPr>
        <w:t> : Phase préalable au démarrage des travaux</w:t>
      </w:r>
      <w:bookmarkEnd w:id="493"/>
      <w:r w:rsidR="00B85E24" w:rsidRPr="00084EFE">
        <w:rPr>
          <w:rFonts w:ascii="Arial" w:hAnsi="Arial" w:cs="Arial"/>
          <w:color w:val="auto"/>
          <w:sz w:val="22"/>
          <w:szCs w:val="22"/>
          <w:lang w:eastAsia="fr-FR"/>
        </w:rPr>
        <w:t xml:space="preserve"> (phase 2)</w:t>
      </w:r>
      <w:bookmarkEnd w:id="494"/>
      <w:bookmarkEnd w:id="495"/>
      <w:bookmarkEnd w:id="496"/>
      <w:bookmarkEnd w:id="497"/>
      <w:bookmarkEnd w:id="498"/>
      <w:bookmarkEnd w:id="499"/>
      <w:bookmarkEnd w:id="500"/>
      <w:bookmarkEnd w:id="501"/>
    </w:p>
    <w:p w14:paraId="67B8C321" w14:textId="77777777" w:rsidR="007630BB" w:rsidRPr="00084EFE" w:rsidRDefault="007630BB" w:rsidP="00E82D40">
      <w:pPr>
        <w:pStyle w:val="Tableau"/>
        <w:rPr>
          <w:rFonts w:ascii="Arial" w:hAnsi="Arial" w:cs="Arial"/>
          <w:color w:val="auto"/>
          <w:sz w:val="22"/>
          <w:szCs w:val="22"/>
          <w:lang w:eastAsia="fr-FR"/>
        </w:rPr>
      </w:pPr>
    </w:p>
    <w:tbl>
      <w:tblPr>
        <w:tblStyle w:val="Grilledutableau1"/>
        <w:tblW w:w="5000" w:type="pct"/>
        <w:tblLayout w:type="fixed"/>
        <w:tblLook w:val="0000" w:firstRow="0" w:lastRow="0" w:firstColumn="0" w:lastColumn="0" w:noHBand="0" w:noVBand="0"/>
      </w:tblPr>
      <w:tblGrid>
        <w:gridCol w:w="2765"/>
        <w:gridCol w:w="2954"/>
        <w:gridCol w:w="1693"/>
        <w:gridCol w:w="1607"/>
      </w:tblGrid>
      <w:tr w:rsidR="00B85E24" w:rsidRPr="00084EFE" w14:paraId="5ED22517" w14:textId="77777777" w:rsidTr="00CE5E65">
        <w:trPr>
          <w:tblHeader/>
        </w:trPr>
        <w:tc>
          <w:tcPr>
            <w:tcW w:w="2768" w:type="dxa"/>
          </w:tcPr>
          <w:p w14:paraId="3622ACDE" w14:textId="77777777" w:rsidR="00B85E24" w:rsidRPr="00084EFE" w:rsidRDefault="00B85E24" w:rsidP="005B573E">
            <w:pPr>
              <w:pStyle w:val="TableautitreCentr0"/>
              <w:rPr>
                <w:rFonts w:cs="Arial"/>
              </w:rPr>
            </w:pPr>
            <w:r w:rsidRPr="00084EFE">
              <w:rPr>
                <w:rFonts w:cs="Arial"/>
              </w:rPr>
              <w:t>Mesure</w:t>
            </w:r>
          </w:p>
        </w:tc>
        <w:tc>
          <w:tcPr>
            <w:tcW w:w="2957" w:type="dxa"/>
          </w:tcPr>
          <w:p w14:paraId="6B4E9F5B" w14:textId="77777777" w:rsidR="00B85E24" w:rsidRPr="00084EFE" w:rsidRDefault="00B85E24" w:rsidP="005B573E">
            <w:pPr>
              <w:pStyle w:val="TableautitreCentr0"/>
              <w:rPr>
                <w:rFonts w:cs="Arial"/>
              </w:rPr>
            </w:pPr>
            <w:r w:rsidRPr="00084EFE">
              <w:rPr>
                <w:rFonts w:cs="Arial"/>
              </w:rPr>
              <w:t>Tâches/Résultats</w:t>
            </w:r>
          </w:p>
        </w:tc>
        <w:tc>
          <w:tcPr>
            <w:tcW w:w="1695" w:type="dxa"/>
          </w:tcPr>
          <w:p w14:paraId="424456AD" w14:textId="77777777" w:rsidR="00B85E24" w:rsidRPr="00084EFE" w:rsidRDefault="00B85E24" w:rsidP="005B573E">
            <w:pPr>
              <w:pStyle w:val="TableautitreCentr0"/>
              <w:rPr>
                <w:rFonts w:cs="Arial"/>
              </w:rPr>
            </w:pPr>
            <w:r w:rsidRPr="00084EFE">
              <w:rPr>
                <w:rFonts w:cs="Arial"/>
              </w:rPr>
              <w:t>Responsable de l’application</w:t>
            </w:r>
          </w:p>
        </w:tc>
        <w:tc>
          <w:tcPr>
            <w:tcW w:w="1609" w:type="dxa"/>
          </w:tcPr>
          <w:p w14:paraId="52BE04FC" w14:textId="77777777" w:rsidR="00B85E24" w:rsidRPr="00084EFE" w:rsidRDefault="00B85E24" w:rsidP="005B573E">
            <w:pPr>
              <w:pStyle w:val="TableautitreCentr0"/>
              <w:rPr>
                <w:rFonts w:cs="Arial"/>
              </w:rPr>
            </w:pPr>
            <w:r w:rsidRPr="00084EFE">
              <w:rPr>
                <w:rFonts w:cs="Arial"/>
              </w:rPr>
              <w:t>Responsable surveillance</w:t>
            </w:r>
          </w:p>
        </w:tc>
      </w:tr>
      <w:tr w:rsidR="00B85E24" w:rsidRPr="00084EFE" w14:paraId="7B379388" w14:textId="77777777" w:rsidTr="00CE5E65">
        <w:tc>
          <w:tcPr>
            <w:tcW w:w="2768" w:type="dxa"/>
          </w:tcPr>
          <w:p w14:paraId="3EE5D2A0" w14:textId="77777777" w:rsidR="00B85E24" w:rsidRPr="00084EFE" w:rsidRDefault="00B85E24" w:rsidP="005B573E">
            <w:pPr>
              <w:pStyle w:val="TableauTexte"/>
              <w:rPr>
                <w:rFonts w:cs="Arial"/>
              </w:rPr>
            </w:pPr>
            <w:r w:rsidRPr="00084EFE">
              <w:rPr>
                <w:rFonts w:cs="Arial"/>
              </w:rPr>
              <w:t>Information des populations riveraines de la réalisation des travaux et des éventuels désagréments qui seront provoqués un mois au minimum avant le début des travaux</w:t>
            </w:r>
          </w:p>
        </w:tc>
        <w:tc>
          <w:tcPr>
            <w:tcW w:w="2957" w:type="dxa"/>
          </w:tcPr>
          <w:p w14:paraId="11CE13DA" w14:textId="77777777" w:rsidR="00B85E24" w:rsidRPr="00084EFE" w:rsidRDefault="00B85E24" w:rsidP="005B573E">
            <w:pPr>
              <w:pStyle w:val="TableauTexte"/>
              <w:rPr>
                <w:rFonts w:cs="Arial"/>
              </w:rPr>
            </w:pPr>
            <w:r w:rsidRPr="00084EFE">
              <w:rPr>
                <w:rFonts w:cs="Arial"/>
              </w:rPr>
              <w:t>Les populations riveraines sont informées sur le déroulement des travaux</w:t>
            </w:r>
          </w:p>
          <w:p w14:paraId="29DC4FDD" w14:textId="77777777" w:rsidR="00B85E24" w:rsidRPr="00084EFE" w:rsidRDefault="00B85E24" w:rsidP="005B573E">
            <w:pPr>
              <w:pStyle w:val="TableauTexte"/>
              <w:rPr>
                <w:rFonts w:cs="Arial"/>
              </w:rPr>
            </w:pPr>
            <w:r w:rsidRPr="00084EFE">
              <w:rPr>
                <w:rFonts w:cs="Arial"/>
              </w:rPr>
              <w:t>Les populations riveraines adhèrent au projet</w:t>
            </w:r>
          </w:p>
        </w:tc>
        <w:tc>
          <w:tcPr>
            <w:tcW w:w="1695" w:type="dxa"/>
          </w:tcPr>
          <w:p w14:paraId="03F09792" w14:textId="77777777" w:rsidR="00B85E24" w:rsidRPr="00084EFE" w:rsidRDefault="00B85E24" w:rsidP="005B573E">
            <w:pPr>
              <w:pStyle w:val="TableauTexte"/>
              <w:rPr>
                <w:rFonts w:cs="Arial"/>
              </w:rPr>
            </w:pPr>
            <w:r w:rsidRPr="00084EFE">
              <w:rPr>
                <w:rFonts w:cs="Arial"/>
              </w:rPr>
              <w:t xml:space="preserve">UGP </w:t>
            </w:r>
          </w:p>
        </w:tc>
        <w:tc>
          <w:tcPr>
            <w:tcW w:w="1609" w:type="dxa"/>
          </w:tcPr>
          <w:p w14:paraId="3FF37E0D" w14:textId="77777777" w:rsidR="00B85E24" w:rsidRPr="00084EFE" w:rsidRDefault="00B85E24" w:rsidP="005B573E">
            <w:pPr>
              <w:pStyle w:val="TableauTexte"/>
              <w:rPr>
                <w:rFonts w:cs="Arial"/>
              </w:rPr>
            </w:pPr>
            <w:r w:rsidRPr="00084EFE">
              <w:rPr>
                <w:rFonts w:cs="Arial"/>
              </w:rPr>
              <w:t>UGP</w:t>
            </w:r>
          </w:p>
        </w:tc>
      </w:tr>
      <w:tr w:rsidR="00B85E24" w:rsidRPr="00084EFE" w14:paraId="06D3F1B0" w14:textId="77777777" w:rsidTr="00CE5E65">
        <w:tc>
          <w:tcPr>
            <w:tcW w:w="2768" w:type="dxa"/>
          </w:tcPr>
          <w:p w14:paraId="1E23CE4E" w14:textId="77777777" w:rsidR="00B85E24" w:rsidRPr="00084EFE" w:rsidRDefault="00B85E24" w:rsidP="005B573E">
            <w:pPr>
              <w:pStyle w:val="TableauTexte"/>
              <w:rPr>
                <w:rFonts w:cs="Arial"/>
              </w:rPr>
            </w:pPr>
            <w:r w:rsidRPr="00084EFE">
              <w:rPr>
                <w:rFonts w:cs="Arial"/>
              </w:rPr>
              <w:t>Sensibilisation des populations riveraines aux risques d’accidents liés aux travaux suite aux mouvements des engins et véhicules de chantier</w:t>
            </w:r>
          </w:p>
        </w:tc>
        <w:tc>
          <w:tcPr>
            <w:tcW w:w="2957" w:type="dxa"/>
          </w:tcPr>
          <w:p w14:paraId="5EAE5097" w14:textId="77777777" w:rsidR="00B85E24" w:rsidRPr="00084EFE" w:rsidRDefault="00B85E24" w:rsidP="005B573E">
            <w:pPr>
              <w:pStyle w:val="TableauTexte"/>
              <w:rPr>
                <w:rFonts w:cs="Arial"/>
              </w:rPr>
            </w:pPr>
            <w:r w:rsidRPr="00084EFE">
              <w:rPr>
                <w:rFonts w:cs="Arial"/>
              </w:rPr>
              <w:t>Les populations riveraines sont sensibilisées aux risques d’accidents liés au déroulement des travaux</w:t>
            </w:r>
          </w:p>
        </w:tc>
        <w:tc>
          <w:tcPr>
            <w:tcW w:w="1695" w:type="dxa"/>
          </w:tcPr>
          <w:p w14:paraId="60568AEB" w14:textId="77777777" w:rsidR="00B85E24" w:rsidRPr="00084EFE" w:rsidRDefault="00B85E24" w:rsidP="005B573E">
            <w:pPr>
              <w:pStyle w:val="TableauTexte"/>
              <w:rPr>
                <w:rFonts w:cs="Arial"/>
              </w:rPr>
            </w:pPr>
            <w:r w:rsidRPr="00084EFE">
              <w:rPr>
                <w:rFonts w:cs="Arial"/>
              </w:rPr>
              <w:t>Entreprise</w:t>
            </w:r>
          </w:p>
        </w:tc>
        <w:tc>
          <w:tcPr>
            <w:tcW w:w="1609" w:type="dxa"/>
          </w:tcPr>
          <w:p w14:paraId="731C3FF2" w14:textId="77777777" w:rsidR="00B85E24" w:rsidRPr="00084EFE" w:rsidRDefault="00B85E24" w:rsidP="005B573E">
            <w:pPr>
              <w:pStyle w:val="TableauTexte"/>
              <w:rPr>
                <w:rFonts w:cs="Arial"/>
              </w:rPr>
            </w:pPr>
            <w:r w:rsidRPr="00084EFE">
              <w:rPr>
                <w:rFonts w:cs="Arial"/>
              </w:rPr>
              <w:t xml:space="preserve">BUNEE, </w:t>
            </w:r>
          </w:p>
          <w:p w14:paraId="1DCE1A4E" w14:textId="77777777" w:rsidR="00B85E24" w:rsidRPr="00084EFE" w:rsidRDefault="00B85E24" w:rsidP="005B573E">
            <w:pPr>
              <w:pStyle w:val="TableauTexte"/>
              <w:rPr>
                <w:rFonts w:cs="Arial"/>
              </w:rPr>
            </w:pPr>
            <w:r w:rsidRPr="00084EFE">
              <w:rPr>
                <w:rFonts w:cs="Arial"/>
              </w:rPr>
              <w:t>MDC</w:t>
            </w:r>
          </w:p>
        </w:tc>
      </w:tr>
      <w:tr w:rsidR="00B85E24" w:rsidRPr="00084EFE" w14:paraId="1876DFC4" w14:textId="77777777" w:rsidTr="00CE5E65">
        <w:tc>
          <w:tcPr>
            <w:tcW w:w="2768" w:type="dxa"/>
          </w:tcPr>
          <w:p w14:paraId="0BEBAE21" w14:textId="77777777" w:rsidR="00B85E24" w:rsidRPr="00084EFE" w:rsidRDefault="00B85E24" w:rsidP="005B573E">
            <w:pPr>
              <w:pStyle w:val="TableauTexte"/>
              <w:rPr>
                <w:rFonts w:cs="Arial"/>
              </w:rPr>
            </w:pPr>
            <w:r w:rsidRPr="00084EFE">
              <w:rPr>
                <w:rFonts w:cs="Arial"/>
              </w:rPr>
              <w:t>Information des populations affectées trois (03) mois avant le début des travaux</w:t>
            </w:r>
          </w:p>
        </w:tc>
        <w:tc>
          <w:tcPr>
            <w:tcW w:w="2957" w:type="dxa"/>
          </w:tcPr>
          <w:p w14:paraId="6B83DC83" w14:textId="77777777" w:rsidR="00B85E24" w:rsidRPr="00084EFE" w:rsidRDefault="00B85E24" w:rsidP="005B573E">
            <w:pPr>
              <w:pStyle w:val="TableauTexte"/>
              <w:rPr>
                <w:rFonts w:cs="Arial"/>
              </w:rPr>
            </w:pPr>
            <w:r w:rsidRPr="00084EFE">
              <w:rPr>
                <w:rFonts w:cs="Arial"/>
              </w:rPr>
              <w:t>Les populations sont informées des opérations de déguerpissement s’il y a lieu</w:t>
            </w:r>
          </w:p>
        </w:tc>
        <w:tc>
          <w:tcPr>
            <w:tcW w:w="1695" w:type="dxa"/>
          </w:tcPr>
          <w:p w14:paraId="3CAF7418" w14:textId="77777777" w:rsidR="00B85E24" w:rsidRPr="00084EFE" w:rsidRDefault="00B85E24" w:rsidP="005B573E">
            <w:pPr>
              <w:pStyle w:val="TableauTexte"/>
              <w:rPr>
                <w:rFonts w:cs="Arial"/>
              </w:rPr>
            </w:pPr>
            <w:r w:rsidRPr="00084EFE">
              <w:rPr>
                <w:rFonts w:cs="Arial"/>
              </w:rPr>
              <w:t xml:space="preserve">UGP </w:t>
            </w:r>
          </w:p>
        </w:tc>
        <w:tc>
          <w:tcPr>
            <w:tcW w:w="1609" w:type="dxa"/>
          </w:tcPr>
          <w:p w14:paraId="320582C7" w14:textId="77777777" w:rsidR="00B85E24" w:rsidRPr="00084EFE" w:rsidRDefault="00B85E24" w:rsidP="005B573E">
            <w:pPr>
              <w:pStyle w:val="TableauTexte"/>
              <w:rPr>
                <w:rFonts w:cs="Arial"/>
              </w:rPr>
            </w:pPr>
            <w:r w:rsidRPr="00084EFE">
              <w:rPr>
                <w:rFonts w:cs="Arial"/>
              </w:rPr>
              <w:t>UGP</w:t>
            </w:r>
          </w:p>
        </w:tc>
      </w:tr>
      <w:tr w:rsidR="00B85E24" w:rsidRPr="00084EFE" w14:paraId="5797C36F" w14:textId="77777777" w:rsidTr="00CE5E65">
        <w:tc>
          <w:tcPr>
            <w:tcW w:w="2768" w:type="dxa"/>
          </w:tcPr>
          <w:p w14:paraId="23732305" w14:textId="77777777" w:rsidR="00B85E24" w:rsidRPr="00084EFE" w:rsidRDefault="00B85E24" w:rsidP="005B573E">
            <w:pPr>
              <w:pStyle w:val="TableauTexte"/>
              <w:rPr>
                <w:rFonts w:cs="Arial"/>
              </w:rPr>
            </w:pPr>
            <w:r w:rsidRPr="00084EFE">
              <w:rPr>
                <w:rFonts w:cs="Arial"/>
              </w:rPr>
              <w:t>Préparation psychologique des populations locales à déguerpir</w:t>
            </w:r>
          </w:p>
        </w:tc>
        <w:tc>
          <w:tcPr>
            <w:tcW w:w="2957" w:type="dxa"/>
          </w:tcPr>
          <w:p w14:paraId="13132EDE" w14:textId="77777777" w:rsidR="00B85E24" w:rsidRPr="00084EFE" w:rsidRDefault="00B85E24" w:rsidP="005B573E">
            <w:pPr>
              <w:pStyle w:val="TableauTexte"/>
              <w:rPr>
                <w:rFonts w:cs="Arial"/>
              </w:rPr>
            </w:pPr>
            <w:r w:rsidRPr="00084EFE">
              <w:rPr>
                <w:rFonts w:cs="Arial"/>
              </w:rPr>
              <w:t xml:space="preserve">Les populations à déguerpir sont préparées psychologiquement </w:t>
            </w:r>
          </w:p>
        </w:tc>
        <w:tc>
          <w:tcPr>
            <w:tcW w:w="1695" w:type="dxa"/>
          </w:tcPr>
          <w:p w14:paraId="61F9A907" w14:textId="77777777" w:rsidR="00B85E24" w:rsidRPr="00084EFE" w:rsidRDefault="00B85E24" w:rsidP="005B573E">
            <w:pPr>
              <w:pStyle w:val="TableauTexte"/>
              <w:rPr>
                <w:rFonts w:cs="Arial"/>
              </w:rPr>
            </w:pPr>
            <w:r w:rsidRPr="00084EFE">
              <w:rPr>
                <w:rFonts w:cs="Arial"/>
              </w:rPr>
              <w:t xml:space="preserve">UGP </w:t>
            </w:r>
          </w:p>
        </w:tc>
        <w:tc>
          <w:tcPr>
            <w:tcW w:w="1609" w:type="dxa"/>
          </w:tcPr>
          <w:p w14:paraId="41D65C17" w14:textId="77777777" w:rsidR="00B85E24" w:rsidRPr="00084EFE" w:rsidRDefault="00B85E24" w:rsidP="005B573E">
            <w:pPr>
              <w:pStyle w:val="TableauTexte"/>
              <w:rPr>
                <w:rFonts w:cs="Arial"/>
              </w:rPr>
            </w:pPr>
          </w:p>
        </w:tc>
      </w:tr>
      <w:tr w:rsidR="00B85E24" w:rsidRPr="00084EFE" w14:paraId="7809E157" w14:textId="77777777" w:rsidTr="00CE5E65">
        <w:tc>
          <w:tcPr>
            <w:tcW w:w="2768" w:type="dxa"/>
          </w:tcPr>
          <w:p w14:paraId="7431546F" w14:textId="77777777" w:rsidR="00B85E24" w:rsidRPr="00084EFE" w:rsidRDefault="00B85E24" w:rsidP="005B573E">
            <w:pPr>
              <w:pStyle w:val="TableauTexte"/>
              <w:rPr>
                <w:rFonts w:cs="Arial"/>
              </w:rPr>
            </w:pPr>
            <w:r w:rsidRPr="00084EFE">
              <w:rPr>
                <w:rFonts w:cs="Arial"/>
              </w:rPr>
              <w:t xml:space="preserve">Implantation de base-vie et installations techniques </w:t>
            </w:r>
          </w:p>
          <w:p w14:paraId="238121BC" w14:textId="77777777" w:rsidR="00B85E24" w:rsidRPr="00084EFE" w:rsidRDefault="00B85E24" w:rsidP="005B573E">
            <w:pPr>
              <w:pStyle w:val="TableauTexte"/>
              <w:rPr>
                <w:rFonts w:cs="Arial"/>
              </w:rPr>
            </w:pPr>
            <w:r w:rsidRPr="00084EFE">
              <w:rPr>
                <w:rFonts w:cs="Arial"/>
              </w:rPr>
              <w:t>Implantation des zones d’emprunts et des carrières</w:t>
            </w:r>
          </w:p>
        </w:tc>
        <w:tc>
          <w:tcPr>
            <w:tcW w:w="2957" w:type="dxa"/>
          </w:tcPr>
          <w:p w14:paraId="2BF7E311" w14:textId="77777777" w:rsidR="00B85E24" w:rsidRPr="00084EFE" w:rsidRDefault="00B85E24" w:rsidP="005B573E">
            <w:pPr>
              <w:pStyle w:val="TableauTexte"/>
              <w:rPr>
                <w:rFonts w:cs="Arial"/>
              </w:rPr>
            </w:pPr>
            <w:r w:rsidRPr="00084EFE">
              <w:rPr>
                <w:rFonts w:cs="Arial"/>
              </w:rPr>
              <w:t>L’entreprise doit fournir une situation et un plan d’implantation des sites</w:t>
            </w:r>
          </w:p>
          <w:p w14:paraId="5FCEDEBD" w14:textId="77777777" w:rsidR="00B85E24" w:rsidRPr="00084EFE" w:rsidRDefault="00B85E24" w:rsidP="005B573E">
            <w:pPr>
              <w:pStyle w:val="TableauTexte"/>
              <w:rPr>
                <w:rFonts w:cs="Arial"/>
              </w:rPr>
            </w:pPr>
            <w:r w:rsidRPr="00084EFE">
              <w:rPr>
                <w:rFonts w:cs="Arial"/>
              </w:rPr>
              <w:t>Validation faite par la MDC</w:t>
            </w:r>
          </w:p>
        </w:tc>
        <w:tc>
          <w:tcPr>
            <w:tcW w:w="1695" w:type="dxa"/>
          </w:tcPr>
          <w:p w14:paraId="1E43D127" w14:textId="77777777" w:rsidR="00B85E24" w:rsidRPr="00084EFE" w:rsidRDefault="00B85E24" w:rsidP="005B573E">
            <w:pPr>
              <w:pStyle w:val="TableauTexte"/>
              <w:rPr>
                <w:rFonts w:cs="Arial"/>
              </w:rPr>
            </w:pPr>
            <w:r w:rsidRPr="00084EFE">
              <w:rPr>
                <w:rFonts w:cs="Arial"/>
              </w:rPr>
              <w:t>Entreprise</w:t>
            </w:r>
          </w:p>
        </w:tc>
        <w:tc>
          <w:tcPr>
            <w:tcW w:w="1609" w:type="dxa"/>
          </w:tcPr>
          <w:p w14:paraId="2ABB8C80" w14:textId="77777777" w:rsidR="00B85E24" w:rsidRPr="00084EFE" w:rsidRDefault="00B85E24" w:rsidP="005B573E">
            <w:pPr>
              <w:pStyle w:val="TableauTexte"/>
              <w:rPr>
                <w:rFonts w:cs="Arial"/>
              </w:rPr>
            </w:pPr>
            <w:r w:rsidRPr="00084EFE">
              <w:rPr>
                <w:rFonts w:cs="Arial"/>
              </w:rPr>
              <w:t>BUNEE, UGP</w:t>
            </w:r>
          </w:p>
        </w:tc>
      </w:tr>
      <w:tr w:rsidR="00B85E24" w:rsidRPr="00084EFE" w14:paraId="42F469B2" w14:textId="77777777" w:rsidTr="00CE5E65">
        <w:tc>
          <w:tcPr>
            <w:tcW w:w="2768" w:type="dxa"/>
          </w:tcPr>
          <w:p w14:paraId="2E16B474" w14:textId="77777777" w:rsidR="00B85E24" w:rsidRPr="00084EFE" w:rsidRDefault="00B85E24" w:rsidP="005B573E">
            <w:pPr>
              <w:pStyle w:val="TableauTexte"/>
              <w:rPr>
                <w:rFonts w:cs="Arial"/>
              </w:rPr>
            </w:pPr>
            <w:r w:rsidRPr="00084EFE">
              <w:rPr>
                <w:rFonts w:cs="Arial"/>
              </w:rPr>
              <w:t>Marquage des arbres dans l’emprise de la plaine et dans les zones d’emprunts et des carrières</w:t>
            </w:r>
          </w:p>
        </w:tc>
        <w:tc>
          <w:tcPr>
            <w:tcW w:w="2957" w:type="dxa"/>
          </w:tcPr>
          <w:p w14:paraId="381584B5" w14:textId="77777777" w:rsidR="00B85E24" w:rsidRPr="00084EFE" w:rsidRDefault="00B85E24" w:rsidP="005B573E">
            <w:pPr>
              <w:pStyle w:val="TableauTexte"/>
              <w:rPr>
                <w:rFonts w:cs="Arial"/>
              </w:rPr>
            </w:pPr>
            <w:r w:rsidRPr="00084EFE">
              <w:rPr>
                <w:rFonts w:cs="Arial"/>
              </w:rPr>
              <w:t>Réalisations des marquages des arbres avant abattage</w:t>
            </w:r>
          </w:p>
        </w:tc>
        <w:tc>
          <w:tcPr>
            <w:tcW w:w="1695" w:type="dxa"/>
          </w:tcPr>
          <w:p w14:paraId="2C90E0EE" w14:textId="77777777" w:rsidR="00B85E24" w:rsidRPr="00084EFE" w:rsidRDefault="00B85E24" w:rsidP="005B573E">
            <w:pPr>
              <w:pStyle w:val="TableauTexte"/>
              <w:rPr>
                <w:rFonts w:cs="Arial"/>
              </w:rPr>
            </w:pPr>
            <w:r w:rsidRPr="00084EFE">
              <w:rPr>
                <w:rFonts w:cs="Arial"/>
              </w:rPr>
              <w:t>Entreprise</w:t>
            </w:r>
          </w:p>
        </w:tc>
        <w:tc>
          <w:tcPr>
            <w:tcW w:w="1609" w:type="dxa"/>
          </w:tcPr>
          <w:p w14:paraId="4D11E7BF" w14:textId="77777777" w:rsidR="00B85E24" w:rsidRPr="00084EFE" w:rsidRDefault="00B85E24" w:rsidP="005B573E">
            <w:pPr>
              <w:pStyle w:val="TableauTexte"/>
              <w:rPr>
                <w:rFonts w:cs="Arial"/>
                <w:lang w:val="en-US"/>
              </w:rPr>
            </w:pPr>
            <w:r w:rsidRPr="00084EFE">
              <w:rPr>
                <w:rFonts w:cs="Arial"/>
              </w:rPr>
              <w:t>BUNEE</w:t>
            </w:r>
            <w:r w:rsidRPr="00084EFE">
              <w:rPr>
                <w:rFonts w:cs="Arial"/>
                <w:lang w:val="en-US"/>
              </w:rPr>
              <w:t xml:space="preserve">, </w:t>
            </w:r>
            <w:r w:rsidRPr="00084EFE">
              <w:rPr>
                <w:rFonts w:cs="Arial"/>
              </w:rPr>
              <w:t>UGP</w:t>
            </w:r>
          </w:p>
        </w:tc>
      </w:tr>
      <w:tr w:rsidR="00B85E24" w:rsidRPr="00084EFE" w14:paraId="2A2CBD30" w14:textId="77777777" w:rsidTr="00CE5E65">
        <w:tc>
          <w:tcPr>
            <w:tcW w:w="2768" w:type="dxa"/>
          </w:tcPr>
          <w:p w14:paraId="3587AD4D" w14:textId="77777777" w:rsidR="00B85E24" w:rsidRPr="00084EFE" w:rsidRDefault="00B85E24" w:rsidP="005B573E">
            <w:pPr>
              <w:pStyle w:val="TableauTexte"/>
              <w:rPr>
                <w:rFonts w:cs="Arial"/>
              </w:rPr>
            </w:pPr>
            <w:r w:rsidRPr="00084EFE">
              <w:rPr>
                <w:rFonts w:cs="Arial"/>
              </w:rPr>
              <w:t>Sensibilisation du personnel de chantier sur enjeux environnementaux </w:t>
            </w:r>
          </w:p>
        </w:tc>
        <w:tc>
          <w:tcPr>
            <w:tcW w:w="2957" w:type="dxa"/>
          </w:tcPr>
          <w:p w14:paraId="3110426F" w14:textId="77777777" w:rsidR="00B85E24" w:rsidRPr="00084EFE" w:rsidRDefault="00B85E24" w:rsidP="005B573E">
            <w:pPr>
              <w:pStyle w:val="TableauTexte"/>
              <w:rPr>
                <w:rFonts w:cs="Arial"/>
              </w:rPr>
            </w:pPr>
            <w:r w:rsidRPr="00084EFE">
              <w:rPr>
                <w:rFonts w:cs="Arial"/>
              </w:rPr>
              <w:t>Campagne de sensibilisation faite et validée</w:t>
            </w:r>
          </w:p>
        </w:tc>
        <w:tc>
          <w:tcPr>
            <w:tcW w:w="1695" w:type="dxa"/>
          </w:tcPr>
          <w:p w14:paraId="57D15F89" w14:textId="77777777" w:rsidR="00B85E24" w:rsidRPr="00084EFE" w:rsidRDefault="00B85E24" w:rsidP="005B573E">
            <w:pPr>
              <w:pStyle w:val="TableauTexte"/>
              <w:rPr>
                <w:rFonts w:cs="Arial"/>
              </w:rPr>
            </w:pPr>
            <w:r w:rsidRPr="00084EFE">
              <w:rPr>
                <w:rFonts w:cs="Arial"/>
              </w:rPr>
              <w:t>Entreprise</w:t>
            </w:r>
          </w:p>
        </w:tc>
        <w:tc>
          <w:tcPr>
            <w:tcW w:w="1609" w:type="dxa"/>
          </w:tcPr>
          <w:p w14:paraId="164AE1FD" w14:textId="77777777" w:rsidR="00B85E24" w:rsidRPr="00084EFE" w:rsidRDefault="00B85E24" w:rsidP="005B573E">
            <w:pPr>
              <w:pStyle w:val="TableauTexte"/>
              <w:rPr>
                <w:rFonts w:cs="Arial"/>
              </w:rPr>
            </w:pPr>
            <w:r w:rsidRPr="00084EFE">
              <w:rPr>
                <w:rFonts w:cs="Arial"/>
              </w:rPr>
              <w:t>MDC</w:t>
            </w:r>
          </w:p>
          <w:p w14:paraId="51CC6ADF" w14:textId="77777777" w:rsidR="00B85E24" w:rsidRPr="00084EFE" w:rsidRDefault="00B85E24" w:rsidP="005B573E">
            <w:pPr>
              <w:pStyle w:val="TableauTexte"/>
              <w:rPr>
                <w:rFonts w:cs="Arial"/>
              </w:rPr>
            </w:pPr>
            <w:r w:rsidRPr="00084EFE">
              <w:rPr>
                <w:rFonts w:cs="Arial"/>
              </w:rPr>
              <w:t>BUNEE, UGP</w:t>
            </w:r>
          </w:p>
        </w:tc>
      </w:tr>
      <w:tr w:rsidR="00B85E24" w:rsidRPr="00084EFE" w14:paraId="517C6DE5" w14:textId="77777777" w:rsidTr="00CE5E65">
        <w:tc>
          <w:tcPr>
            <w:tcW w:w="2768" w:type="dxa"/>
          </w:tcPr>
          <w:p w14:paraId="11629B8E" w14:textId="77777777" w:rsidR="00B85E24" w:rsidRPr="00084EFE" w:rsidRDefault="00B85E24" w:rsidP="005B573E">
            <w:pPr>
              <w:pStyle w:val="TableauTexte"/>
              <w:rPr>
                <w:rFonts w:cs="Arial"/>
              </w:rPr>
            </w:pPr>
            <w:r w:rsidRPr="00084EFE">
              <w:rPr>
                <w:rFonts w:cs="Arial"/>
              </w:rPr>
              <w:t>Consignes sur la collecte des déchets solides et liquides de chantier</w:t>
            </w:r>
          </w:p>
        </w:tc>
        <w:tc>
          <w:tcPr>
            <w:tcW w:w="2957" w:type="dxa"/>
          </w:tcPr>
          <w:p w14:paraId="0EF64425" w14:textId="77777777" w:rsidR="00B85E24" w:rsidRPr="00084EFE" w:rsidRDefault="00B85E24" w:rsidP="005B573E">
            <w:pPr>
              <w:pStyle w:val="TableauTexte"/>
              <w:rPr>
                <w:rFonts w:cs="Arial"/>
              </w:rPr>
            </w:pPr>
            <w:r w:rsidRPr="00084EFE">
              <w:rPr>
                <w:rFonts w:cs="Arial"/>
              </w:rPr>
              <w:t>Présentation de Méthodologie approuvée par MDC/BUNEE</w:t>
            </w:r>
          </w:p>
        </w:tc>
        <w:tc>
          <w:tcPr>
            <w:tcW w:w="1695" w:type="dxa"/>
          </w:tcPr>
          <w:p w14:paraId="18A103B4" w14:textId="77777777" w:rsidR="00B85E24" w:rsidRPr="00084EFE" w:rsidRDefault="00B85E24" w:rsidP="005B573E">
            <w:pPr>
              <w:pStyle w:val="TableauTexte"/>
              <w:rPr>
                <w:rFonts w:cs="Arial"/>
              </w:rPr>
            </w:pPr>
            <w:r w:rsidRPr="00084EFE">
              <w:rPr>
                <w:rFonts w:cs="Arial"/>
              </w:rPr>
              <w:t>Entreprise</w:t>
            </w:r>
          </w:p>
        </w:tc>
        <w:tc>
          <w:tcPr>
            <w:tcW w:w="1609" w:type="dxa"/>
          </w:tcPr>
          <w:p w14:paraId="7417D612" w14:textId="77777777" w:rsidR="00B85E24" w:rsidRPr="00084EFE" w:rsidRDefault="00B85E24" w:rsidP="005B573E">
            <w:pPr>
              <w:pStyle w:val="TableauTexte"/>
              <w:rPr>
                <w:rFonts w:cs="Arial"/>
                <w:bCs/>
                <w:szCs w:val="20"/>
              </w:rPr>
            </w:pPr>
            <w:r w:rsidRPr="00084EFE">
              <w:rPr>
                <w:rFonts w:cs="Arial"/>
                <w:szCs w:val="20"/>
              </w:rPr>
              <w:t xml:space="preserve">BUNEE </w:t>
            </w:r>
            <w:r w:rsidRPr="00084EFE">
              <w:rPr>
                <w:rFonts w:cs="Arial"/>
              </w:rPr>
              <w:t>UGP</w:t>
            </w:r>
          </w:p>
        </w:tc>
      </w:tr>
      <w:tr w:rsidR="00B85E24" w:rsidRPr="00084EFE" w14:paraId="56F2C5FA" w14:textId="77777777" w:rsidTr="00CE5E65">
        <w:tc>
          <w:tcPr>
            <w:tcW w:w="2768" w:type="dxa"/>
          </w:tcPr>
          <w:p w14:paraId="2D90BFB0" w14:textId="77777777" w:rsidR="00B85E24" w:rsidRPr="00084EFE" w:rsidRDefault="00B85E24" w:rsidP="005B573E">
            <w:pPr>
              <w:pStyle w:val="TableauTexte"/>
              <w:rPr>
                <w:rFonts w:cs="Arial"/>
              </w:rPr>
            </w:pPr>
            <w:r w:rsidRPr="00084EFE">
              <w:rPr>
                <w:rFonts w:cs="Arial"/>
              </w:rPr>
              <w:t>Campagne de sensibilisation du personnel de chantier sur les IST et le VIH/SIDA</w:t>
            </w:r>
          </w:p>
        </w:tc>
        <w:tc>
          <w:tcPr>
            <w:tcW w:w="2957" w:type="dxa"/>
          </w:tcPr>
          <w:p w14:paraId="25168015" w14:textId="77777777" w:rsidR="00B85E24" w:rsidRPr="00084EFE" w:rsidRDefault="00B85E24" w:rsidP="005B573E">
            <w:pPr>
              <w:pStyle w:val="TableauTexte"/>
              <w:rPr>
                <w:rFonts w:cs="Arial"/>
              </w:rPr>
            </w:pPr>
            <w:r w:rsidRPr="00084EFE">
              <w:rPr>
                <w:rFonts w:cs="Arial"/>
              </w:rPr>
              <w:t>campagne de sensibilisation mise au point, validée et réalisée</w:t>
            </w:r>
          </w:p>
        </w:tc>
        <w:tc>
          <w:tcPr>
            <w:tcW w:w="1695" w:type="dxa"/>
          </w:tcPr>
          <w:p w14:paraId="6B3C617F" w14:textId="77777777" w:rsidR="00B85E24" w:rsidRPr="00084EFE" w:rsidRDefault="00B85E24" w:rsidP="005B573E">
            <w:pPr>
              <w:pStyle w:val="TableauTexte"/>
              <w:rPr>
                <w:rFonts w:cs="Arial"/>
              </w:rPr>
            </w:pPr>
            <w:r w:rsidRPr="00084EFE">
              <w:rPr>
                <w:rFonts w:cs="Arial"/>
              </w:rPr>
              <w:t>Opérateur Privé</w:t>
            </w:r>
          </w:p>
        </w:tc>
        <w:tc>
          <w:tcPr>
            <w:tcW w:w="1609" w:type="dxa"/>
          </w:tcPr>
          <w:p w14:paraId="06752400" w14:textId="77777777" w:rsidR="00B85E24" w:rsidRPr="00084EFE" w:rsidRDefault="00B85E24" w:rsidP="005B573E">
            <w:pPr>
              <w:pStyle w:val="TableauTexte"/>
              <w:rPr>
                <w:rFonts w:cs="Arial"/>
              </w:rPr>
            </w:pPr>
            <w:r w:rsidRPr="00084EFE">
              <w:rPr>
                <w:rFonts w:cs="Arial"/>
              </w:rPr>
              <w:t>MDC</w:t>
            </w:r>
          </w:p>
        </w:tc>
      </w:tr>
      <w:tr w:rsidR="00B85E24" w:rsidRPr="00084EFE" w14:paraId="0D8AFED3" w14:textId="77777777" w:rsidTr="00CE5E65">
        <w:tc>
          <w:tcPr>
            <w:tcW w:w="2768" w:type="dxa"/>
          </w:tcPr>
          <w:p w14:paraId="3AA1E794" w14:textId="77777777" w:rsidR="00B85E24" w:rsidRPr="00084EFE" w:rsidRDefault="00B85E24" w:rsidP="005B573E">
            <w:pPr>
              <w:pStyle w:val="TableauTexte"/>
              <w:rPr>
                <w:rFonts w:cs="Arial"/>
              </w:rPr>
            </w:pPr>
            <w:r w:rsidRPr="00084EFE">
              <w:rPr>
                <w:rFonts w:cs="Arial"/>
              </w:rPr>
              <w:t>Embauche et sous-traitance locale</w:t>
            </w:r>
          </w:p>
        </w:tc>
        <w:tc>
          <w:tcPr>
            <w:tcW w:w="2957" w:type="dxa"/>
          </w:tcPr>
          <w:p w14:paraId="703DF7D9" w14:textId="77777777" w:rsidR="00B85E24" w:rsidRPr="00084EFE" w:rsidRDefault="00B85E24" w:rsidP="005B573E">
            <w:pPr>
              <w:pStyle w:val="TableauTexte"/>
              <w:rPr>
                <w:rFonts w:cs="Arial"/>
              </w:rPr>
            </w:pPr>
            <w:r w:rsidRPr="00084EFE">
              <w:rPr>
                <w:rFonts w:cs="Arial"/>
              </w:rPr>
              <w:t>Présentation et validation des travaux sous-traités (contrats)</w:t>
            </w:r>
          </w:p>
        </w:tc>
        <w:tc>
          <w:tcPr>
            <w:tcW w:w="1695" w:type="dxa"/>
          </w:tcPr>
          <w:p w14:paraId="145A2CEE" w14:textId="77777777" w:rsidR="00B85E24" w:rsidRPr="00084EFE" w:rsidRDefault="00B85E24" w:rsidP="005B573E">
            <w:pPr>
              <w:pStyle w:val="TableauTexte"/>
              <w:rPr>
                <w:rFonts w:cs="Arial"/>
              </w:rPr>
            </w:pPr>
            <w:r w:rsidRPr="00084EFE">
              <w:rPr>
                <w:rFonts w:cs="Arial"/>
              </w:rPr>
              <w:t>Entreprise</w:t>
            </w:r>
          </w:p>
        </w:tc>
        <w:tc>
          <w:tcPr>
            <w:tcW w:w="1609" w:type="dxa"/>
          </w:tcPr>
          <w:p w14:paraId="627A6BEB" w14:textId="77777777" w:rsidR="00B85E24" w:rsidRPr="00084EFE" w:rsidRDefault="00B85E24" w:rsidP="005B573E">
            <w:pPr>
              <w:pStyle w:val="TableauTexte"/>
              <w:rPr>
                <w:rFonts w:cs="Arial"/>
              </w:rPr>
            </w:pPr>
            <w:r w:rsidRPr="00084EFE">
              <w:rPr>
                <w:rFonts w:cs="Arial"/>
              </w:rPr>
              <w:t>MDC</w:t>
            </w:r>
          </w:p>
        </w:tc>
      </w:tr>
    </w:tbl>
    <w:p w14:paraId="285EA012" w14:textId="77777777" w:rsidR="00B85E24" w:rsidRPr="00084EFE" w:rsidRDefault="00B85E24" w:rsidP="00B85E24">
      <w:pPr>
        <w:rPr>
          <w:rFonts w:cs="Arial"/>
        </w:rPr>
      </w:pPr>
      <w:bookmarkStart w:id="502" w:name="_Toc161751433"/>
      <w:bookmarkStart w:id="503" w:name="_Toc225834896"/>
      <w:bookmarkStart w:id="504" w:name="_Toc280242792"/>
      <w:r w:rsidRPr="00084EFE">
        <w:rPr>
          <w:rFonts w:cs="Arial"/>
        </w:rPr>
        <w:br w:type="page"/>
      </w:r>
    </w:p>
    <w:p w14:paraId="512FADF3" w14:textId="1FC802E0" w:rsidR="00B85E24" w:rsidRPr="00084EFE" w:rsidRDefault="00D5105C" w:rsidP="00E82D40">
      <w:pPr>
        <w:pStyle w:val="Tableau"/>
        <w:rPr>
          <w:rFonts w:ascii="Arial" w:hAnsi="Arial" w:cs="Arial"/>
          <w:color w:val="auto"/>
          <w:sz w:val="22"/>
          <w:szCs w:val="22"/>
          <w:lang w:eastAsia="fr-FR"/>
        </w:rPr>
      </w:pPr>
      <w:bookmarkStart w:id="505" w:name="_Toc718281"/>
      <w:bookmarkStart w:id="506" w:name="_Toc5204949"/>
      <w:r w:rsidRPr="00084EFE">
        <w:rPr>
          <w:rFonts w:ascii="Arial" w:hAnsi="Arial" w:cs="Arial"/>
          <w:color w:val="auto"/>
          <w:sz w:val="22"/>
          <w:szCs w:val="22"/>
        </w:rPr>
        <w:t xml:space="preserve">Tableau </w:t>
      </w:r>
      <w:r w:rsidRPr="00084EFE">
        <w:rPr>
          <w:rFonts w:ascii="Arial" w:hAnsi="Arial" w:cs="Arial"/>
          <w:b/>
          <w:color w:val="auto"/>
          <w:sz w:val="22"/>
          <w:szCs w:val="22"/>
        </w:rPr>
        <w:fldChar w:fldCharType="begin"/>
      </w:r>
      <w:r w:rsidRPr="00084EFE">
        <w:rPr>
          <w:rFonts w:ascii="Arial" w:hAnsi="Arial" w:cs="Arial"/>
          <w:color w:val="auto"/>
          <w:sz w:val="22"/>
          <w:szCs w:val="22"/>
        </w:rPr>
        <w:instrText xml:space="preserve"> SEQ Tableau \* ARABIC </w:instrText>
      </w:r>
      <w:r w:rsidRPr="00084EFE">
        <w:rPr>
          <w:rFonts w:ascii="Arial" w:hAnsi="Arial" w:cs="Arial"/>
          <w:b/>
          <w:color w:val="auto"/>
          <w:sz w:val="22"/>
          <w:szCs w:val="22"/>
        </w:rPr>
        <w:fldChar w:fldCharType="separate"/>
      </w:r>
      <w:r w:rsidR="00D57F32">
        <w:rPr>
          <w:rFonts w:ascii="Arial" w:hAnsi="Arial" w:cs="Arial"/>
          <w:noProof/>
          <w:color w:val="auto"/>
          <w:sz w:val="22"/>
          <w:szCs w:val="22"/>
        </w:rPr>
        <w:t>41</w:t>
      </w:r>
      <w:r w:rsidRPr="00084EFE">
        <w:rPr>
          <w:rFonts w:ascii="Arial" w:hAnsi="Arial" w:cs="Arial"/>
          <w:b/>
          <w:color w:val="auto"/>
          <w:sz w:val="22"/>
          <w:szCs w:val="22"/>
        </w:rPr>
        <w:fldChar w:fldCharType="end"/>
      </w:r>
      <w:r w:rsidR="00B85E24" w:rsidRPr="00084EFE">
        <w:rPr>
          <w:rFonts w:ascii="Arial" w:hAnsi="Arial" w:cs="Arial"/>
          <w:color w:val="auto"/>
          <w:sz w:val="22"/>
          <w:szCs w:val="22"/>
          <w:lang w:eastAsia="fr-FR"/>
        </w:rPr>
        <w:t>: Réalisation et contrôle des travaux (phase 3)</w:t>
      </w:r>
      <w:bookmarkEnd w:id="502"/>
      <w:bookmarkEnd w:id="503"/>
      <w:bookmarkEnd w:id="504"/>
      <w:bookmarkEnd w:id="505"/>
      <w:bookmarkEnd w:id="506"/>
    </w:p>
    <w:p w14:paraId="4E42599D" w14:textId="77777777" w:rsidR="002D79BC" w:rsidRPr="00084EFE" w:rsidRDefault="002D79BC" w:rsidP="00E82D40">
      <w:pPr>
        <w:pStyle w:val="Tableau"/>
        <w:rPr>
          <w:rFonts w:ascii="Arial" w:hAnsi="Arial" w:cs="Arial"/>
          <w:color w:val="auto"/>
          <w:sz w:val="22"/>
          <w:szCs w:val="22"/>
          <w:lang w:eastAsia="fr-FR"/>
        </w:rPr>
      </w:pPr>
    </w:p>
    <w:tbl>
      <w:tblPr>
        <w:tblStyle w:val="Grilledutableau1"/>
        <w:tblW w:w="5000" w:type="pct"/>
        <w:tblLook w:val="01E0" w:firstRow="1" w:lastRow="1" w:firstColumn="1" w:lastColumn="1" w:noHBand="0" w:noVBand="0"/>
      </w:tblPr>
      <w:tblGrid>
        <w:gridCol w:w="3051"/>
        <w:gridCol w:w="2614"/>
        <w:gridCol w:w="1789"/>
        <w:gridCol w:w="1565"/>
      </w:tblGrid>
      <w:tr w:rsidR="00B85E24" w:rsidRPr="00084EFE" w14:paraId="446743D7" w14:textId="77777777" w:rsidTr="00CE5E65">
        <w:trPr>
          <w:tblHeader/>
        </w:trPr>
        <w:tc>
          <w:tcPr>
            <w:tcW w:w="3051" w:type="dxa"/>
          </w:tcPr>
          <w:p w14:paraId="2D313432" w14:textId="77777777" w:rsidR="00B85E24" w:rsidRPr="00084EFE" w:rsidRDefault="00B85E24" w:rsidP="005B573E">
            <w:pPr>
              <w:pStyle w:val="TableautitreCentr0"/>
              <w:rPr>
                <w:rFonts w:cs="Arial"/>
              </w:rPr>
            </w:pPr>
            <w:r w:rsidRPr="00084EFE">
              <w:rPr>
                <w:rFonts w:cs="Arial"/>
              </w:rPr>
              <w:t>Mesure</w:t>
            </w:r>
          </w:p>
        </w:tc>
        <w:tc>
          <w:tcPr>
            <w:tcW w:w="2614" w:type="dxa"/>
          </w:tcPr>
          <w:p w14:paraId="53AC31BD" w14:textId="77777777" w:rsidR="00B85E24" w:rsidRPr="00084EFE" w:rsidRDefault="00B85E24" w:rsidP="005B573E">
            <w:pPr>
              <w:pStyle w:val="TableautitreCentr0"/>
              <w:rPr>
                <w:rFonts w:cs="Arial"/>
              </w:rPr>
            </w:pPr>
            <w:r w:rsidRPr="00084EFE">
              <w:rPr>
                <w:rFonts w:cs="Arial"/>
              </w:rPr>
              <w:t>Indicateur/tâche</w:t>
            </w:r>
          </w:p>
        </w:tc>
        <w:tc>
          <w:tcPr>
            <w:tcW w:w="1789" w:type="dxa"/>
          </w:tcPr>
          <w:p w14:paraId="0FFCF5C2" w14:textId="77777777" w:rsidR="00B85E24" w:rsidRPr="00084EFE" w:rsidRDefault="00B85E24" w:rsidP="005B573E">
            <w:pPr>
              <w:pStyle w:val="TableautitreCentr0"/>
              <w:rPr>
                <w:rFonts w:cs="Arial"/>
              </w:rPr>
            </w:pPr>
            <w:r w:rsidRPr="00084EFE">
              <w:rPr>
                <w:rFonts w:cs="Arial"/>
              </w:rPr>
              <w:t>Responsable de l’application</w:t>
            </w:r>
          </w:p>
        </w:tc>
        <w:tc>
          <w:tcPr>
            <w:tcW w:w="1565" w:type="dxa"/>
          </w:tcPr>
          <w:p w14:paraId="766CBBA3" w14:textId="77777777" w:rsidR="00B85E24" w:rsidRPr="00084EFE" w:rsidRDefault="00B85E24" w:rsidP="005B573E">
            <w:pPr>
              <w:pStyle w:val="TableautitreCentr0"/>
              <w:rPr>
                <w:rFonts w:cs="Arial"/>
              </w:rPr>
            </w:pPr>
            <w:r w:rsidRPr="00084EFE">
              <w:rPr>
                <w:rFonts w:cs="Arial"/>
              </w:rPr>
              <w:t>Responsable surveillance</w:t>
            </w:r>
          </w:p>
        </w:tc>
      </w:tr>
      <w:tr w:rsidR="00B85E24" w:rsidRPr="00084EFE" w14:paraId="5840361E" w14:textId="77777777" w:rsidTr="00CE5E65">
        <w:tc>
          <w:tcPr>
            <w:tcW w:w="3051" w:type="dxa"/>
          </w:tcPr>
          <w:p w14:paraId="48A27109" w14:textId="77777777" w:rsidR="00B85E24" w:rsidRPr="00084EFE" w:rsidRDefault="00B85E24" w:rsidP="005B573E">
            <w:pPr>
              <w:pStyle w:val="TableauTexte"/>
              <w:keepNext/>
              <w:spacing w:before="40" w:after="40" w:line="230" w:lineRule="auto"/>
              <w:rPr>
                <w:rFonts w:cs="Arial"/>
              </w:rPr>
            </w:pPr>
            <w:r w:rsidRPr="00084EFE">
              <w:rPr>
                <w:rFonts w:cs="Arial"/>
              </w:rPr>
              <w:t>Implantation base-vie et installations techniques, implantation des carrières, contrôles des emprises</w:t>
            </w:r>
          </w:p>
        </w:tc>
        <w:tc>
          <w:tcPr>
            <w:tcW w:w="2614" w:type="dxa"/>
          </w:tcPr>
          <w:p w14:paraId="1AD74F9F" w14:textId="77777777" w:rsidR="00B85E24" w:rsidRPr="00084EFE" w:rsidRDefault="00B85E24" w:rsidP="005B573E">
            <w:pPr>
              <w:pStyle w:val="TableauTexte"/>
              <w:keepNext/>
              <w:spacing w:before="40" w:after="40" w:line="230" w:lineRule="auto"/>
              <w:rPr>
                <w:rFonts w:cs="Arial"/>
              </w:rPr>
            </w:pPr>
            <w:r w:rsidRPr="00084EFE">
              <w:rPr>
                <w:rFonts w:cs="Arial"/>
              </w:rPr>
              <w:t>Confirmation que ces implantations et leur gestion correspondent à ce qui était prévu</w:t>
            </w:r>
          </w:p>
        </w:tc>
        <w:tc>
          <w:tcPr>
            <w:tcW w:w="1789" w:type="dxa"/>
          </w:tcPr>
          <w:p w14:paraId="51164913" w14:textId="77777777" w:rsidR="00B85E24" w:rsidRPr="00084EFE" w:rsidRDefault="00B85E24" w:rsidP="005B573E">
            <w:pPr>
              <w:pStyle w:val="TableauTexte"/>
              <w:keepNext/>
              <w:spacing w:before="40" w:after="40" w:line="230" w:lineRule="auto"/>
              <w:rPr>
                <w:rFonts w:cs="Arial"/>
              </w:rPr>
            </w:pPr>
            <w:r w:rsidRPr="00084EFE">
              <w:rPr>
                <w:rFonts w:cs="Arial"/>
              </w:rPr>
              <w:t>Entreprise</w:t>
            </w:r>
          </w:p>
        </w:tc>
        <w:tc>
          <w:tcPr>
            <w:tcW w:w="1565" w:type="dxa"/>
          </w:tcPr>
          <w:p w14:paraId="5EFE2E39" w14:textId="77777777" w:rsidR="00B85E24" w:rsidRPr="00084EFE" w:rsidRDefault="00B85E24" w:rsidP="005B573E">
            <w:pPr>
              <w:pStyle w:val="TableauTexte"/>
              <w:keepNext/>
              <w:spacing w:before="40" w:after="40" w:line="230" w:lineRule="auto"/>
              <w:rPr>
                <w:rFonts w:cs="Arial"/>
              </w:rPr>
            </w:pPr>
            <w:r w:rsidRPr="00084EFE">
              <w:rPr>
                <w:rFonts w:cs="Arial"/>
              </w:rPr>
              <w:t>UGP MDC</w:t>
            </w:r>
          </w:p>
        </w:tc>
      </w:tr>
      <w:tr w:rsidR="00B85E24" w:rsidRPr="00084EFE" w14:paraId="283798C2" w14:textId="77777777" w:rsidTr="00CE5E65">
        <w:tc>
          <w:tcPr>
            <w:tcW w:w="3051" w:type="dxa"/>
          </w:tcPr>
          <w:p w14:paraId="32690EF1" w14:textId="77777777" w:rsidR="00B85E24" w:rsidRPr="00084EFE" w:rsidRDefault="00B85E24" w:rsidP="005B573E">
            <w:pPr>
              <w:pStyle w:val="TableauTexte"/>
              <w:keepNext/>
              <w:spacing w:before="40" w:after="40" w:line="230" w:lineRule="auto"/>
              <w:rPr>
                <w:rFonts w:cs="Arial"/>
              </w:rPr>
            </w:pPr>
            <w:r w:rsidRPr="00084EFE">
              <w:rPr>
                <w:rFonts w:cs="Arial"/>
              </w:rPr>
              <w:t>Décapage, stockage et réutilisation des sols des zones d’emprunts de matériaux</w:t>
            </w:r>
          </w:p>
        </w:tc>
        <w:tc>
          <w:tcPr>
            <w:tcW w:w="2614" w:type="dxa"/>
          </w:tcPr>
          <w:p w14:paraId="036EF890" w14:textId="77777777" w:rsidR="00B85E24" w:rsidRPr="00084EFE" w:rsidRDefault="00B85E24" w:rsidP="005B573E">
            <w:pPr>
              <w:pStyle w:val="TableauTexte"/>
              <w:keepNext/>
              <w:spacing w:before="40" w:after="40" w:line="230" w:lineRule="auto"/>
              <w:rPr>
                <w:rFonts w:cs="Arial"/>
              </w:rPr>
            </w:pPr>
            <w:r w:rsidRPr="00084EFE">
              <w:rPr>
                <w:rFonts w:cs="Arial"/>
              </w:rPr>
              <w:t>Confirmation d’une pratique conforme au cahier de charges</w:t>
            </w:r>
          </w:p>
        </w:tc>
        <w:tc>
          <w:tcPr>
            <w:tcW w:w="1789" w:type="dxa"/>
          </w:tcPr>
          <w:p w14:paraId="53426AF4" w14:textId="77777777" w:rsidR="00B85E24" w:rsidRPr="00084EFE" w:rsidRDefault="00B85E24" w:rsidP="005B573E">
            <w:pPr>
              <w:pStyle w:val="TableauTexte"/>
              <w:keepNext/>
              <w:spacing w:before="40" w:after="40" w:line="230" w:lineRule="auto"/>
              <w:rPr>
                <w:rFonts w:cs="Arial"/>
              </w:rPr>
            </w:pPr>
            <w:r w:rsidRPr="00084EFE">
              <w:rPr>
                <w:rFonts w:cs="Arial"/>
              </w:rPr>
              <w:t>Entreprise</w:t>
            </w:r>
          </w:p>
        </w:tc>
        <w:tc>
          <w:tcPr>
            <w:tcW w:w="1565" w:type="dxa"/>
          </w:tcPr>
          <w:p w14:paraId="360DE6C9" w14:textId="77777777" w:rsidR="00B85E24" w:rsidRPr="00084EFE" w:rsidRDefault="00B85E24" w:rsidP="005B573E">
            <w:pPr>
              <w:pStyle w:val="TableauTexte"/>
              <w:keepNext/>
              <w:spacing w:before="40" w:after="40" w:line="230" w:lineRule="auto"/>
              <w:rPr>
                <w:rFonts w:cs="Arial"/>
              </w:rPr>
            </w:pPr>
            <w:r w:rsidRPr="00084EFE">
              <w:rPr>
                <w:rFonts w:cs="Arial"/>
              </w:rPr>
              <w:t>MDC</w:t>
            </w:r>
          </w:p>
          <w:p w14:paraId="4E5B862F" w14:textId="77777777" w:rsidR="00B85E24" w:rsidRPr="00084EFE" w:rsidRDefault="00B85E24" w:rsidP="005B573E">
            <w:pPr>
              <w:pStyle w:val="TableauTexte"/>
              <w:keepNext/>
              <w:spacing w:before="40" w:after="40" w:line="230" w:lineRule="auto"/>
              <w:rPr>
                <w:rFonts w:cs="Arial"/>
              </w:rPr>
            </w:pPr>
            <w:r w:rsidRPr="00084EFE">
              <w:rPr>
                <w:rFonts w:cs="Arial"/>
              </w:rPr>
              <w:t>BUNEE, UGP</w:t>
            </w:r>
          </w:p>
        </w:tc>
      </w:tr>
      <w:tr w:rsidR="00B85E24" w:rsidRPr="00084EFE" w14:paraId="0FCF5D5A" w14:textId="77777777" w:rsidTr="00CE5E65">
        <w:tc>
          <w:tcPr>
            <w:tcW w:w="3051" w:type="dxa"/>
          </w:tcPr>
          <w:p w14:paraId="77EC2297" w14:textId="77777777" w:rsidR="00B85E24" w:rsidRPr="00084EFE" w:rsidRDefault="00B85E24" w:rsidP="005B573E">
            <w:pPr>
              <w:pStyle w:val="TableauTexte"/>
              <w:keepNext/>
              <w:spacing w:before="40" w:after="40" w:line="230" w:lineRule="auto"/>
              <w:rPr>
                <w:rFonts w:cs="Arial"/>
              </w:rPr>
            </w:pPr>
            <w:r w:rsidRPr="00084EFE">
              <w:rPr>
                <w:rFonts w:cs="Arial"/>
              </w:rPr>
              <w:t>Travaux de compactage et de réalisation des ouvrages d’assainissement</w:t>
            </w:r>
          </w:p>
        </w:tc>
        <w:tc>
          <w:tcPr>
            <w:tcW w:w="2614" w:type="dxa"/>
          </w:tcPr>
          <w:p w14:paraId="38F7EC13" w14:textId="77777777" w:rsidR="00B85E24" w:rsidRPr="00084EFE" w:rsidRDefault="00B85E24" w:rsidP="005B573E">
            <w:pPr>
              <w:pStyle w:val="TableauTexte"/>
              <w:keepNext/>
              <w:spacing w:before="40" w:after="40" w:line="230" w:lineRule="auto"/>
              <w:rPr>
                <w:rFonts w:cs="Arial"/>
              </w:rPr>
            </w:pPr>
            <w:r w:rsidRPr="00084EFE">
              <w:rPr>
                <w:rFonts w:cs="Arial"/>
              </w:rPr>
              <w:t>Confirmation d’une pratique conforme au cahier de charges</w:t>
            </w:r>
          </w:p>
        </w:tc>
        <w:tc>
          <w:tcPr>
            <w:tcW w:w="1789" w:type="dxa"/>
          </w:tcPr>
          <w:p w14:paraId="1A285A10" w14:textId="77777777" w:rsidR="00B85E24" w:rsidRPr="00084EFE" w:rsidRDefault="00B85E24" w:rsidP="005B573E">
            <w:pPr>
              <w:pStyle w:val="TableauTexte"/>
              <w:keepNext/>
              <w:spacing w:before="40" w:after="40" w:line="230" w:lineRule="auto"/>
              <w:rPr>
                <w:rFonts w:cs="Arial"/>
              </w:rPr>
            </w:pPr>
            <w:r w:rsidRPr="00084EFE">
              <w:rPr>
                <w:rFonts w:cs="Arial"/>
              </w:rPr>
              <w:t>Entreprise</w:t>
            </w:r>
          </w:p>
        </w:tc>
        <w:tc>
          <w:tcPr>
            <w:tcW w:w="1565" w:type="dxa"/>
          </w:tcPr>
          <w:p w14:paraId="1913E464" w14:textId="77777777" w:rsidR="00B85E24" w:rsidRPr="00084EFE" w:rsidRDefault="00B85E24" w:rsidP="005B573E">
            <w:pPr>
              <w:pStyle w:val="TableauTexte"/>
              <w:keepNext/>
              <w:spacing w:before="40" w:after="40" w:line="230" w:lineRule="auto"/>
              <w:rPr>
                <w:rFonts w:cs="Arial"/>
              </w:rPr>
            </w:pPr>
            <w:r w:rsidRPr="00084EFE">
              <w:rPr>
                <w:rFonts w:cs="Arial"/>
              </w:rPr>
              <w:t>MDC</w:t>
            </w:r>
          </w:p>
          <w:p w14:paraId="2B2D9C3B" w14:textId="77777777" w:rsidR="00B85E24" w:rsidRPr="00084EFE" w:rsidRDefault="00B85E24" w:rsidP="005B573E">
            <w:pPr>
              <w:pStyle w:val="TableauTexte"/>
              <w:keepNext/>
              <w:spacing w:before="40" w:after="40" w:line="230" w:lineRule="auto"/>
              <w:rPr>
                <w:rFonts w:cs="Arial"/>
              </w:rPr>
            </w:pPr>
            <w:r w:rsidRPr="00084EFE">
              <w:rPr>
                <w:rFonts w:cs="Arial"/>
              </w:rPr>
              <w:t>BUNEE, UGP</w:t>
            </w:r>
          </w:p>
        </w:tc>
      </w:tr>
      <w:tr w:rsidR="00B85E24" w:rsidRPr="00084EFE" w14:paraId="6B4EC43C" w14:textId="77777777" w:rsidTr="00CE5E65">
        <w:tc>
          <w:tcPr>
            <w:tcW w:w="3051" w:type="dxa"/>
          </w:tcPr>
          <w:p w14:paraId="213CF7F9" w14:textId="77777777" w:rsidR="00B85E24" w:rsidRPr="00084EFE" w:rsidRDefault="00B85E24" w:rsidP="005B573E">
            <w:pPr>
              <w:pStyle w:val="TableauTexte"/>
              <w:spacing w:before="40" w:after="40" w:line="230" w:lineRule="auto"/>
              <w:rPr>
                <w:rFonts w:cs="Arial"/>
              </w:rPr>
            </w:pPr>
            <w:r w:rsidRPr="00084EFE">
              <w:rPr>
                <w:rFonts w:cs="Arial"/>
              </w:rPr>
              <w:t>Gestion des déchets solides et liquides de chantier</w:t>
            </w:r>
          </w:p>
        </w:tc>
        <w:tc>
          <w:tcPr>
            <w:tcW w:w="2614" w:type="dxa"/>
          </w:tcPr>
          <w:p w14:paraId="3B01E0BA" w14:textId="77777777" w:rsidR="00B85E24" w:rsidRPr="00084EFE" w:rsidRDefault="00B85E24" w:rsidP="005B573E">
            <w:pPr>
              <w:pStyle w:val="TableauTexte"/>
              <w:spacing w:before="40" w:after="40" w:line="230" w:lineRule="auto"/>
              <w:rPr>
                <w:rFonts w:cs="Arial"/>
              </w:rPr>
            </w:pPr>
            <w:r w:rsidRPr="00084EFE">
              <w:rPr>
                <w:rFonts w:cs="Arial"/>
              </w:rPr>
              <w:t>Confirmation d’une pratique conforme au cahier de charges</w:t>
            </w:r>
          </w:p>
        </w:tc>
        <w:tc>
          <w:tcPr>
            <w:tcW w:w="1789" w:type="dxa"/>
          </w:tcPr>
          <w:p w14:paraId="52170E2B" w14:textId="77777777" w:rsidR="00B85E24" w:rsidRPr="00084EFE" w:rsidRDefault="00B85E24" w:rsidP="005B573E">
            <w:pPr>
              <w:pStyle w:val="TableauTexte"/>
              <w:spacing w:before="40" w:after="40" w:line="230" w:lineRule="auto"/>
              <w:rPr>
                <w:rFonts w:cs="Arial"/>
              </w:rPr>
            </w:pPr>
            <w:r w:rsidRPr="00084EFE">
              <w:rPr>
                <w:rFonts w:cs="Arial"/>
              </w:rPr>
              <w:t>Entreprise</w:t>
            </w:r>
          </w:p>
        </w:tc>
        <w:tc>
          <w:tcPr>
            <w:tcW w:w="1565" w:type="dxa"/>
          </w:tcPr>
          <w:p w14:paraId="59877637" w14:textId="77777777" w:rsidR="00B85E24" w:rsidRPr="00084EFE" w:rsidRDefault="00B85E24" w:rsidP="005B573E">
            <w:pPr>
              <w:pStyle w:val="TableauTexte"/>
              <w:spacing w:before="40" w:after="40" w:line="230" w:lineRule="auto"/>
              <w:rPr>
                <w:rFonts w:cs="Arial"/>
              </w:rPr>
            </w:pPr>
            <w:r w:rsidRPr="00084EFE">
              <w:rPr>
                <w:rFonts w:cs="Arial"/>
              </w:rPr>
              <w:t>MDC</w:t>
            </w:r>
          </w:p>
          <w:p w14:paraId="3CCEF9B7" w14:textId="77777777" w:rsidR="00B85E24" w:rsidRPr="00084EFE" w:rsidRDefault="00B85E24" w:rsidP="005B573E">
            <w:pPr>
              <w:pStyle w:val="TableauTexte"/>
              <w:spacing w:before="40" w:after="40" w:line="230" w:lineRule="auto"/>
              <w:rPr>
                <w:rFonts w:cs="Arial"/>
              </w:rPr>
            </w:pPr>
            <w:r w:rsidRPr="00084EFE">
              <w:rPr>
                <w:rFonts w:cs="Arial"/>
              </w:rPr>
              <w:t>BUNEE, UGP</w:t>
            </w:r>
          </w:p>
        </w:tc>
      </w:tr>
      <w:tr w:rsidR="00B85E24" w:rsidRPr="00084EFE" w14:paraId="05961D02" w14:textId="77777777" w:rsidTr="00CE5E65">
        <w:tc>
          <w:tcPr>
            <w:tcW w:w="3051" w:type="dxa"/>
          </w:tcPr>
          <w:p w14:paraId="47CB1B12" w14:textId="77777777" w:rsidR="00B85E24" w:rsidRPr="00084EFE" w:rsidRDefault="00B85E24" w:rsidP="005B573E">
            <w:pPr>
              <w:pStyle w:val="TableauTexte"/>
              <w:spacing w:before="40" w:after="40" w:line="230" w:lineRule="auto"/>
              <w:rPr>
                <w:rFonts w:cs="Arial"/>
              </w:rPr>
            </w:pPr>
            <w:r w:rsidRPr="00084EFE">
              <w:rPr>
                <w:rFonts w:cs="Arial"/>
              </w:rPr>
              <w:t xml:space="preserve">Remise en état des sites d’emprunts de matériaux et carrières </w:t>
            </w:r>
          </w:p>
        </w:tc>
        <w:tc>
          <w:tcPr>
            <w:tcW w:w="2614" w:type="dxa"/>
          </w:tcPr>
          <w:p w14:paraId="55DA6352" w14:textId="77777777" w:rsidR="00B85E24" w:rsidRPr="00084EFE" w:rsidRDefault="00B85E24" w:rsidP="005B573E">
            <w:pPr>
              <w:pStyle w:val="TableauTexte"/>
              <w:spacing w:before="40" w:after="40" w:line="230" w:lineRule="auto"/>
              <w:rPr>
                <w:rFonts w:cs="Arial"/>
              </w:rPr>
            </w:pPr>
            <w:r w:rsidRPr="00084EFE">
              <w:rPr>
                <w:rFonts w:cs="Arial"/>
              </w:rPr>
              <w:t>Confirmation d’une pratique conforme au cahier de charges</w:t>
            </w:r>
          </w:p>
        </w:tc>
        <w:tc>
          <w:tcPr>
            <w:tcW w:w="1789" w:type="dxa"/>
          </w:tcPr>
          <w:p w14:paraId="36211C34" w14:textId="77777777" w:rsidR="00B85E24" w:rsidRPr="00084EFE" w:rsidRDefault="00B85E24" w:rsidP="005B573E">
            <w:pPr>
              <w:pStyle w:val="TableauTexte"/>
              <w:spacing w:before="40" w:after="40" w:line="230" w:lineRule="auto"/>
              <w:rPr>
                <w:rFonts w:cs="Arial"/>
              </w:rPr>
            </w:pPr>
            <w:r w:rsidRPr="00084EFE">
              <w:rPr>
                <w:rFonts w:cs="Arial"/>
              </w:rPr>
              <w:t>Entreprise</w:t>
            </w:r>
          </w:p>
        </w:tc>
        <w:tc>
          <w:tcPr>
            <w:tcW w:w="1565" w:type="dxa"/>
          </w:tcPr>
          <w:p w14:paraId="2F43C172" w14:textId="77777777" w:rsidR="00B85E24" w:rsidRPr="00084EFE" w:rsidRDefault="00B85E24" w:rsidP="005B573E">
            <w:pPr>
              <w:pStyle w:val="TableauTexte"/>
              <w:spacing w:before="40" w:after="40" w:line="230" w:lineRule="auto"/>
              <w:rPr>
                <w:rFonts w:cs="Arial"/>
              </w:rPr>
            </w:pPr>
            <w:r w:rsidRPr="00084EFE">
              <w:rPr>
                <w:rFonts w:cs="Arial"/>
              </w:rPr>
              <w:t>MDC</w:t>
            </w:r>
          </w:p>
          <w:p w14:paraId="556101FD" w14:textId="77777777" w:rsidR="00B85E24" w:rsidRPr="00084EFE" w:rsidRDefault="00B85E24" w:rsidP="005B573E">
            <w:pPr>
              <w:pStyle w:val="TableauTexte"/>
              <w:spacing w:before="40" w:after="40" w:line="230" w:lineRule="auto"/>
              <w:rPr>
                <w:rFonts w:cs="Arial"/>
              </w:rPr>
            </w:pPr>
            <w:r w:rsidRPr="00084EFE">
              <w:rPr>
                <w:rFonts w:cs="Arial"/>
              </w:rPr>
              <w:t>BUNEE, UGP</w:t>
            </w:r>
          </w:p>
        </w:tc>
      </w:tr>
      <w:tr w:rsidR="00B85E24" w:rsidRPr="00084EFE" w14:paraId="2F17037A" w14:textId="77777777" w:rsidTr="00CE5E65">
        <w:tc>
          <w:tcPr>
            <w:tcW w:w="3051" w:type="dxa"/>
          </w:tcPr>
          <w:p w14:paraId="6AE37DE3" w14:textId="77777777" w:rsidR="00B85E24" w:rsidRPr="00084EFE" w:rsidRDefault="00B85E24" w:rsidP="005B573E">
            <w:pPr>
              <w:pStyle w:val="TableauTexte"/>
              <w:spacing w:before="40" w:after="40" w:line="230" w:lineRule="auto"/>
              <w:rPr>
                <w:rFonts w:cs="Arial"/>
              </w:rPr>
            </w:pPr>
            <w:r w:rsidRPr="00084EFE">
              <w:rPr>
                <w:rFonts w:cs="Arial"/>
              </w:rPr>
              <w:t xml:space="preserve">Réalisation des ouvrages hydrauliques et autres installations techniques nécessaires </w:t>
            </w:r>
          </w:p>
        </w:tc>
        <w:tc>
          <w:tcPr>
            <w:tcW w:w="2614" w:type="dxa"/>
          </w:tcPr>
          <w:p w14:paraId="34615517" w14:textId="77777777" w:rsidR="00B85E24" w:rsidRPr="00084EFE" w:rsidRDefault="00B85E24" w:rsidP="005B573E">
            <w:pPr>
              <w:pStyle w:val="TableauTexte"/>
              <w:spacing w:before="40" w:after="40" w:line="230" w:lineRule="auto"/>
              <w:rPr>
                <w:rFonts w:cs="Arial"/>
              </w:rPr>
            </w:pPr>
            <w:r w:rsidRPr="00084EFE">
              <w:rPr>
                <w:rFonts w:cs="Arial"/>
              </w:rPr>
              <w:t>Confirmation que ces implantations et leur gestion correspondent à ce qui était prévu</w:t>
            </w:r>
          </w:p>
        </w:tc>
        <w:tc>
          <w:tcPr>
            <w:tcW w:w="1789" w:type="dxa"/>
          </w:tcPr>
          <w:p w14:paraId="150A354A" w14:textId="77777777" w:rsidR="00B85E24" w:rsidRPr="00084EFE" w:rsidRDefault="00B85E24" w:rsidP="005B573E">
            <w:pPr>
              <w:pStyle w:val="TableauTexte"/>
              <w:spacing w:before="40" w:after="40" w:line="230" w:lineRule="auto"/>
              <w:rPr>
                <w:rFonts w:cs="Arial"/>
              </w:rPr>
            </w:pPr>
            <w:r w:rsidRPr="00084EFE">
              <w:rPr>
                <w:rFonts w:cs="Arial"/>
              </w:rPr>
              <w:t>Entreprise</w:t>
            </w:r>
          </w:p>
        </w:tc>
        <w:tc>
          <w:tcPr>
            <w:tcW w:w="1565" w:type="dxa"/>
          </w:tcPr>
          <w:p w14:paraId="43AB1ADE" w14:textId="77777777" w:rsidR="00B85E24" w:rsidRPr="00084EFE" w:rsidRDefault="00B85E24" w:rsidP="005B573E">
            <w:pPr>
              <w:pStyle w:val="TableauTexte"/>
              <w:spacing w:before="40" w:after="40" w:line="230" w:lineRule="auto"/>
              <w:rPr>
                <w:rFonts w:cs="Arial"/>
                <w:lang w:val="en-GB"/>
              </w:rPr>
            </w:pPr>
            <w:r w:rsidRPr="00084EFE">
              <w:rPr>
                <w:rFonts w:cs="Arial"/>
              </w:rPr>
              <w:t>BUNEE</w:t>
            </w:r>
            <w:r w:rsidRPr="00084EFE">
              <w:rPr>
                <w:rFonts w:cs="Arial"/>
                <w:lang w:val="en-GB"/>
              </w:rPr>
              <w:t xml:space="preserve">, </w:t>
            </w:r>
            <w:r w:rsidRPr="00084EFE">
              <w:rPr>
                <w:rFonts w:cs="Arial"/>
              </w:rPr>
              <w:t>UGP</w:t>
            </w:r>
          </w:p>
          <w:p w14:paraId="16329F53" w14:textId="77777777" w:rsidR="00B85E24" w:rsidRPr="00084EFE" w:rsidRDefault="00B85E24" w:rsidP="005B573E">
            <w:pPr>
              <w:pStyle w:val="TableauTexte"/>
              <w:spacing w:before="40" w:after="40" w:line="230" w:lineRule="auto"/>
              <w:rPr>
                <w:rFonts w:cs="Arial"/>
                <w:lang w:val="en-GB"/>
              </w:rPr>
            </w:pPr>
            <w:r w:rsidRPr="00084EFE">
              <w:rPr>
                <w:rFonts w:cs="Arial"/>
              </w:rPr>
              <w:t>MDC</w:t>
            </w:r>
          </w:p>
        </w:tc>
      </w:tr>
      <w:tr w:rsidR="00B85E24" w:rsidRPr="00084EFE" w14:paraId="184C5983" w14:textId="77777777" w:rsidTr="00CE5E65">
        <w:tc>
          <w:tcPr>
            <w:tcW w:w="3051" w:type="dxa"/>
          </w:tcPr>
          <w:p w14:paraId="20ED2E5F" w14:textId="77777777" w:rsidR="00B85E24" w:rsidRPr="00084EFE" w:rsidRDefault="00B85E24" w:rsidP="005B573E">
            <w:pPr>
              <w:pStyle w:val="TableauTexte"/>
              <w:spacing w:before="40" w:after="40" w:line="230" w:lineRule="auto"/>
              <w:rPr>
                <w:rFonts w:cs="Arial"/>
              </w:rPr>
            </w:pPr>
            <w:r w:rsidRPr="00084EFE">
              <w:rPr>
                <w:rFonts w:cs="Arial"/>
              </w:rPr>
              <w:t>Déboisement/abattage d’arbres sur les emprises de la plaine, des zones d’emprunts de matériaux et des carrières</w:t>
            </w:r>
          </w:p>
        </w:tc>
        <w:tc>
          <w:tcPr>
            <w:tcW w:w="2614" w:type="dxa"/>
          </w:tcPr>
          <w:p w14:paraId="4618BE30" w14:textId="77777777" w:rsidR="00B85E24" w:rsidRPr="00084EFE" w:rsidRDefault="00B85E24" w:rsidP="005B573E">
            <w:pPr>
              <w:pStyle w:val="TableauTexte"/>
              <w:spacing w:before="40" w:after="40" w:line="230" w:lineRule="auto"/>
              <w:rPr>
                <w:rFonts w:cs="Arial"/>
              </w:rPr>
            </w:pPr>
            <w:r w:rsidRPr="00084EFE">
              <w:rPr>
                <w:rFonts w:cs="Arial"/>
              </w:rPr>
              <w:t>Abattage réalisé dans les emprises prévues</w:t>
            </w:r>
          </w:p>
        </w:tc>
        <w:tc>
          <w:tcPr>
            <w:tcW w:w="1789" w:type="dxa"/>
          </w:tcPr>
          <w:p w14:paraId="3E4522CF" w14:textId="77777777" w:rsidR="00B85E24" w:rsidRPr="00084EFE" w:rsidRDefault="00B85E24" w:rsidP="005B573E">
            <w:pPr>
              <w:pStyle w:val="TableauTexte"/>
              <w:spacing w:before="40" w:after="40" w:line="230" w:lineRule="auto"/>
              <w:rPr>
                <w:rFonts w:cs="Arial"/>
              </w:rPr>
            </w:pPr>
            <w:r w:rsidRPr="00084EFE">
              <w:rPr>
                <w:rFonts w:cs="Arial"/>
              </w:rPr>
              <w:t>Entreprise</w:t>
            </w:r>
          </w:p>
        </w:tc>
        <w:tc>
          <w:tcPr>
            <w:tcW w:w="1565" w:type="dxa"/>
          </w:tcPr>
          <w:p w14:paraId="7D554433" w14:textId="77777777" w:rsidR="00B85E24" w:rsidRPr="00084EFE" w:rsidRDefault="00B85E24" w:rsidP="005B573E">
            <w:pPr>
              <w:pStyle w:val="TableauTexte"/>
              <w:spacing w:before="40" w:after="40" w:line="230" w:lineRule="auto"/>
              <w:rPr>
                <w:rFonts w:cs="Arial"/>
                <w:lang w:val="en-GB"/>
              </w:rPr>
            </w:pPr>
            <w:r w:rsidRPr="00084EFE">
              <w:rPr>
                <w:rFonts w:cs="Arial"/>
                <w:lang w:val="en-GB"/>
              </w:rPr>
              <w:t xml:space="preserve">BUNEE, </w:t>
            </w:r>
            <w:r w:rsidRPr="00084EFE">
              <w:rPr>
                <w:rFonts w:cs="Arial"/>
              </w:rPr>
              <w:t>UGP</w:t>
            </w:r>
          </w:p>
          <w:p w14:paraId="4B265309" w14:textId="77777777" w:rsidR="00B85E24" w:rsidRPr="00084EFE" w:rsidRDefault="00B85E24" w:rsidP="005B573E">
            <w:pPr>
              <w:pStyle w:val="TableauTexte"/>
              <w:spacing w:before="40" w:after="40" w:line="230" w:lineRule="auto"/>
              <w:rPr>
                <w:rFonts w:cs="Arial"/>
                <w:lang w:val="en-GB"/>
              </w:rPr>
            </w:pPr>
            <w:r w:rsidRPr="00084EFE">
              <w:rPr>
                <w:rFonts w:cs="Arial"/>
              </w:rPr>
              <w:t>MDC</w:t>
            </w:r>
          </w:p>
        </w:tc>
      </w:tr>
      <w:tr w:rsidR="00B85E24" w:rsidRPr="00084EFE" w14:paraId="060DD9C1" w14:textId="77777777" w:rsidTr="00CE5E65">
        <w:tc>
          <w:tcPr>
            <w:tcW w:w="3051" w:type="dxa"/>
          </w:tcPr>
          <w:p w14:paraId="4412B6E1" w14:textId="77777777" w:rsidR="00B85E24" w:rsidRPr="00084EFE" w:rsidRDefault="00B85E24" w:rsidP="005B573E">
            <w:pPr>
              <w:pStyle w:val="TableauTexte"/>
              <w:spacing w:before="40" w:after="40" w:line="230" w:lineRule="auto"/>
              <w:rPr>
                <w:rFonts w:cs="Arial"/>
              </w:rPr>
            </w:pPr>
            <w:r w:rsidRPr="00084EFE">
              <w:rPr>
                <w:rFonts w:cs="Arial"/>
              </w:rPr>
              <w:t>Plantation d’arbres d’alignement pour l’embellissement, l’ombrage et de brise-vent le long de la plaine</w:t>
            </w:r>
          </w:p>
        </w:tc>
        <w:tc>
          <w:tcPr>
            <w:tcW w:w="2614" w:type="dxa"/>
          </w:tcPr>
          <w:p w14:paraId="1CFEA9BC" w14:textId="77777777" w:rsidR="00B85E24" w:rsidRPr="00084EFE" w:rsidRDefault="00B85E24" w:rsidP="005B573E">
            <w:pPr>
              <w:pStyle w:val="TableauTexte"/>
              <w:spacing w:before="40" w:after="40" w:line="230" w:lineRule="auto"/>
              <w:rPr>
                <w:rFonts w:cs="Arial"/>
              </w:rPr>
            </w:pPr>
            <w:r w:rsidRPr="00084EFE">
              <w:rPr>
                <w:rFonts w:cs="Arial"/>
              </w:rPr>
              <w:t>Plantation réalisée avec des essences locales adaptées au contexte édaphique suivant les consignes techniques</w:t>
            </w:r>
          </w:p>
        </w:tc>
        <w:tc>
          <w:tcPr>
            <w:tcW w:w="1789" w:type="dxa"/>
          </w:tcPr>
          <w:p w14:paraId="70C25C86" w14:textId="77777777" w:rsidR="00B85E24" w:rsidRPr="00084EFE" w:rsidRDefault="00B85E24" w:rsidP="005B573E">
            <w:pPr>
              <w:pStyle w:val="TableauTexte"/>
              <w:spacing w:before="40" w:after="40" w:line="230" w:lineRule="auto"/>
              <w:rPr>
                <w:rFonts w:cs="Arial"/>
              </w:rPr>
            </w:pPr>
            <w:r w:rsidRPr="00084EFE">
              <w:rPr>
                <w:rFonts w:cs="Arial"/>
              </w:rPr>
              <w:t>Entreprise</w:t>
            </w:r>
          </w:p>
        </w:tc>
        <w:tc>
          <w:tcPr>
            <w:tcW w:w="1565" w:type="dxa"/>
          </w:tcPr>
          <w:p w14:paraId="6B64689A" w14:textId="77777777" w:rsidR="00B85E24" w:rsidRPr="00084EFE" w:rsidRDefault="00B85E24" w:rsidP="005B573E">
            <w:pPr>
              <w:pStyle w:val="TableauTexte"/>
              <w:spacing w:before="40" w:after="40" w:line="230" w:lineRule="auto"/>
              <w:rPr>
                <w:rFonts w:cs="Arial"/>
              </w:rPr>
            </w:pPr>
            <w:r w:rsidRPr="00084EFE">
              <w:rPr>
                <w:rFonts w:cs="Arial"/>
              </w:rPr>
              <w:t>BUNEE</w:t>
            </w:r>
          </w:p>
        </w:tc>
      </w:tr>
      <w:tr w:rsidR="00B85E24" w:rsidRPr="00084EFE" w14:paraId="6789268C" w14:textId="77777777" w:rsidTr="00CE5E65">
        <w:tc>
          <w:tcPr>
            <w:tcW w:w="3051" w:type="dxa"/>
          </w:tcPr>
          <w:p w14:paraId="5C6773B0" w14:textId="77777777" w:rsidR="00B85E24" w:rsidRPr="00084EFE" w:rsidRDefault="00B85E24" w:rsidP="005B573E">
            <w:pPr>
              <w:pStyle w:val="TableauTexte"/>
              <w:spacing w:before="40" w:after="40" w:line="230" w:lineRule="auto"/>
              <w:rPr>
                <w:rFonts w:cs="Arial"/>
              </w:rPr>
            </w:pPr>
            <w:r w:rsidRPr="00084EFE">
              <w:rPr>
                <w:rFonts w:cs="Arial"/>
              </w:rPr>
              <w:t>Préservation de la faune dans les sites d’emprunts</w:t>
            </w:r>
          </w:p>
        </w:tc>
        <w:tc>
          <w:tcPr>
            <w:tcW w:w="2614" w:type="dxa"/>
          </w:tcPr>
          <w:p w14:paraId="07CE1815" w14:textId="77777777" w:rsidR="00B85E24" w:rsidRPr="00084EFE" w:rsidRDefault="00B85E24" w:rsidP="005B573E">
            <w:pPr>
              <w:pStyle w:val="TableauTexte"/>
              <w:spacing w:before="40" w:after="40" w:line="230" w:lineRule="auto"/>
              <w:rPr>
                <w:rFonts w:cs="Arial"/>
              </w:rPr>
            </w:pPr>
            <w:r w:rsidRPr="00084EFE">
              <w:rPr>
                <w:rFonts w:cs="Arial"/>
              </w:rPr>
              <w:t>destruction d’habitats fauniques</w:t>
            </w:r>
          </w:p>
        </w:tc>
        <w:tc>
          <w:tcPr>
            <w:tcW w:w="1789" w:type="dxa"/>
          </w:tcPr>
          <w:p w14:paraId="087E9BC0" w14:textId="77777777" w:rsidR="00B85E24" w:rsidRPr="00084EFE" w:rsidRDefault="00B85E24" w:rsidP="005B573E">
            <w:pPr>
              <w:pStyle w:val="TableauTexte"/>
              <w:spacing w:before="40" w:after="40" w:line="230" w:lineRule="auto"/>
              <w:rPr>
                <w:rFonts w:cs="Arial"/>
              </w:rPr>
            </w:pPr>
            <w:r w:rsidRPr="00084EFE">
              <w:rPr>
                <w:rFonts w:cs="Arial"/>
              </w:rPr>
              <w:t>Entreprise</w:t>
            </w:r>
          </w:p>
        </w:tc>
        <w:tc>
          <w:tcPr>
            <w:tcW w:w="1565" w:type="dxa"/>
          </w:tcPr>
          <w:p w14:paraId="7C29B81D" w14:textId="77777777" w:rsidR="00B85E24" w:rsidRPr="00084EFE" w:rsidRDefault="00B85E24" w:rsidP="005B573E">
            <w:pPr>
              <w:pStyle w:val="TableauTexte"/>
              <w:spacing w:before="40" w:after="40" w:line="230" w:lineRule="auto"/>
              <w:rPr>
                <w:rFonts w:cs="Arial"/>
              </w:rPr>
            </w:pPr>
            <w:r w:rsidRPr="00084EFE">
              <w:rPr>
                <w:rFonts w:cs="Arial"/>
              </w:rPr>
              <w:t>MDC, BUNEE, UGP</w:t>
            </w:r>
          </w:p>
        </w:tc>
      </w:tr>
      <w:tr w:rsidR="00B85E24" w:rsidRPr="00084EFE" w14:paraId="24EC2C13" w14:textId="77777777" w:rsidTr="00CE5E65">
        <w:tc>
          <w:tcPr>
            <w:tcW w:w="3051" w:type="dxa"/>
          </w:tcPr>
          <w:p w14:paraId="1398A600" w14:textId="77777777" w:rsidR="00B85E24" w:rsidRPr="00084EFE" w:rsidRDefault="00B85E24" w:rsidP="005B573E">
            <w:pPr>
              <w:pStyle w:val="TableauTexte"/>
              <w:spacing w:before="40" w:after="40" w:line="230" w:lineRule="auto"/>
              <w:rPr>
                <w:rFonts w:cs="Arial"/>
              </w:rPr>
            </w:pPr>
            <w:r w:rsidRPr="00084EFE">
              <w:rPr>
                <w:rFonts w:cs="Arial"/>
              </w:rPr>
              <w:t>Sensibilisation des ouvriers sur les enjeux environnementaux</w:t>
            </w:r>
          </w:p>
        </w:tc>
        <w:tc>
          <w:tcPr>
            <w:tcW w:w="2614" w:type="dxa"/>
          </w:tcPr>
          <w:p w14:paraId="6224F902" w14:textId="77777777" w:rsidR="00B85E24" w:rsidRPr="00084EFE" w:rsidRDefault="00B85E24" w:rsidP="005B573E">
            <w:pPr>
              <w:pStyle w:val="TableauTexte"/>
              <w:spacing w:before="40" w:after="40" w:line="230" w:lineRule="auto"/>
              <w:rPr>
                <w:rFonts w:cs="Arial"/>
              </w:rPr>
            </w:pPr>
            <w:r w:rsidRPr="00084EFE">
              <w:rPr>
                <w:rFonts w:cs="Arial"/>
              </w:rPr>
              <w:t>Campagne de sensibilisation réalisée</w:t>
            </w:r>
          </w:p>
        </w:tc>
        <w:tc>
          <w:tcPr>
            <w:tcW w:w="1789" w:type="dxa"/>
          </w:tcPr>
          <w:p w14:paraId="3F71A59B" w14:textId="77777777" w:rsidR="00B85E24" w:rsidRPr="00084EFE" w:rsidRDefault="00B85E24" w:rsidP="005B573E">
            <w:pPr>
              <w:pStyle w:val="TableauTexte"/>
              <w:spacing w:before="40" w:after="40" w:line="230" w:lineRule="auto"/>
              <w:rPr>
                <w:rFonts w:cs="Arial"/>
              </w:rPr>
            </w:pPr>
            <w:r w:rsidRPr="00084EFE">
              <w:rPr>
                <w:rFonts w:cs="Arial"/>
              </w:rPr>
              <w:t>Entreprise</w:t>
            </w:r>
          </w:p>
        </w:tc>
        <w:tc>
          <w:tcPr>
            <w:tcW w:w="1565" w:type="dxa"/>
          </w:tcPr>
          <w:p w14:paraId="05EB0A06" w14:textId="77777777" w:rsidR="00B85E24" w:rsidRPr="00084EFE" w:rsidRDefault="00B85E24" w:rsidP="005B573E">
            <w:pPr>
              <w:pStyle w:val="TableauTexte"/>
              <w:spacing w:before="40" w:after="40" w:line="230" w:lineRule="auto"/>
              <w:rPr>
                <w:rFonts w:cs="Arial"/>
              </w:rPr>
            </w:pPr>
            <w:r w:rsidRPr="00084EFE">
              <w:rPr>
                <w:rFonts w:cs="Arial"/>
              </w:rPr>
              <w:t>MDC, BUNEE, UGP</w:t>
            </w:r>
          </w:p>
        </w:tc>
      </w:tr>
      <w:tr w:rsidR="00B85E24" w:rsidRPr="00084EFE" w14:paraId="14CC1B79" w14:textId="77777777" w:rsidTr="00CE5E65">
        <w:tc>
          <w:tcPr>
            <w:tcW w:w="3051" w:type="dxa"/>
          </w:tcPr>
          <w:p w14:paraId="1363889B" w14:textId="77777777" w:rsidR="00B85E24" w:rsidRPr="00084EFE" w:rsidRDefault="00B85E24" w:rsidP="005B573E">
            <w:pPr>
              <w:pStyle w:val="TableauTexte"/>
              <w:spacing w:before="40" w:after="40" w:line="230" w:lineRule="auto"/>
              <w:rPr>
                <w:rFonts w:cs="Arial"/>
              </w:rPr>
            </w:pPr>
            <w:r w:rsidRPr="00084EFE">
              <w:rPr>
                <w:rFonts w:cs="Arial"/>
              </w:rPr>
              <w:t>Limitation des émissions de poussières et fumées lorsque nécessaire, équipement des ouvriers de mesures de protection, vérification et réglage des moteurs des véhicules et autres engins, signalisations</w:t>
            </w:r>
          </w:p>
        </w:tc>
        <w:tc>
          <w:tcPr>
            <w:tcW w:w="2614" w:type="dxa"/>
          </w:tcPr>
          <w:p w14:paraId="6C7C6285" w14:textId="77777777" w:rsidR="00B85E24" w:rsidRPr="00084EFE" w:rsidRDefault="00B85E24" w:rsidP="005B573E">
            <w:pPr>
              <w:pStyle w:val="TableauTexte"/>
              <w:spacing w:before="40" w:after="40" w:line="230" w:lineRule="auto"/>
              <w:rPr>
                <w:rFonts w:cs="Arial"/>
              </w:rPr>
            </w:pPr>
            <w:r w:rsidRPr="00084EFE">
              <w:rPr>
                <w:rFonts w:cs="Arial"/>
              </w:rPr>
              <w:t>Pratique conforme au cahier de charges (arrosage des sites notamment)</w:t>
            </w:r>
          </w:p>
        </w:tc>
        <w:tc>
          <w:tcPr>
            <w:tcW w:w="1789" w:type="dxa"/>
          </w:tcPr>
          <w:p w14:paraId="7ADC7BB4" w14:textId="77777777" w:rsidR="00B85E24" w:rsidRPr="00084EFE" w:rsidRDefault="00B85E24" w:rsidP="005B573E">
            <w:pPr>
              <w:pStyle w:val="TableauTexte"/>
              <w:spacing w:before="40" w:after="40" w:line="230" w:lineRule="auto"/>
              <w:rPr>
                <w:rFonts w:cs="Arial"/>
              </w:rPr>
            </w:pPr>
            <w:r w:rsidRPr="00084EFE">
              <w:rPr>
                <w:rFonts w:cs="Arial"/>
              </w:rPr>
              <w:t>Entreprise</w:t>
            </w:r>
          </w:p>
        </w:tc>
        <w:tc>
          <w:tcPr>
            <w:tcW w:w="1565" w:type="dxa"/>
          </w:tcPr>
          <w:p w14:paraId="77829E1A" w14:textId="77777777" w:rsidR="00B85E24" w:rsidRPr="00084EFE" w:rsidRDefault="00B85E24" w:rsidP="005B573E">
            <w:pPr>
              <w:pStyle w:val="TableauTexte"/>
              <w:spacing w:before="40" w:after="40" w:line="230" w:lineRule="auto"/>
              <w:rPr>
                <w:rFonts w:cs="Arial"/>
              </w:rPr>
            </w:pPr>
            <w:r w:rsidRPr="00084EFE">
              <w:rPr>
                <w:rFonts w:cs="Arial"/>
              </w:rPr>
              <w:t>BUNEE, UGP</w:t>
            </w:r>
          </w:p>
          <w:p w14:paraId="68F83312" w14:textId="77777777" w:rsidR="00B85E24" w:rsidRPr="00084EFE" w:rsidRDefault="00B85E24" w:rsidP="005B573E">
            <w:pPr>
              <w:pStyle w:val="TableauTexte"/>
              <w:spacing w:before="40" w:after="40" w:line="230" w:lineRule="auto"/>
              <w:rPr>
                <w:rFonts w:cs="Arial"/>
              </w:rPr>
            </w:pPr>
            <w:r w:rsidRPr="00084EFE">
              <w:rPr>
                <w:rFonts w:cs="Arial"/>
              </w:rPr>
              <w:t>MDC</w:t>
            </w:r>
          </w:p>
        </w:tc>
      </w:tr>
      <w:tr w:rsidR="00B85E24" w:rsidRPr="00084EFE" w14:paraId="42DDC598" w14:textId="77777777" w:rsidTr="00CE5E65">
        <w:tc>
          <w:tcPr>
            <w:tcW w:w="3051" w:type="dxa"/>
          </w:tcPr>
          <w:p w14:paraId="7546B3F1" w14:textId="77777777" w:rsidR="00B85E24" w:rsidRPr="00084EFE" w:rsidRDefault="00B85E24" w:rsidP="005B573E">
            <w:pPr>
              <w:pStyle w:val="TableauTexte"/>
              <w:spacing w:before="40" w:after="40" w:line="230" w:lineRule="auto"/>
              <w:rPr>
                <w:rFonts w:cs="Arial"/>
              </w:rPr>
            </w:pPr>
            <w:r w:rsidRPr="00084EFE">
              <w:rPr>
                <w:rFonts w:cs="Arial"/>
              </w:rPr>
              <w:t>Sensibilisation sur les IST et le VIH/SIDA</w:t>
            </w:r>
          </w:p>
        </w:tc>
        <w:tc>
          <w:tcPr>
            <w:tcW w:w="2614" w:type="dxa"/>
          </w:tcPr>
          <w:p w14:paraId="34720D3A" w14:textId="77777777" w:rsidR="00B85E24" w:rsidRPr="00084EFE" w:rsidRDefault="00B85E24" w:rsidP="005B573E">
            <w:pPr>
              <w:pStyle w:val="TableauTexte"/>
              <w:spacing w:before="40" w:after="40" w:line="230" w:lineRule="auto"/>
              <w:rPr>
                <w:rFonts w:cs="Arial"/>
              </w:rPr>
            </w:pPr>
            <w:r w:rsidRPr="00084EFE">
              <w:rPr>
                <w:rFonts w:cs="Arial"/>
              </w:rPr>
              <w:t>Confirmation de la réalisation des sensibilisations prévues</w:t>
            </w:r>
          </w:p>
        </w:tc>
        <w:tc>
          <w:tcPr>
            <w:tcW w:w="1789" w:type="dxa"/>
          </w:tcPr>
          <w:p w14:paraId="16723A79" w14:textId="77777777" w:rsidR="00B85E24" w:rsidRPr="00084EFE" w:rsidRDefault="00B85E24" w:rsidP="005B573E">
            <w:pPr>
              <w:pStyle w:val="TableauTexte"/>
              <w:spacing w:before="40" w:after="40" w:line="230" w:lineRule="auto"/>
              <w:rPr>
                <w:rFonts w:cs="Arial"/>
              </w:rPr>
            </w:pPr>
            <w:r w:rsidRPr="00084EFE">
              <w:rPr>
                <w:rFonts w:cs="Arial"/>
              </w:rPr>
              <w:t>Opérateur Privé</w:t>
            </w:r>
          </w:p>
        </w:tc>
        <w:tc>
          <w:tcPr>
            <w:tcW w:w="1565" w:type="dxa"/>
          </w:tcPr>
          <w:p w14:paraId="3739E39D" w14:textId="77777777" w:rsidR="00B85E24" w:rsidRPr="00084EFE" w:rsidRDefault="00B85E24" w:rsidP="005B573E">
            <w:pPr>
              <w:pStyle w:val="TableauTexte"/>
              <w:spacing w:before="40" w:after="40" w:line="230" w:lineRule="auto"/>
              <w:rPr>
                <w:rFonts w:cs="Arial"/>
              </w:rPr>
            </w:pPr>
            <w:r w:rsidRPr="00084EFE">
              <w:rPr>
                <w:rFonts w:cs="Arial"/>
              </w:rPr>
              <w:t>MDC</w:t>
            </w:r>
          </w:p>
        </w:tc>
      </w:tr>
      <w:tr w:rsidR="00B85E24" w:rsidRPr="00084EFE" w14:paraId="480D8A35" w14:textId="77777777" w:rsidTr="00CE5E65">
        <w:tc>
          <w:tcPr>
            <w:tcW w:w="3051" w:type="dxa"/>
          </w:tcPr>
          <w:p w14:paraId="50F21D9A" w14:textId="77777777" w:rsidR="00B85E24" w:rsidRPr="00084EFE" w:rsidRDefault="00B85E24" w:rsidP="005B573E">
            <w:pPr>
              <w:pStyle w:val="TableauTexte"/>
              <w:spacing w:before="40" w:after="40" w:line="230" w:lineRule="auto"/>
              <w:rPr>
                <w:rFonts w:cs="Arial"/>
              </w:rPr>
            </w:pPr>
            <w:r w:rsidRPr="00084EFE">
              <w:rPr>
                <w:rFonts w:cs="Arial"/>
              </w:rPr>
              <w:t>Embauche de la main d’œuvre locale</w:t>
            </w:r>
          </w:p>
        </w:tc>
        <w:tc>
          <w:tcPr>
            <w:tcW w:w="2614" w:type="dxa"/>
          </w:tcPr>
          <w:p w14:paraId="73667E6D" w14:textId="77777777" w:rsidR="00B85E24" w:rsidRPr="00084EFE" w:rsidRDefault="00B85E24" w:rsidP="005B573E">
            <w:pPr>
              <w:pStyle w:val="TableauTexte"/>
              <w:spacing w:before="40" w:after="40" w:line="230" w:lineRule="auto"/>
              <w:rPr>
                <w:rFonts w:cs="Arial"/>
              </w:rPr>
            </w:pPr>
            <w:r w:rsidRPr="00084EFE">
              <w:rPr>
                <w:rFonts w:cs="Arial"/>
              </w:rPr>
              <w:t>Nombre de personnes embauchées</w:t>
            </w:r>
          </w:p>
        </w:tc>
        <w:tc>
          <w:tcPr>
            <w:tcW w:w="1789" w:type="dxa"/>
          </w:tcPr>
          <w:p w14:paraId="3E0D0180" w14:textId="77777777" w:rsidR="00B85E24" w:rsidRPr="00084EFE" w:rsidRDefault="00B85E24" w:rsidP="005B573E">
            <w:pPr>
              <w:pStyle w:val="TableauTexte"/>
              <w:spacing w:before="40" w:after="40" w:line="230" w:lineRule="auto"/>
              <w:rPr>
                <w:rFonts w:cs="Arial"/>
              </w:rPr>
            </w:pPr>
            <w:r w:rsidRPr="00084EFE">
              <w:rPr>
                <w:rFonts w:cs="Arial"/>
              </w:rPr>
              <w:t>Entreprise</w:t>
            </w:r>
          </w:p>
        </w:tc>
        <w:tc>
          <w:tcPr>
            <w:tcW w:w="1565" w:type="dxa"/>
          </w:tcPr>
          <w:p w14:paraId="13FF668A" w14:textId="77777777" w:rsidR="00B85E24" w:rsidRPr="00084EFE" w:rsidRDefault="00B85E24" w:rsidP="005B573E">
            <w:pPr>
              <w:pStyle w:val="TableauTexte"/>
              <w:spacing w:before="40" w:after="40" w:line="230" w:lineRule="auto"/>
              <w:rPr>
                <w:rFonts w:cs="Arial"/>
              </w:rPr>
            </w:pPr>
            <w:r w:rsidRPr="00084EFE">
              <w:rPr>
                <w:rFonts w:cs="Arial"/>
              </w:rPr>
              <w:t xml:space="preserve">Ministère chargé du travail, Mairies </w:t>
            </w:r>
          </w:p>
        </w:tc>
      </w:tr>
      <w:tr w:rsidR="00B85E24" w:rsidRPr="00084EFE" w14:paraId="493B24C6" w14:textId="77777777" w:rsidTr="00CE5E65">
        <w:tc>
          <w:tcPr>
            <w:tcW w:w="3051" w:type="dxa"/>
          </w:tcPr>
          <w:p w14:paraId="4A7BF76F" w14:textId="77777777" w:rsidR="00B85E24" w:rsidRPr="00084EFE" w:rsidRDefault="00B85E24" w:rsidP="005B573E">
            <w:pPr>
              <w:pStyle w:val="TableauTexte"/>
              <w:spacing w:before="40" w:after="40" w:line="230" w:lineRule="auto"/>
              <w:rPr>
                <w:rFonts w:cs="Arial"/>
              </w:rPr>
            </w:pPr>
            <w:r w:rsidRPr="00084EFE">
              <w:rPr>
                <w:rFonts w:cs="Arial"/>
              </w:rPr>
              <w:t>Traitement des ravines, protection des talus et des ouvrages contre l’érosion</w:t>
            </w:r>
          </w:p>
        </w:tc>
        <w:tc>
          <w:tcPr>
            <w:tcW w:w="2614" w:type="dxa"/>
          </w:tcPr>
          <w:p w14:paraId="10D0318C" w14:textId="77777777" w:rsidR="00B85E24" w:rsidRPr="00084EFE" w:rsidRDefault="00B85E24" w:rsidP="005B573E">
            <w:pPr>
              <w:pStyle w:val="TableauTexte"/>
              <w:spacing w:before="40" w:after="40" w:line="230" w:lineRule="auto"/>
              <w:rPr>
                <w:rFonts w:cs="Arial"/>
              </w:rPr>
            </w:pPr>
            <w:r w:rsidRPr="00084EFE">
              <w:rPr>
                <w:rFonts w:cs="Arial"/>
              </w:rPr>
              <w:t>Nombre de ravines traitées</w:t>
            </w:r>
          </w:p>
          <w:p w14:paraId="1E0981A2" w14:textId="77777777" w:rsidR="00B85E24" w:rsidRPr="00084EFE" w:rsidRDefault="00B85E24" w:rsidP="005B573E">
            <w:pPr>
              <w:pStyle w:val="TableauTexte"/>
              <w:spacing w:before="40" w:after="40" w:line="230" w:lineRule="auto"/>
              <w:rPr>
                <w:rFonts w:cs="Arial"/>
              </w:rPr>
            </w:pPr>
            <w:r w:rsidRPr="00084EFE">
              <w:rPr>
                <w:rFonts w:cs="Arial"/>
              </w:rPr>
              <w:t>Confirmation d’une pratique conforme au cahier de charges</w:t>
            </w:r>
          </w:p>
        </w:tc>
        <w:tc>
          <w:tcPr>
            <w:tcW w:w="1789" w:type="dxa"/>
          </w:tcPr>
          <w:p w14:paraId="6DBED90C" w14:textId="77777777" w:rsidR="00B85E24" w:rsidRPr="00084EFE" w:rsidRDefault="00B85E24" w:rsidP="005B573E">
            <w:pPr>
              <w:pStyle w:val="TableauTexte"/>
              <w:spacing w:before="40" w:after="40" w:line="230" w:lineRule="auto"/>
              <w:rPr>
                <w:rFonts w:cs="Arial"/>
              </w:rPr>
            </w:pPr>
            <w:r w:rsidRPr="00084EFE">
              <w:rPr>
                <w:rFonts w:cs="Arial"/>
              </w:rPr>
              <w:t>Entreprise</w:t>
            </w:r>
          </w:p>
          <w:p w14:paraId="4D99A036" w14:textId="77777777" w:rsidR="00B85E24" w:rsidRPr="00084EFE" w:rsidRDefault="00B85E24" w:rsidP="005B573E">
            <w:pPr>
              <w:pStyle w:val="TableauTexte"/>
              <w:spacing w:before="40" w:after="40" w:line="230" w:lineRule="auto"/>
              <w:rPr>
                <w:rFonts w:cs="Arial"/>
              </w:rPr>
            </w:pPr>
            <w:r w:rsidRPr="00084EFE">
              <w:rPr>
                <w:rFonts w:cs="Arial"/>
              </w:rPr>
              <w:t>Sous-traitants</w:t>
            </w:r>
          </w:p>
        </w:tc>
        <w:tc>
          <w:tcPr>
            <w:tcW w:w="1565" w:type="dxa"/>
          </w:tcPr>
          <w:p w14:paraId="19A42564" w14:textId="77777777" w:rsidR="00B85E24" w:rsidRPr="00084EFE" w:rsidRDefault="00B85E24" w:rsidP="005B573E">
            <w:pPr>
              <w:pStyle w:val="TableauTexte"/>
              <w:spacing w:before="40" w:after="40" w:line="230" w:lineRule="auto"/>
              <w:rPr>
                <w:rFonts w:cs="Arial"/>
              </w:rPr>
            </w:pPr>
            <w:r w:rsidRPr="00084EFE">
              <w:rPr>
                <w:rFonts w:cs="Arial"/>
              </w:rPr>
              <w:t>MDC, BUNE</w:t>
            </w:r>
            <w:r w:rsidR="007630BB" w:rsidRPr="00084EFE">
              <w:rPr>
                <w:rFonts w:cs="Arial"/>
              </w:rPr>
              <w:t xml:space="preserve">E, </w:t>
            </w:r>
            <w:r w:rsidRPr="00084EFE">
              <w:rPr>
                <w:rFonts w:cs="Arial"/>
              </w:rPr>
              <w:t>UGP</w:t>
            </w:r>
          </w:p>
        </w:tc>
      </w:tr>
    </w:tbl>
    <w:p w14:paraId="7CFEA9A6" w14:textId="77777777" w:rsidR="007630BB" w:rsidRPr="00084EFE" w:rsidRDefault="007630BB" w:rsidP="00E82D40">
      <w:pPr>
        <w:pStyle w:val="Tableau"/>
        <w:rPr>
          <w:rFonts w:ascii="Arial" w:hAnsi="Arial" w:cs="Arial"/>
          <w:color w:val="auto"/>
          <w:sz w:val="22"/>
          <w:szCs w:val="22"/>
          <w:lang w:eastAsia="fr-FR"/>
        </w:rPr>
      </w:pPr>
      <w:bookmarkStart w:id="507" w:name="_Toc128327140"/>
      <w:bookmarkStart w:id="508" w:name="_Toc133422600"/>
      <w:bookmarkStart w:id="509" w:name="_Toc133931782"/>
      <w:bookmarkStart w:id="510" w:name="_Toc149791602"/>
      <w:bookmarkStart w:id="511" w:name="_Toc161751434"/>
      <w:bookmarkStart w:id="512" w:name="_Toc225834897"/>
      <w:bookmarkStart w:id="513" w:name="_Toc280242793"/>
      <w:bookmarkStart w:id="514" w:name="_Toc718282"/>
    </w:p>
    <w:p w14:paraId="50BF50D2" w14:textId="77777777" w:rsidR="007630BB" w:rsidRPr="00084EFE" w:rsidRDefault="007630BB" w:rsidP="00E82D40">
      <w:pPr>
        <w:pStyle w:val="Tableau"/>
        <w:rPr>
          <w:rFonts w:ascii="Arial" w:hAnsi="Arial" w:cs="Arial"/>
          <w:color w:val="auto"/>
          <w:sz w:val="22"/>
          <w:szCs w:val="22"/>
          <w:lang w:eastAsia="fr-FR"/>
        </w:rPr>
      </w:pPr>
    </w:p>
    <w:p w14:paraId="568C6A85" w14:textId="39C5FF85" w:rsidR="00B85E24" w:rsidRPr="00084EFE" w:rsidRDefault="00D5105C" w:rsidP="00E82D40">
      <w:pPr>
        <w:pStyle w:val="Tableau"/>
        <w:rPr>
          <w:rFonts w:ascii="Arial" w:hAnsi="Arial" w:cs="Arial"/>
          <w:color w:val="auto"/>
          <w:sz w:val="22"/>
          <w:szCs w:val="22"/>
          <w:lang w:eastAsia="fr-FR"/>
        </w:rPr>
      </w:pPr>
      <w:bookmarkStart w:id="515" w:name="_Toc5204950"/>
      <w:r w:rsidRPr="00084EFE">
        <w:rPr>
          <w:rFonts w:ascii="Arial" w:hAnsi="Arial" w:cs="Arial"/>
          <w:color w:val="auto"/>
        </w:rPr>
        <w:t xml:space="preserve">Tableau </w:t>
      </w:r>
      <w:r w:rsidRPr="00084EFE">
        <w:rPr>
          <w:rFonts w:ascii="Arial" w:hAnsi="Arial" w:cs="Arial"/>
          <w:b/>
          <w:color w:val="auto"/>
        </w:rPr>
        <w:fldChar w:fldCharType="begin"/>
      </w:r>
      <w:r w:rsidRPr="00084EFE">
        <w:rPr>
          <w:rFonts w:ascii="Arial" w:hAnsi="Arial" w:cs="Arial"/>
          <w:color w:val="auto"/>
        </w:rPr>
        <w:instrText xml:space="preserve"> SEQ Tableau \* ARABIC </w:instrText>
      </w:r>
      <w:r w:rsidRPr="00084EFE">
        <w:rPr>
          <w:rFonts w:ascii="Arial" w:hAnsi="Arial" w:cs="Arial"/>
          <w:b/>
          <w:color w:val="auto"/>
        </w:rPr>
        <w:fldChar w:fldCharType="separate"/>
      </w:r>
      <w:r w:rsidR="00D57F32">
        <w:rPr>
          <w:rFonts w:ascii="Arial" w:hAnsi="Arial" w:cs="Arial"/>
          <w:noProof/>
          <w:color w:val="auto"/>
        </w:rPr>
        <w:t>42</w:t>
      </w:r>
      <w:r w:rsidRPr="00084EFE">
        <w:rPr>
          <w:rFonts w:ascii="Arial" w:hAnsi="Arial" w:cs="Arial"/>
          <w:b/>
          <w:color w:val="auto"/>
        </w:rPr>
        <w:fldChar w:fldCharType="end"/>
      </w:r>
      <w:r w:rsidR="00B85E24" w:rsidRPr="00084EFE">
        <w:rPr>
          <w:rFonts w:ascii="Arial" w:hAnsi="Arial" w:cs="Arial"/>
          <w:color w:val="auto"/>
          <w:sz w:val="22"/>
          <w:szCs w:val="22"/>
          <w:lang w:eastAsia="fr-FR"/>
        </w:rPr>
        <w:t> : Réception des travaux</w:t>
      </w:r>
      <w:bookmarkEnd w:id="507"/>
      <w:r w:rsidR="00B85E24" w:rsidRPr="00084EFE">
        <w:rPr>
          <w:rFonts w:ascii="Arial" w:hAnsi="Arial" w:cs="Arial"/>
          <w:color w:val="auto"/>
          <w:sz w:val="22"/>
          <w:szCs w:val="22"/>
          <w:lang w:eastAsia="fr-FR"/>
        </w:rPr>
        <w:t xml:space="preserve"> (phase 4)</w:t>
      </w:r>
      <w:bookmarkEnd w:id="508"/>
      <w:bookmarkEnd w:id="509"/>
      <w:bookmarkEnd w:id="510"/>
      <w:bookmarkEnd w:id="511"/>
      <w:bookmarkEnd w:id="512"/>
      <w:bookmarkEnd w:id="513"/>
      <w:bookmarkEnd w:id="514"/>
      <w:bookmarkEnd w:id="515"/>
    </w:p>
    <w:p w14:paraId="5803EF47" w14:textId="77777777" w:rsidR="002D79BC" w:rsidRPr="00084EFE" w:rsidRDefault="002D79BC" w:rsidP="00E82D40">
      <w:pPr>
        <w:pStyle w:val="Tableau"/>
        <w:rPr>
          <w:rFonts w:ascii="Arial" w:hAnsi="Arial" w:cs="Arial"/>
          <w:color w:val="auto"/>
          <w:sz w:val="22"/>
          <w:szCs w:val="22"/>
          <w:lang w:eastAsia="fr-FR"/>
        </w:rPr>
      </w:pPr>
    </w:p>
    <w:tbl>
      <w:tblPr>
        <w:tblStyle w:val="Grilledutableau1"/>
        <w:tblW w:w="5000" w:type="pct"/>
        <w:tblLayout w:type="fixed"/>
        <w:tblLook w:val="0000" w:firstRow="0" w:lastRow="0" w:firstColumn="0" w:lastColumn="0" w:noHBand="0" w:noVBand="0"/>
      </w:tblPr>
      <w:tblGrid>
        <w:gridCol w:w="3367"/>
        <w:gridCol w:w="2420"/>
        <w:gridCol w:w="1576"/>
        <w:gridCol w:w="1656"/>
      </w:tblGrid>
      <w:tr w:rsidR="00B85E24" w:rsidRPr="00084EFE" w14:paraId="558E4F13" w14:textId="77777777" w:rsidTr="00CE5E65">
        <w:tc>
          <w:tcPr>
            <w:tcW w:w="3370" w:type="dxa"/>
          </w:tcPr>
          <w:p w14:paraId="63DF4F2C" w14:textId="77777777" w:rsidR="00B85E24" w:rsidRPr="00084EFE" w:rsidRDefault="00B85E24" w:rsidP="005B573E">
            <w:pPr>
              <w:pStyle w:val="TableautitreCentr0"/>
              <w:rPr>
                <w:rFonts w:cs="Arial"/>
              </w:rPr>
            </w:pPr>
            <w:r w:rsidRPr="00084EFE">
              <w:rPr>
                <w:rFonts w:cs="Arial"/>
              </w:rPr>
              <w:t>Mesure</w:t>
            </w:r>
          </w:p>
        </w:tc>
        <w:tc>
          <w:tcPr>
            <w:tcW w:w="2423" w:type="dxa"/>
          </w:tcPr>
          <w:p w14:paraId="08ED498B" w14:textId="77777777" w:rsidR="00B85E24" w:rsidRPr="00084EFE" w:rsidRDefault="00B85E24" w:rsidP="005B573E">
            <w:pPr>
              <w:pStyle w:val="TableautitreCentr0"/>
              <w:rPr>
                <w:rFonts w:cs="Arial"/>
              </w:rPr>
            </w:pPr>
            <w:r w:rsidRPr="00084EFE">
              <w:rPr>
                <w:rFonts w:cs="Arial"/>
              </w:rPr>
              <w:t>Tâche/Indicateur</w:t>
            </w:r>
          </w:p>
        </w:tc>
        <w:tc>
          <w:tcPr>
            <w:tcW w:w="1578" w:type="dxa"/>
          </w:tcPr>
          <w:p w14:paraId="122B04F5" w14:textId="77777777" w:rsidR="00B85E24" w:rsidRPr="00084EFE" w:rsidRDefault="00B85E24" w:rsidP="005B573E">
            <w:pPr>
              <w:pStyle w:val="TableautitreCentr0"/>
              <w:rPr>
                <w:rFonts w:cs="Arial"/>
              </w:rPr>
            </w:pPr>
            <w:r w:rsidRPr="00084EFE">
              <w:rPr>
                <w:rFonts w:cs="Arial"/>
              </w:rPr>
              <w:t>Responsable de l’application</w:t>
            </w:r>
          </w:p>
        </w:tc>
        <w:tc>
          <w:tcPr>
            <w:tcW w:w="1658" w:type="dxa"/>
          </w:tcPr>
          <w:p w14:paraId="1769EBF8" w14:textId="77777777" w:rsidR="00B85E24" w:rsidRPr="00084EFE" w:rsidRDefault="00B85E24" w:rsidP="005B573E">
            <w:pPr>
              <w:pStyle w:val="TableautitreCentr0"/>
              <w:rPr>
                <w:rFonts w:cs="Arial"/>
              </w:rPr>
            </w:pPr>
            <w:r w:rsidRPr="00084EFE">
              <w:rPr>
                <w:rFonts w:cs="Arial"/>
              </w:rPr>
              <w:t>Responsable surveillance</w:t>
            </w:r>
          </w:p>
        </w:tc>
      </w:tr>
      <w:tr w:rsidR="00B85E24" w:rsidRPr="00084EFE" w14:paraId="1713628C" w14:textId="77777777" w:rsidTr="00CE5E65">
        <w:tc>
          <w:tcPr>
            <w:tcW w:w="3370" w:type="dxa"/>
          </w:tcPr>
          <w:p w14:paraId="4F7C7EC4" w14:textId="77777777" w:rsidR="00B85E24" w:rsidRPr="00084EFE" w:rsidRDefault="00B85E24" w:rsidP="005B573E">
            <w:pPr>
              <w:pStyle w:val="TableauTexte"/>
              <w:rPr>
                <w:rFonts w:cs="Arial"/>
              </w:rPr>
            </w:pPr>
            <w:r w:rsidRPr="00084EFE">
              <w:rPr>
                <w:rFonts w:cs="Arial"/>
              </w:rPr>
              <w:t>Implantation base-vie et installations techniques, implantation des sites d’emprunts de matériaux et des carrières, évacuation des déchets solides et liquides</w:t>
            </w:r>
          </w:p>
        </w:tc>
        <w:tc>
          <w:tcPr>
            <w:tcW w:w="2423" w:type="dxa"/>
          </w:tcPr>
          <w:p w14:paraId="7618107F" w14:textId="77777777" w:rsidR="00B85E24" w:rsidRPr="00084EFE" w:rsidRDefault="00B85E24" w:rsidP="005B573E">
            <w:pPr>
              <w:pStyle w:val="TableauTexte"/>
              <w:rPr>
                <w:rFonts w:cs="Arial"/>
              </w:rPr>
            </w:pPr>
            <w:r w:rsidRPr="00084EFE">
              <w:rPr>
                <w:rFonts w:cs="Arial"/>
              </w:rPr>
              <w:t>Attestation de la bonne remise en état des lieux selon le cahier de charges. Procès-verbal (PV) de réception</w:t>
            </w:r>
          </w:p>
        </w:tc>
        <w:tc>
          <w:tcPr>
            <w:tcW w:w="1578" w:type="dxa"/>
          </w:tcPr>
          <w:p w14:paraId="143DDC8A" w14:textId="77777777" w:rsidR="00B85E24" w:rsidRPr="00084EFE" w:rsidRDefault="00B85E24" w:rsidP="005B573E">
            <w:pPr>
              <w:pStyle w:val="TableauTexte"/>
              <w:rPr>
                <w:rFonts w:cs="Arial"/>
              </w:rPr>
            </w:pPr>
            <w:r w:rsidRPr="00084EFE">
              <w:rPr>
                <w:rFonts w:cs="Arial"/>
              </w:rPr>
              <w:t>Entreprise</w:t>
            </w:r>
          </w:p>
        </w:tc>
        <w:tc>
          <w:tcPr>
            <w:tcW w:w="1658" w:type="dxa"/>
          </w:tcPr>
          <w:p w14:paraId="24424C1D" w14:textId="77777777" w:rsidR="00B85E24" w:rsidRPr="00084EFE" w:rsidRDefault="00B85E24" w:rsidP="005B573E">
            <w:pPr>
              <w:pStyle w:val="TableauTexte"/>
              <w:rPr>
                <w:rFonts w:cs="Arial"/>
              </w:rPr>
            </w:pPr>
            <w:r w:rsidRPr="00084EFE">
              <w:rPr>
                <w:rFonts w:cs="Arial"/>
              </w:rPr>
              <w:t>BUNEE, CGES/MI</w:t>
            </w:r>
          </w:p>
          <w:p w14:paraId="1E6EADEF" w14:textId="77777777" w:rsidR="00B85E24" w:rsidRPr="00084EFE" w:rsidRDefault="00B85E24" w:rsidP="005B573E">
            <w:pPr>
              <w:pStyle w:val="TableauTexte"/>
              <w:rPr>
                <w:rFonts w:cs="Arial"/>
              </w:rPr>
            </w:pPr>
            <w:r w:rsidRPr="00084EFE">
              <w:rPr>
                <w:rFonts w:cs="Arial"/>
              </w:rPr>
              <w:t>MDC</w:t>
            </w:r>
          </w:p>
        </w:tc>
      </w:tr>
    </w:tbl>
    <w:p w14:paraId="5DB85B97" w14:textId="77777777" w:rsidR="00B85E24" w:rsidRPr="00084EFE" w:rsidRDefault="00B85E24" w:rsidP="00B85E24">
      <w:pPr>
        <w:pStyle w:val="Titre3"/>
        <w:tabs>
          <w:tab w:val="clear" w:pos="1080"/>
        </w:tabs>
        <w:rPr>
          <w:rFonts w:cs="Arial"/>
        </w:rPr>
      </w:pPr>
      <w:bookmarkStart w:id="516" w:name="_Toc718691"/>
      <w:bookmarkStart w:id="517" w:name="_Toc5204881"/>
      <w:bookmarkEnd w:id="485"/>
      <w:bookmarkEnd w:id="486"/>
      <w:bookmarkEnd w:id="487"/>
      <w:bookmarkEnd w:id="488"/>
      <w:r w:rsidRPr="00084EFE">
        <w:rPr>
          <w:rFonts w:cs="Arial"/>
        </w:rPr>
        <w:t>Plan de suivi environnemental</w:t>
      </w:r>
      <w:bookmarkEnd w:id="516"/>
      <w:bookmarkEnd w:id="517"/>
    </w:p>
    <w:p w14:paraId="049E9BAE" w14:textId="77777777" w:rsidR="00B85E24" w:rsidRPr="00084EFE" w:rsidRDefault="00B85E24" w:rsidP="00627494">
      <w:pPr>
        <w:ind w:left="0"/>
        <w:rPr>
          <w:rFonts w:cs="Arial"/>
        </w:rPr>
      </w:pPr>
      <w:r w:rsidRPr="00084EFE">
        <w:rPr>
          <w:rFonts w:cs="Arial"/>
        </w:rPr>
        <w:t xml:space="preserve">Le suivi environnemental est conçu comme une activité de vérification durable des conclusions et recommandations de l’EIES. Le suivi permet de suivre l’évolution de l’état de l’environnement, notamment les éléments sensibles et les activités d’exploitation significatives, à partir des indicateurs environnementaux, et ce, tout au long de la phase des travaux d’aménagement et d’exploitation de la plaine. </w:t>
      </w:r>
    </w:p>
    <w:p w14:paraId="53C7244C" w14:textId="77777777" w:rsidR="00B85E24" w:rsidRPr="00084EFE" w:rsidRDefault="00B85E24" w:rsidP="00627494">
      <w:pPr>
        <w:ind w:left="0"/>
        <w:rPr>
          <w:rFonts w:cs="Arial"/>
          <w:lang w:val="fr-FR"/>
        </w:rPr>
      </w:pPr>
      <w:r w:rsidRPr="00084EFE">
        <w:rPr>
          <w:rFonts w:cs="Arial"/>
        </w:rPr>
        <w:t>Aux termes de la réglementation en vigueur « le suivi environnemental vise à vérifier l’effectivité de la mise en œuvre des mesures du Plan de Gestion Environnemental et le respect des recommandations de l’avis du ministre chargé de l’environnement d’une part, et la pertinence des impacts identifiés d’autre part ».</w:t>
      </w:r>
    </w:p>
    <w:p w14:paraId="19C85965" w14:textId="77777777" w:rsidR="00B85E24" w:rsidRPr="00084EFE" w:rsidRDefault="00B85E24" w:rsidP="00627494">
      <w:pPr>
        <w:ind w:left="0"/>
        <w:rPr>
          <w:rFonts w:cs="Arial"/>
        </w:rPr>
      </w:pPr>
      <w:r w:rsidRPr="00084EFE">
        <w:rPr>
          <w:rFonts w:cs="Arial"/>
        </w:rPr>
        <w:t xml:space="preserve">Le suivi environnemental se présente donc comme un prolongement de l’EIES. Dans ce cadre, il présente à la fois un caractère administratif et technique. Sur le plan administratif, le suivi environnemental consiste à faire le bilan du projet et à rendre compte aux institutions chargées de la gestion environnementale. D’ailleurs, au niveau des responsabilités, la réglementation nationale identifie "le ministère chargé de l’environnement en collaboration avec les ministères concernés" comme </w:t>
      </w:r>
      <w:r w:rsidRPr="00084EFE">
        <w:rPr>
          <w:rFonts w:cs="Arial"/>
          <w:i/>
        </w:rPr>
        <w:t>« chargé du suivi environnemental</w:t>
      </w:r>
      <w:r w:rsidRPr="00084EFE">
        <w:rPr>
          <w:rFonts w:cs="Arial"/>
        </w:rPr>
        <w:t xml:space="preserve"> » </w:t>
      </w:r>
    </w:p>
    <w:p w14:paraId="361A2CBE" w14:textId="77777777" w:rsidR="00B85E24" w:rsidRPr="00084EFE" w:rsidRDefault="00B85E24" w:rsidP="00627494">
      <w:pPr>
        <w:ind w:left="0"/>
        <w:rPr>
          <w:rFonts w:cs="Arial"/>
        </w:rPr>
      </w:pPr>
      <w:r w:rsidRPr="00084EFE">
        <w:rPr>
          <w:rFonts w:cs="Arial"/>
        </w:rPr>
        <w:t xml:space="preserve">Un suivi et des audits environnementaux seront effectués pendant et après les phases d’aménagement et de développement et pendant la phase de mise en service pour s’assurer que les mesures de gestion environnementale sont mises en œuvre de façon satisfaisante et qu’elles produisent des résultats appropriés sur le plan environnemental. </w:t>
      </w:r>
    </w:p>
    <w:p w14:paraId="25333F94" w14:textId="77777777" w:rsidR="00B85E24" w:rsidRPr="00084EFE" w:rsidRDefault="00B85E24" w:rsidP="00B85E24">
      <w:pPr>
        <w:rPr>
          <w:rFonts w:cs="Arial"/>
        </w:rPr>
        <w:sectPr w:rsidR="00B85E24" w:rsidRPr="00084EFE" w:rsidSect="005B573E">
          <w:pgSz w:w="11909" w:h="16834" w:code="9"/>
          <w:pgMar w:top="1440" w:right="1440" w:bottom="1440" w:left="1440" w:header="576" w:footer="576" w:gutter="0"/>
          <w:cols w:space="720"/>
          <w:docGrid w:linePitch="299"/>
        </w:sectPr>
      </w:pPr>
    </w:p>
    <w:p w14:paraId="3A1AE057" w14:textId="3C7017C5" w:rsidR="00B85E24" w:rsidRPr="00084EFE" w:rsidRDefault="00D5105C" w:rsidP="00E82D40">
      <w:pPr>
        <w:pStyle w:val="Tableau"/>
        <w:rPr>
          <w:rFonts w:ascii="Arial" w:hAnsi="Arial" w:cs="Arial"/>
          <w:color w:val="auto"/>
          <w:sz w:val="22"/>
          <w:szCs w:val="22"/>
          <w:lang w:eastAsia="fr-FR"/>
        </w:rPr>
      </w:pPr>
      <w:bookmarkStart w:id="518" w:name="_Toc305860921"/>
      <w:bookmarkStart w:id="519" w:name="_Toc306179119"/>
      <w:bookmarkStart w:id="520" w:name="_Toc718284"/>
      <w:bookmarkStart w:id="521" w:name="_Toc5204951"/>
      <w:r w:rsidRPr="00084EFE">
        <w:rPr>
          <w:rFonts w:ascii="Arial" w:hAnsi="Arial" w:cs="Arial"/>
          <w:color w:val="auto"/>
          <w:sz w:val="22"/>
          <w:szCs w:val="22"/>
        </w:rPr>
        <w:t xml:space="preserve">Tableau </w:t>
      </w:r>
      <w:r w:rsidRPr="00084EFE">
        <w:rPr>
          <w:rFonts w:ascii="Arial" w:hAnsi="Arial" w:cs="Arial"/>
          <w:b/>
          <w:color w:val="auto"/>
          <w:sz w:val="22"/>
          <w:szCs w:val="22"/>
        </w:rPr>
        <w:fldChar w:fldCharType="begin"/>
      </w:r>
      <w:r w:rsidRPr="00084EFE">
        <w:rPr>
          <w:rFonts w:ascii="Arial" w:hAnsi="Arial" w:cs="Arial"/>
          <w:color w:val="auto"/>
          <w:sz w:val="22"/>
          <w:szCs w:val="22"/>
        </w:rPr>
        <w:instrText xml:space="preserve"> SEQ Tableau \* ARABIC </w:instrText>
      </w:r>
      <w:r w:rsidRPr="00084EFE">
        <w:rPr>
          <w:rFonts w:ascii="Arial" w:hAnsi="Arial" w:cs="Arial"/>
          <w:b/>
          <w:color w:val="auto"/>
          <w:sz w:val="22"/>
          <w:szCs w:val="22"/>
        </w:rPr>
        <w:fldChar w:fldCharType="separate"/>
      </w:r>
      <w:r w:rsidR="00D57F32">
        <w:rPr>
          <w:rFonts w:ascii="Arial" w:hAnsi="Arial" w:cs="Arial"/>
          <w:noProof/>
          <w:color w:val="auto"/>
          <w:sz w:val="22"/>
          <w:szCs w:val="22"/>
        </w:rPr>
        <w:t>43</w:t>
      </w:r>
      <w:r w:rsidRPr="00084EFE">
        <w:rPr>
          <w:rFonts w:ascii="Arial" w:hAnsi="Arial" w:cs="Arial"/>
          <w:b/>
          <w:color w:val="auto"/>
          <w:sz w:val="22"/>
          <w:szCs w:val="22"/>
        </w:rPr>
        <w:fldChar w:fldCharType="end"/>
      </w:r>
      <w:r w:rsidR="00B85E24" w:rsidRPr="00084EFE">
        <w:rPr>
          <w:rFonts w:ascii="Arial" w:hAnsi="Arial" w:cs="Arial"/>
          <w:color w:val="auto"/>
          <w:sz w:val="22"/>
          <w:szCs w:val="22"/>
          <w:lang w:eastAsia="fr-FR"/>
        </w:rPr>
        <w:t> : Programme de suivi des sols</w:t>
      </w:r>
      <w:bookmarkEnd w:id="518"/>
      <w:bookmarkEnd w:id="519"/>
      <w:bookmarkEnd w:id="520"/>
      <w:bookmarkEnd w:id="521"/>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7"/>
        <w:gridCol w:w="2628"/>
        <w:gridCol w:w="1267"/>
        <w:gridCol w:w="2393"/>
        <w:gridCol w:w="1755"/>
        <w:gridCol w:w="1873"/>
        <w:gridCol w:w="992"/>
        <w:gridCol w:w="1509"/>
      </w:tblGrid>
      <w:tr w:rsidR="00B85E24" w:rsidRPr="00084EFE" w14:paraId="3A333064" w14:textId="77777777" w:rsidTr="005B573E">
        <w:trPr>
          <w:trHeight w:hRule="exact" w:val="853"/>
        </w:trPr>
        <w:tc>
          <w:tcPr>
            <w:tcW w:w="0" w:type="auto"/>
            <w:vAlign w:val="center"/>
          </w:tcPr>
          <w:p w14:paraId="341D3FB3" w14:textId="77777777" w:rsidR="00B85E24" w:rsidRPr="00084EFE" w:rsidRDefault="00B85E24" w:rsidP="005B573E">
            <w:pPr>
              <w:pStyle w:val="TableautitreCentr0"/>
              <w:jc w:val="left"/>
              <w:rPr>
                <w:rFonts w:cs="Arial"/>
              </w:rPr>
            </w:pPr>
            <w:r w:rsidRPr="00084EFE">
              <w:rPr>
                <w:rFonts w:cs="Arial"/>
              </w:rPr>
              <w:t>Catégorie</w:t>
            </w:r>
          </w:p>
        </w:tc>
        <w:tc>
          <w:tcPr>
            <w:tcW w:w="0" w:type="auto"/>
            <w:vAlign w:val="center"/>
          </w:tcPr>
          <w:p w14:paraId="6121848D" w14:textId="77777777" w:rsidR="00B85E24" w:rsidRPr="00084EFE" w:rsidRDefault="00B85E24" w:rsidP="005B573E">
            <w:pPr>
              <w:pStyle w:val="TableautitreCentr0"/>
              <w:jc w:val="left"/>
              <w:rPr>
                <w:rFonts w:cs="Arial"/>
              </w:rPr>
            </w:pPr>
            <w:r w:rsidRPr="00084EFE">
              <w:rPr>
                <w:rFonts w:cs="Arial"/>
              </w:rPr>
              <w:t>Action de suivi</w:t>
            </w:r>
          </w:p>
        </w:tc>
        <w:tc>
          <w:tcPr>
            <w:tcW w:w="0" w:type="auto"/>
            <w:vAlign w:val="center"/>
          </w:tcPr>
          <w:p w14:paraId="5DE6FCD9" w14:textId="77777777" w:rsidR="00B85E24" w:rsidRPr="00084EFE" w:rsidRDefault="00B85E24" w:rsidP="005B573E">
            <w:pPr>
              <w:pStyle w:val="TableautitreCentr0"/>
              <w:jc w:val="left"/>
              <w:rPr>
                <w:rFonts w:cs="Arial"/>
              </w:rPr>
            </w:pPr>
            <w:r w:rsidRPr="00084EFE">
              <w:rPr>
                <w:rFonts w:cs="Arial"/>
              </w:rPr>
              <w:t>Paramètre de suivi</w:t>
            </w:r>
          </w:p>
        </w:tc>
        <w:tc>
          <w:tcPr>
            <w:tcW w:w="0" w:type="auto"/>
            <w:vAlign w:val="center"/>
          </w:tcPr>
          <w:p w14:paraId="017EF2B1" w14:textId="77777777" w:rsidR="00B85E24" w:rsidRPr="00084EFE" w:rsidRDefault="00B85E24" w:rsidP="005B573E">
            <w:pPr>
              <w:pStyle w:val="TableautitreCentr0"/>
              <w:jc w:val="left"/>
              <w:rPr>
                <w:rFonts w:cs="Arial"/>
              </w:rPr>
            </w:pPr>
            <w:r w:rsidRPr="00084EFE">
              <w:rPr>
                <w:rFonts w:cs="Arial"/>
              </w:rPr>
              <w:t>Indicateur de suivi</w:t>
            </w:r>
          </w:p>
        </w:tc>
        <w:tc>
          <w:tcPr>
            <w:tcW w:w="0" w:type="auto"/>
            <w:vAlign w:val="center"/>
          </w:tcPr>
          <w:p w14:paraId="7E312C51" w14:textId="77777777" w:rsidR="00B85E24" w:rsidRPr="00084EFE" w:rsidRDefault="00B85E24" w:rsidP="005B573E">
            <w:pPr>
              <w:pStyle w:val="TableautitreCentr0"/>
              <w:jc w:val="left"/>
              <w:rPr>
                <w:rFonts w:cs="Arial"/>
              </w:rPr>
            </w:pPr>
            <w:r w:rsidRPr="00084EFE">
              <w:rPr>
                <w:rFonts w:cs="Arial"/>
              </w:rPr>
              <w:t>Source/moyen de vérification</w:t>
            </w:r>
          </w:p>
        </w:tc>
        <w:tc>
          <w:tcPr>
            <w:tcW w:w="0" w:type="auto"/>
            <w:vAlign w:val="center"/>
          </w:tcPr>
          <w:p w14:paraId="3F7E0C39" w14:textId="77777777" w:rsidR="00B85E24" w:rsidRPr="00084EFE" w:rsidRDefault="00B85E24" w:rsidP="005B573E">
            <w:pPr>
              <w:pStyle w:val="TableautitreCentr0"/>
              <w:jc w:val="left"/>
              <w:rPr>
                <w:rFonts w:cs="Arial"/>
              </w:rPr>
            </w:pPr>
            <w:r w:rsidRPr="00084EFE">
              <w:rPr>
                <w:rFonts w:cs="Arial"/>
              </w:rPr>
              <w:t>Fréquence de suivi et responsabilités</w:t>
            </w:r>
          </w:p>
        </w:tc>
        <w:tc>
          <w:tcPr>
            <w:tcW w:w="0" w:type="auto"/>
            <w:vAlign w:val="center"/>
          </w:tcPr>
          <w:p w14:paraId="61A7C231" w14:textId="77777777" w:rsidR="00B85E24" w:rsidRPr="00084EFE" w:rsidRDefault="00B85E24" w:rsidP="005B573E">
            <w:pPr>
              <w:pStyle w:val="TableautitreCentr0"/>
              <w:jc w:val="left"/>
              <w:rPr>
                <w:rFonts w:cs="Arial"/>
              </w:rPr>
            </w:pPr>
            <w:r w:rsidRPr="00084EFE">
              <w:rPr>
                <w:rFonts w:cs="Arial"/>
              </w:rPr>
              <w:t>Niveau d’alerte</w:t>
            </w:r>
          </w:p>
        </w:tc>
        <w:tc>
          <w:tcPr>
            <w:tcW w:w="0" w:type="auto"/>
          </w:tcPr>
          <w:p w14:paraId="7BD1C9AF" w14:textId="77777777" w:rsidR="00B85E24" w:rsidRPr="00084EFE" w:rsidRDefault="00B85E24" w:rsidP="005B573E">
            <w:pPr>
              <w:pStyle w:val="TableautitreCentr0"/>
              <w:jc w:val="left"/>
              <w:rPr>
                <w:rFonts w:cs="Arial"/>
              </w:rPr>
            </w:pPr>
            <w:r w:rsidRPr="00084EFE">
              <w:rPr>
                <w:rFonts w:cs="Arial"/>
              </w:rPr>
              <w:t>Coût en millions de CFA</w:t>
            </w:r>
          </w:p>
        </w:tc>
      </w:tr>
      <w:tr w:rsidR="00B85E24" w:rsidRPr="00084EFE" w14:paraId="5C028B2D" w14:textId="77777777" w:rsidTr="005B573E">
        <w:trPr>
          <w:trHeight w:val="840"/>
        </w:trPr>
        <w:tc>
          <w:tcPr>
            <w:tcW w:w="0" w:type="auto"/>
            <w:vMerge w:val="restart"/>
          </w:tcPr>
          <w:p w14:paraId="58D442DE" w14:textId="77777777" w:rsidR="00B85E24" w:rsidRPr="00084EFE" w:rsidRDefault="00B85E24" w:rsidP="005B573E">
            <w:pPr>
              <w:pStyle w:val="TableauTexte"/>
              <w:rPr>
                <w:rFonts w:cs="Arial"/>
                <w:szCs w:val="20"/>
              </w:rPr>
            </w:pPr>
            <w:r w:rsidRPr="00084EFE">
              <w:rPr>
                <w:rFonts w:cs="Arial"/>
                <w:szCs w:val="20"/>
              </w:rPr>
              <w:t>Conservation des sols</w:t>
            </w:r>
          </w:p>
        </w:tc>
        <w:tc>
          <w:tcPr>
            <w:tcW w:w="0" w:type="auto"/>
            <w:tcBorders>
              <w:bottom w:val="single" w:sz="4" w:space="0" w:color="auto"/>
            </w:tcBorders>
          </w:tcPr>
          <w:p w14:paraId="621636FB" w14:textId="77777777" w:rsidR="00B85E24" w:rsidRPr="00084EFE" w:rsidRDefault="00B85E24" w:rsidP="005B573E">
            <w:pPr>
              <w:pStyle w:val="TableauTexte"/>
              <w:rPr>
                <w:rFonts w:cs="Arial"/>
                <w:szCs w:val="20"/>
              </w:rPr>
            </w:pPr>
            <w:r w:rsidRPr="00084EFE">
              <w:rPr>
                <w:rFonts w:cs="Arial"/>
                <w:szCs w:val="20"/>
              </w:rPr>
              <w:t>Préservation de la qualité des sols contre la pollution par les déchets solides et liquides issus des chantiers de travaux</w:t>
            </w:r>
          </w:p>
        </w:tc>
        <w:tc>
          <w:tcPr>
            <w:tcW w:w="0" w:type="auto"/>
            <w:vMerge w:val="restart"/>
          </w:tcPr>
          <w:p w14:paraId="09483073" w14:textId="77777777" w:rsidR="00B85E24" w:rsidRPr="00084EFE" w:rsidRDefault="00B85E24" w:rsidP="005B573E">
            <w:pPr>
              <w:pStyle w:val="TableauTexte"/>
              <w:rPr>
                <w:rFonts w:cs="Arial"/>
                <w:szCs w:val="20"/>
              </w:rPr>
            </w:pPr>
            <w:r w:rsidRPr="00084EFE">
              <w:rPr>
                <w:rFonts w:cs="Arial"/>
                <w:szCs w:val="20"/>
              </w:rPr>
              <w:t>Qualité des sols</w:t>
            </w:r>
          </w:p>
        </w:tc>
        <w:tc>
          <w:tcPr>
            <w:tcW w:w="0" w:type="auto"/>
            <w:vMerge w:val="restart"/>
          </w:tcPr>
          <w:p w14:paraId="31776985" w14:textId="77777777" w:rsidR="00B85E24" w:rsidRPr="00084EFE" w:rsidRDefault="00B85E24" w:rsidP="005B573E">
            <w:pPr>
              <w:pStyle w:val="TableauTexte"/>
              <w:rPr>
                <w:rFonts w:cs="Arial"/>
                <w:szCs w:val="20"/>
              </w:rPr>
            </w:pPr>
            <w:r w:rsidRPr="00084EFE">
              <w:rPr>
                <w:rFonts w:cs="Arial"/>
                <w:szCs w:val="20"/>
              </w:rPr>
              <w:t>Réduction de la superficie des sols abandonnés ou dégradés pour cause de pollution et dégradation de structure (vulnérabilité des sols)</w:t>
            </w:r>
          </w:p>
          <w:p w14:paraId="4D17E091" w14:textId="77777777" w:rsidR="00B85E24" w:rsidRPr="00084EFE" w:rsidRDefault="00B85E24" w:rsidP="005B573E">
            <w:pPr>
              <w:pStyle w:val="TableauTexte"/>
              <w:rPr>
                <w:rFonts w:cs="Arial"/>
                <w:szCs w:val="20"/>
              </w:rPr>
            </w:pPr>
            <w:r w:rsidRPr="00084EFE">
              <w:rPr>
                <w:rFonts w:cs="Arial"/>
                <w:szCs w:val="20"/>
              </w:rPr>
              <w:t>Quantité de sol déplacé</w:t>
            </w:r>
          </w:p>
          <w:p w14:paraId="280EFEEE" w14:textId="77777777" w:rsidR="00B85E24" w:rsidRPr="00084EFE" w:rsidRDefault="00B85E24" w:rsidP="005B573E">
            <w:pPr>
              <w:pStyle w:val="TableauTexte"/>
              <w:rPr>
                <w:rFonts w:cs="Arial"/>
                <w:szCs w:val="20"/>
              </w:rPr>
            </w:pPr>
            <w:r w:rsidRPr="00084EFE">
              <w:rPr>
                <w:rFonts w:cs="Arial"/>
                <w:szCs w:val="20"/>
              </w:rPr>
              <w:t>Couleur du sol et état de la végétation</w:t>
            </w:r>
          </w:p>
          <w:p w14:paraId="6256CBA6" w14:textId="77777777" w:rsidR="00B85E24" w:rsidRPr="00084EFE" w:rsidRDefault="00B85E24" w:rsidP="005B573E">
            <w:pPr>
              <w:pStyle w:val="TableauTexte"/>
              <w:rPr>
                <w:rFonts w:cs="Arial"/>
                <w:szCs w:val="20"/>
              </w:rPr>
            </w:pPr>
            <w:r w:rsidRPr="00084EFE">
              <w:rPr>
                <w:rFonts w:cs="Arial"/>
                <w:szCs w:val="20"/>
              </w:rPr>
              <w:t>Présence de cordon de terre végétal en bordure des sites exploités</w:t>
            </w:r>
          </w:p>
        </w:tc>
        <w:tc>
          <w:tcPr>
            <w:tcW w:w="0" w:type="auto"/>
            <w:vMerge w:val="restart"/>
          </w:tcPr>
          <w:p w14:paraId="36CF7B51" w14:textId="77777777" w:rsidR="00B85E24" w:rsidRPr="00084EFE" w:rsidRDefault="00B85E24" w:rsidP="005B573E">
            <w:pPr>
              <w:pStyle w:val="TableauTexte"/>
              <w:rPr>
                <w:rFonts w:cs="Arial"/>
                <w:szCs w:val="20"/>
              </w:rPr>
            </w:pPr>
            <w:r w:rsidRPr="00084EFE">
              <w:rPr>
                <w:rFonts w:cs="Arial"/>
                <w:szCs w:val="20"/>
              </w:rPr>
              <w:t>Rapport de contrôle et d’inspection</w:t>
            </w:r>
          </w:p>
          <w:p w14:paraId="50BAAE5D" w14:textId="77777777" w:rsidR="00B85E24" w:rsidRPr="00084EFE" w:rsidRDefault="00B85E24" w:rsidP="005B573E">
            <w:pPr>
              <w:pStyle w:val="TableauTexte"/>
              <w:rPr>
                <w:rFonts w:cs="Arial"/>
                <w:szCs w:val="20"/>
              </w:rPr>
            </w:pPr>
            <w:r w:rsidRPr="00084EFE">
              <w:rPr>
                <w:rFonts w:cs="Arial"/>
                <w:szCs w:val="20"/>
              </w:rPr>
              <w:t>Enquêtes</w:t>
            </w:r>
          </w:p>
          <w:p w14:paraId="24BFFAC1" w14:textId="77777777" w:rsidR="00B85E24" w:rsidRPr="00084EFE" w:rsidRDefault="00B85E24" w:rsidP="005B573E">
            <w:pPr>
              <w:pStyle w:val="TableauTexte"/>
              <w:rPr>
                <w:rFonts w:cs="Arial"/>
                <w:szCs w:val="20"/>
              </w:rPr>
            </w:pPr>
            <w:r w:rsidRPr="00084EFE">
              <w:rPr>
                <w:rFonts w:cs="Arial"/>
                <w:szCs w:val="20"/>
              </w:rPr>
              <w:t>Constats</w:t>
            </w:r>
          </w:p>
          <w:p w14:paraId="74039733" w14:textId="77777777" w:rsidR="00B85E24" w:rsidRPr="00084EFE" w:rsidRDefault="00B85E24" w:rsidP="005B573E">
            <w:pPr>
              <w:pStyle w:val="TableauTexte"/>
              <w:rPr>
                <w:rFonts w:cs="Arial"/>
                <w:szCs w:val="20"/>
              </w:rPr>
            </w:pPr>
          </w:p>
        </w:tc>
        <w:tc>
          <w:tcPr>
            <w:tcW w:w="0" w:type="auto"/>
            <w:vMerge w:val="restart"/>
          </w:tcPr>
          <w:p w14:paraId="48CC7E9B" w14:textId="77777777" w:rsidR="00B85E24" w:rsidRPr="00084EFE" w:rsidRDefault="00B85E24" w:rsidP="005B573E">
            <w:pPr>
              <w:pStyle w:val="TableauTexte"/>
              <w:rPr>
                <w:rFonts w:cs="Arial"/>
                <w:szCs w:val="20"/>
              </w:rPr>
            </w:pPr>
            <w:r w:rsidRPr="00084EFE">
              <w:rPr>
                <w:rFonts w:cs="Arial"/>
                <w:szCs w:val="20"/>
              </w:rPr>
              <w:t>En continue : MDC, et l’entreprise</w:t>
            </w:r>
          </w:p>
        </w:tc>
        <w:tc>
          <w:tcPr>
            <w:tcW w:w="0" w:type="auto"/>
            <w:vMerge w:val="restart"/>
          </w:tcPr>
          <w:p w14:paraId="6821DC8B" w14:textId="77777777" w:rsidR="00B85E24" w:rsidRPr="00084EFE" w:rsidRDefault="00B85E24" w:rsidP="005B573E">
            <w:pPr>
              <w:pStyle w:val="TableauTexte"/>
              <w:rPr>
                <w:rFonts w:cs="Arial"/>
                <w:szCs w:val="20"/>
              </w:rPr>
            </w:pPr>
            <w:r w:rsidRPr="00084EFE">
              <w:rPr>
                <w:rFonts w:cs="Arial"/>
                <w:szCs w:val="20"/>
              </w:rPr>
              <w:t>Niveau I, II, III</w:t>
            </w:r>
          </w:p>
        </w:tc>
        <w:tc>
          <w:tcPr>
            <w:tcW w:w="0" w:type="auto"/>
            <w:vMerge w:val="restart"/>
          </w:tcPr>
          <w:p w14:paraId="7616B156" w14:textId="77777777" w:rsidR="00B85E24" w:rsidRPr="00084EFE" w:rsidRDefault="00B85E24" w:rsidP="005B573E">
            <w:pPr>
              <w:jc w:val="center"/>
              <w:rPr>
                <w:rFonts w:cs="Arial"/>
                <w:sz w:val="20"/>
                <w:szCs w:val="20"/>
              </w:rPr>
            </w:pPr>
          </w:p>
          <w:p w14:paraId="5F9E1F36" w14:textId="77777777" w:rsidR="00B85E24" w:rsidRPr="00084EFE" w:rsidRDefault="00941611" w:rsidP="005B573E">
            <w:pPr>
              <w:jc w:val="center"/>
              <w:rPr>
                <w:rFonts w:cs="Arial"/>
                <w:sz w:val="20"/>
                <w:szCs w:val="20"/>
              </w:rPr>
            </w:pPr>
            <w:r w:rsidRPr="00084EFE">
              <w:rPr>
                <w:rFonts w:cs="Arial"/>
                <w:sz w:val="20"/>
                <w:szCs w:val="20"/>
              </w:rPr>
              <w:t>4</w:t>
            </w:r>
          </w:p>
          <w:p w14:paraId="502034E8" w14:textId="77777777" w:rsidR="00B85E24" w:rsidRPr="00084EFE" w:rsidRDefault="00B85E24" w:rsidP="005B573E">
            <w:pPr>
              <w:rPr>
                <w:rFonts w:cs="Arial"/>
                <w:sz w:val="20"/>
                <w:szCs w:val="20"/>
              </w:rPr>
            </w:pPr>
          </w:p>
          <w:p w14:paraId="7E9A7D65" w14:textId="77777777" w:rsidR="00B85E24" w:rsidRPr="00084EFE" w:rsidRDefault="00B85E24" w:rsidP="005B573E">
            <w:pPr>
              <w:rPr>
                <w:rFonts w:cs="Arial"/>
                <w:sz w:val="20"/>
                <w:szCs w:val="20"/>
              </w:rPr>
            </w:pPr>
          </w:p>
          <w:p w14:paraId="07C99916" w14:textId="77777777" w:rsidR="00B85E24" w:rsidRPr="00084EFE" w:rsidRDefault="00B85E24" w:rsidP="005B573E">
            <w:pPr>
              <w:rPr>
                <w:rFonts w:cs="Arial"/>
                <w:sz w:val="20"/>
                <w:szCs w:val="20"/>
              </w:rPr>
            </w:pPr>
          </w:p>
        </w:tc>
      </w:tr>
      <w:tr w:rsidR="00B85E24" w:rsidRPr="00084EFE" w14:paraId="38390852" w14:textId="77777777" w:rsidTr="005B573E">
        <w:trPr>
          <w:trHeight w:val="825"/>
        </w:trPr>
        <w:tc>
          <w:tcPr>
            <w:tcW w:w="0" w:type="auto"/>
            <w:vMerge/>
          </w:tcPr>
          <w:p w14:paraId="68A2214D" w14:textId="77777777" w:rsidR="00B85E24" w:rsidRPr="00084EFE" w:rsidRDefault="00B85E24" w:rsidP="005B573E">
            <w:pPr>
              <w:rPr>
                <w:rFonts w:cs="Arial"/>
                <w:sz w:val="20"/>
                <w:szCs w:val="20"/>
              </w:rPr>
            </w:pPr>
          </w:p>
        </w:tc>
        <w:tc>
          <w:tcPr>
            <w:tcW w:w="0" w:type="auto"/>
            <w:tcBorders>
              <w:top w:val="single" w:sz="4" w:space="0" w:color="auto"/>
              <w:bottom w:val="single" w:sz="4" w:space="0" w:color="auto"/>
            </w:tcBorders>
          </w:tcPr>
          <w:p w14:paraId="2EE46CA7" w14:textId="77777777" w:rsidR="00B85E24" w:rsidRPr="00084EFE" w:rsidRDefault="00B85E24" w:rsidP="005B573E">
            <w:pPr>
              <w:pStyle w:val="TableauTexte"/>
              <w:rPr>
                <w:rFonts w:cs="Arial"/>
                <w:szCs w:val="20"/>
              </w:rPr>
            </w:pPr>
            <w:r w:rsidRPr="00084EFE">
              <w:rPr>
                <w:rFonts w:cs="Arial"/>
                <w:szCs w:val="20"/>
              </w:rPr>
              <w:t>Préservation de la structure des sols des effets de compactage par les activités et engins de chantier</w:t>
            </w:r>
          </w:p>
        </w:tc>
        <w:tc>
          <w:tcPr>
            <w:tcW w:w="0" w:type="auto"/>
            <w:vMerge/>
          </w:tcPr>
          <w:p w14:paraId="0C2908CE" w14:textId="77777777" w:rsidR="00B85E24" w:rsidRPr="00084EFE" w:rsidRDefault="00B85E24" w:rsidP="005B573E">
            <w:pPr>
              <w:rPr>
                <w:rFonts w:cs="Arial"/>
                <w:sz w:val="20"/>
                <w:szCs w:val="20"/>
              </w:rPr>
            </w:pPr>
          </w:p>
        </w:tc>
        <w:tc>
          <w:tcPr>
            <w:tcW w:w="0" w:type="auto"/>
            <w:vMerge/>
          </w:tcPr>
          <w:p w14:paraId="1D437AEA" w14:textId="77777777" w:rsidR="00B85E24" w:rsidRPr="00084EFE" w:rsidRDefault="00B85E24" w:rsidP="005B573E">
            <w:pPr>
              <w:rPr>
                <w:rFonts w:cs="Arial"/>
                <w:sz w:val="20"/>
                <w:szCs w:val="20"/>
              </w:rPr>
            </w:pPr>
          </w:p>
        </w:tc>
        <w:tc>
          <w:tcPr>
            <w:tcW w:w="0" w:type="auto"/>
            <w:vMerge/>
          </w:tcPr>
          <w:p w14:paraId="40CF1FB3" w14:textId="77777777" w:rsidR="00B85E24" w:rsidRPr="00084EFE" w:rsidRDefault="00B85E24" w:rsidP="005B573E">
            <w:pPr>
              <w:rPr>
                <w:rFonts w:cs="Arial"/>
                <w:sz w:val="20"/>
                <w:szCs w:val="20"/>
              </w:rPr>
            </w:pPr>
          </w:p>
        </w:tc>
        <w:tc>
          <w:tcPr>
            <w:tcW w:w="0" w:type="auto"/>
            <w:vMerge/>
          </w:tcPr>
          <w:p w14:paraId="64FFF4CF" w14:textId="77777777" w:rsidR="00B85E24" w:rsidRPr="00084EFE" w:rsidRDefault="00B85E24" w:rsidP="005B573E">
            <w:pPr>
              <w:rPr>
                <w:rFonts w:cs="Arial"/>
                <w:sz w:val="20"/>
                <w:szCs w:val="20"/>
              </w:rPr>
            </w:pPr>
          </w:p>
        </w:tc>
        <w:tc>
          <w:tcPr>
            <w:tcW w:w="0" w:type="auto"/>
            <w:vMerge/>
          </w:tcPr>
          <w:p w14:paraId="4A5FA0C9" w14:textId="77777777" w:rsidR="00B85E24" w:rsidRPr="00084EFE" w:rsidRDefault="00B85E24" w:rsidP="005B573E">
            <w:pPr>
              <w:rPr>
                <w:rFonts w:cs="Arial"/>
                <w:sz w:val="20"/>
                <w:szCs w:val="20"/>
              </w:rPr>
            </w:pPr>
          </w:p>
        </w:tc>
        <w:tc>
          <w:tcPr>
            <w:tcW w:w="0" w:type="auto"/>
            <w:vMerge/>
          </w:tcPr>
          <w:p w14:paraId="51A814F6" w14:textId="77777777" w:rsidR="00B85E24" w:rsidRPr="00084EFE" w:rsidRDefault="00B85E24" w:rsidP="005B573E">
            <w:pPr>
              <w:rPr>
                <w:rFonts w:cs="Arial"/>
                <w:sz w:val="20"/>
                <w:szCs w:val="20"/>
              </w:rPr>
            </w:pPr>
          </w:p>
        </w:tc>
      </w:tr>
      <w:tr w:rsidR="00B85E24" w:rsidRPr="00084EFE" w14:paraId="6BF2F6D8" w14:textId="77777777" w:rsidTr="005B573E">
        <w:trPr>
          <w:trHeight w:val="1080"/>
        </w:trPr>
        <w:tc>
          <w:tcPr>
            <w:tcW w:w="0" w:type="auto"/>
            <w:vMerge/>
          </w:tcPr>
          <w:p w14:paraId="7F00FB4A" w14:textId="77777777" w:rsidR="00B85E24" w:rsidRPr="00084EFE" w:rsidRDefault="00B85E24" w:rsidP="005B573E">
            <w:pPr>
              <w:rPr>
                <w:rFonts w:cs="Arial"/>
                <w:sz w:val="20"/>
                <w:szCs w:val="20"/>
              </w:rPr>
            </w:pPr>
          </w:p>
        </w:tc>
        <w:tc>
          <w:tcPr>
            <w:tcW w:w="0" w:type="auto"/>
            <w:tcBorders>
              <w:top w:val="single" w:sz="4" w:space="0" w:color="auto"/>
            </w:tcBorders>
          </w:tcPr>
          <w:p w14:paraId="63B54D5A" w14:textId="77777777" w:rsidR="00B85E24" w:rsidRPr="00084EFE" w:rsidRDefault="00B85E24" w:rsidP="005B573E">
            <w:pPr>
              <w:pStyle w:val="TableauTexte"/>
              <w:rPr>
                <w:rFonts w:cs="Arial"/>
                <w:szCs w:val="20"/>
              </w:rPr>
            </w:pPr>
            <w:r w:rsidRPr="00084EFE">
              <w:rPr>
                <w:rFonts w:cs="Arial"/>
                <w:szCs w:val="20"/>
              </w:rPr>
              <w:t>Suivi des activités de gestion de la couche arable, contrôle de l’érosion et remise en état/récupération des terrains exploités</w:t>
            </w:r>
          </w:p>
        </w:tc>
        <w:tc>
          <w:tcPr>
            <w:tcW w:w="0" w:type="auto"/>
            <w:vMerge/>
          </w:tcPr>
          <w:p w14:paraId="3D655F1F" w14:textId="77777777" w:rsidR="00B85E24" w:rsidRPr="00084EFE" w:rsidRDefault="00B85E24" w:rsidP="005B573E">
            <w:pPr>
              <w:rPr>
                <w:rFonts w:cs="Arial"/>
                <w:sz w:val="20"/>
                <w:szCs w:val="20"/>
              </w:rPr>
            </w:pPr>
          </w:p>
        </w:tc>
        <w:tc>
          <w:tcPr>
            <w:tcW w:w="0" w:type="auto"/>
            <w:vMerge/>
          </w:tcPr>
          <w:p w14:paraId="74FEF18A" w14:textId="77777777" w:rsidR="00B85E24" w:rsidRPr="00084EFE" w:rsidRDefault="00B85E24" w:rsidP="005B573E">
            <w:pPr>
              <w:rPr>
                <w:rFonts w:cs="Arial"/>
                <w:sz w:val="20"/>
                <w:szCs w:val="20"/>
              </w:rPr>
            </w:pPr>
          </w:p>
        </w:tc>
        <w:tc>
          <w:tcPr>
            <w:tcW w:w="0" w:type="auto"/>
            <w:vMerge/>
          </w:tcPr>
          <w:p w14:paraId="73852DB2" w14:textId="77777777" w:rsidR="00B85E24" w:rsidRPr="00084EFE" w:rsidRDefault="00B85E24" w:rsidP="005B573E">
            <w:pPr>
              <w:rPr>
                <w:rFonts w:cs="Arial"/>
                <w:sz w:val="20"/>
                <w:szCs w:val="20"/>
              </w:rPr>
            </w:pPr>
          </w:p>
        </w:tc>
        <w:tc>
          <w:tcPr>
            <w:tcW w:w="0" w:type="auto"/>
            <w:vMerge/>
          </w:tcPr>
          <w:p w14:paraId="5736FB86" w14:textId="77777777" w:rsidR="00B85E24" w:rsidRPr="00084EFE" w:rsidRDefault="00B85E24" w:rsidP="005B573E">
            <w:pPr>
              <w:rPr>
                <w:rFonts w:cs="Arial"/>
                <w:sz w:val="20"/>
                <w:szCs w:val="20"/>
              </w:rPr>
            </w:pPr>
          </w:p>
        </w:tc>
        <w:tc>
          <w:tcPr>
            <w:tcW w:w="0" w:type="auto"/>
            <w:vMerge/>
          </w:tcPr>
          <w:p w14:paraId="735C393D" w14:textId="77777777" w:rsidR="00B85E24" w:rsidRPr="00084EFE" w:rsidRDefault="00B85E24" w:rsidP="005B573E">
            <w:pPr>
              <w:rPr>
                <w:rFonts w:cs="Arial"/>
                <w:sz w:val="20"/>
                <w:szCs w:val="20"/>
              </w:rPr>
            </w:pPr>
          </w:p>
        </w:tc>
        <w:tc>
          <w:tcPr>
            <w:tcW w:w="0" w:type="auto"/>
            <w:vMerge/>
          </w:tcPr>
          <w:p w14:paraId="340CD924" w14:textId="77777777" w:rsidR="00B85E24" w:rsidRPr="00084EFE" w:rsidRDefault="00B85E24" w:rsidP="005B573E">
            <w:pPr>
              <w:rPr>
                <w:rFonts w:cs="Arial"/>
                <w:sz w:val="20"/>
                <w:szCs w:val="20"/>
              </w:rPr>
            </w:pPr>
          </w:p>
        </w:tc>
      </w:tr>
    </w:tbl>
    <w:p w14:paraId="62F4A238" w14:textId="77777777" w:rsidR="00B85E24" w:rsidRPr="00084EFE" w:rsidRDefault="00B85E24" w:rsidP="00B85E24">
      <w:pPr>
        <w:pStyle w:val="TableauNote"/>
        <w:rPr>
          <w:rFonts w:cs="Arial"/>
          <w:sz w:val="20"/>
          <w:szCs w:val="20"/>
        </w:rPr>
      </w:pPr>
      <w:r w:rsidRPr="00084EFE">
        <w:rPr>
          <w:rFonts w:cs="Arial"/>
          <w:b/>
          <w:sz w:val="20"/>
          <w:szCs w:val="20"/>
          <w:u w:val="single"/>
        </w:rPr>
        <w:t>NB</w:t>
      </w:r>
      <w:r w:rsidRPr="00084EFE">
        <w:rPr>
          <w:rFonts w:cs="Arial"/>
          <w:sz w:val="20"/>
          <w:szCs w:val="20"/>
        </w:rPr>
        <w:t xml:space="preserve"> :</w:t>
      </w:r>
    </w:p>
    <w:p w14:paraId="5E0031F5" w14:textId="77777777" w:rsidR="00B85E24" w:rsidRPr="00084EFE" w:rsidRDefault="00B85E24" w:rsidP="00B85E24">
      <w:pPr>
        <w:pStyle w:val="TableauNote"/>
        <w:rPr>
          <w:rFonts w:cs="Arial"/>
          <w:sz w:val="20"/>
          <w:szCs w:val="20"/>
        </w:rPr>
      </w:pPr>
      <w:r w:rsidRPr="00084EFE">
        <w:rPr>
          <w:rFonts w:cs="Arial"/>
          <w:b/>
          <w:sz w:val="20"/>
          <w:szCs w:val="20"/>
        </w:rPr>
        <w:t xml:space="preserve">• </w:t>
      </w:r>
      <w:r w:rsidRPr="00084EFE">
        <w:rPr>
          <w:rFonts w:cs="Arial"/>
          <w:sz w:val="20"/>
          <w:szCs w:val="20"/>
        </w:rPr>
        <w:t>Niveau I : niveau de surveillance et de contrôle quotidien ;</w:t>
      </w:r>
    </w:p>
    <w:p w14:paraId="48896842" w14:textId="77777777" w:rsidR="00B85E24" w:rsidRPr="00084EFE" w:rsidRDefault="00B85E24" w:rsidP="00B85E24">
      <w:pPr>
        <w:pStyle w:val="TableauNote"/>
        <w:rPr>
          <w:rFonts w:cs="Arial"/>
          <w:sz w:val="20"/>
          <w:szCs w:val="20"/>
        </w:rPr>
      </w:pPr>
      <w:r w:rsidRPr="00084EFE">
        <w:rPr>
          <w:rFonts w:cs="Arial"/>
          <w:sz w:val="20"/>
          <w:szCs w:val="20"/>
        </w:rPr>
        <w:t>• Niveau II : suivi hebdomadaire ou mensuel ;</w:t>
      </w:r>
    </w:p>
    <w:p w14:paraId="5A71872A" w14:textId="77777777" w:rsidR="00B85E24" w:rsidRPr="00084EFE" w:rsidRDefault="00B85E24" w:rsidP="00B85E24">
      <w:pPr>
        <w:pStyle w:val="TableauNote"/>
        <w:rPr>
          <w:rFonts w:cs="Arial"/>
          <w:sz w:val="20"/>
          <w:szCs w:val="20"/>
        </w:rPr>
      </w:pPr>
      <w:r w:rsidRPr="00084EFE">
        <w:rPr>
          <w:rFonts w:cs="Arial"/>
          <w:sz w:val="20"/>
          <w:szCs w:val="20"/>
        </w:rPr>
        <w:t xml:space="preserve">• Niveau III </w:t>
      </w:r>
      <w:r w:rsidRPr="00084EFE">
        <w:rPr>
          <w:rFonts w:cs="Arial"/>
          <w:b/>
          <w:sz w:val="20"/>
          <w:szCs w:val="20"/>
        </w:rPr>
        <w:t>:</w:t>
      </w:r>
      <w:r w:rsidRPr="00084EFE">
        <w:rPr>
          <w:rFonts w:cs="Arial"/>
          <w:sz w:val="20"/>
          <w:szCs w:val="20"/>
        </w:rPr>
        <w:t xml:space="preserve"> suivi post travaux et suivi qui relève du Comité de Suivi.</w:t>
      </w:r>
    </w:p>
    <w:p w14:paraId="505B3245" w14:textId="77777777" w:rsidR="00B85E24" w:rsidRPr="00084EFE" w:rsidRDefault="00B85E24" w:rsidP="00B85E24">
      <w:pPr>
        <w:spacing w:after="200" w:line="276" w:lineRule="auto"/>
        <w:jc w:val="left"/>
        <w:rPr>
          <w:rFonts w:cs="Arial"/>
          <w:b/>
          <w:lang w:eastAsia="ar-SA"/>
        </w:rPr>
      </w:pPr>
      <w:bookmarkStart w:id="522" w:name="_Toc305860922"/>
      <w:bookmarkStart w:id="523" w:name="_Toc306179120"/>
      <w:r w:rsidRPr="00084EFE">
        <w:rPr>
          <w:rFonts w:cs="Arial"/>
          <w:lang w:eastAsia="ar-SA"/>
        </w:rPr>
        <w:br w:type="page"/>
      </w:r>
    </w:p>
    <w:p w14:paraId="55A45D01" w14:textId="18247297" w:rsidR="00B85E24" w:rsidRPr="00084EFE" w:rsidRDefault="007C554C" w:rsidP="00E82D40">
      <w:pPr>
        <w:pStyle w:val="Tableau"/>
        <w:rPr>
          <w:rFonts w:ascii="Arial" w:hAnsi="Arial" w:cs="Arial"/>
          <w:color w:val="auto"/>
          <w:sz w:val="22"/>
          <w:szCs w:val="22"/>
          <w:lang w:eastAsia="fr-FR"/>
        </w:rPr>
      </w:pPr>
      <w:bookmarkStart w:id="524" w:name="_Toc718285"/>
      <w:bookmarkStart w:id="525" w:name="_Toc5204952"/>
      <w:r w:rsidRPr="00084EFE">
        <w:rPr>
          <w:rFonts w:ascii="Arial" w:hAnsi="Arial" w:cs="Arial"/>
          <w:color w:val="auto"/>
          <w:sz w:val="22"/>
          <w:szCs w:val="22"/>
        </w:rPr>
        <w:t xml:space="preserve">Tableau </w:t>
      </w:r>
      <w:r w:rsidRPr="00084EFE">
        <w:rPr>
          <w:rFonts w:ascii="Arial" w:hAnsi="Arial" w:cs="Arial"/>
          <w:b/>
          <w:color w:val="auto"/>
          <w:sz w:val="22"/>
          <w:szCs w:val="22"/>
        </w:rPr>
        <w:fldChar w:fldCharType="begin"/>
      </w:r>
      <w:r w:rsidRPr="00084EFE">
        <w:rPr>
          <w:rFonts w:ascii="Arial" w:hAnsi="Arial" w:cs="Arial"/>
          <w:color w:val="auto"/>
          <w:sz w:val="22"/>
          <w:szCs w:val="22"/>
        </w:rPr>
        <w:instrText xml:space="preserve"> SEQ Tableau \* ARABIC </w:instrText>
      </w:r>
      <w:r w:rsidRPr="00084EFE">
        <w:rPr>
          <w:rFonts w:ascii="Arial" w:hAnsi="Arial" w:cs="Arial"/>
          <w:b/>
          <w:color w:val="auto"/>
          <w:sz w:val="22"/>
          <w:szCs w:val="22"/>
        </w:rPr>
        <w:fldChar w:fldCharType="separate"/>
      </w:r>
      <w:r w:rsidR="00D57F32">
        <w:rPr>
          <w:rFonts w:ascii="Arial" w:hAnsi="Arial" w:cs="Arial"/>
          <w:noProof/>
          <w:color w:val="auto"/>
          <w:sz w:val="22"/>
          <w:szCs w:val="22"/>
        </w:rPr>
        <w:t>44</w:t>
      </w:r>
      <w:r w:rsidRPr="00084EFE">
        <w:rPr>
          <w:rFonts w:ascii="Arial" w:hAnsi="Arial" w:cs="Arial"/>
          <w:b/>
          <w:color w:val="auto"/>
          <w:sz w:val="22"/>
          <w:szCs w:val="22"/>
        </w:rPr>
        <w:fldChar w:fldCharType="end"/>
      </w:r>
      <w:r w:rsidR="00B85E24" w:rsidRPr="00084EFE">
        <w:rPr>
          <w:rFonts w:ascii="Arial" w:hAnsi="Arial" w:cs="Arial"/>
          <w:color w:val="auto"/>
          <w:sz w:val="22"/>
          <w:szCs w:val="22"/>
          <w:lang w:eastAsia="fr-FR"/>
        </w:rPr>
        <w:t> : Programme de suivi des eaux</w:t>
      </w:r>
      <w:bookmarkEnd w:id="522"/>
      <w:bookmarkEnd w:id="523"/>
      <w:bookmarkEnd w:id="524"/>
      <w:bookmarkEnd w:id="525"/>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05"/>
        <w:gridCol w:w="2327"/>
        <w:gridCol w:w="1272"/>
        <w:gridCol w:w="2132"/>
        <w:gridCol w:w="1839"/>
        <w:gridCol w:w="2656"/>
        <w:gridCol w:w="997"/>
        <w:gridCol w:w="1516"/>
      </w:tblGrid>
      <w:tr w:rsidR="00B85E24" w:rsidRPr="00084EFE" w14:paraId="3439DF91" w14:textId="77777777" w:rsidTr="005B573E">
        <w:trPr>
          <w:trHeight w:hRule="exact" w:val="719"/>
        </w:trPr>
        <w:tc>
          <w:tcPr>
            <w:tcW w:w="0" w:type="auto"/>
            <w:vAlign w:val="center"/>
          </w:tcPr>
          <w:p w14:paraId="1D90C456" w14:textId="77777777" w:rsidR="00B85E24" w:rsidRPr="00084EFE" w:rsidRDefault="00B85E24" w:rsidP="005B573E">
            <w:pPr>
              <w:pStyle w:val="TableautitreCentr0"/>
              <w:rPr>
                <w:rFonts w:cs="Arial"/>
              </w:rPr>
            </w:pPr>
            <w:r w:rsidRPr="00084EFE">
              <w:rPr>
                <w:rFonts w:cs="Arial"/>
              </w:rPr>
              <w:t>Catégorie</w:t>
            </w:r>
          </w:p>
        </w:tc>
        <w:tc>
          <w:tcPr>
            <w:tcW w:w="0" w:type="auto"/>
            <w:vAlign w:val="center"/>
          </w:tcPr>
          <w:p w14:paraId="55C8C9F8" w14:textId="77777777" w:rsidR="00B85E24" w:rsidRPr="00084EFE" w:rsidRDefault="00B85E24" w:rsidP="005B573E">
            <w:pPr>
              <w:pStyle w:val="TableautitreCentr0"/>
              <w:rPr>
                <w:rFonts w:cs="Arial"/>
              </w:rPr>
            </w:pPr>
            <w:r w:rsidRPr="00084EFE">
              <w:rPr>
                <w:rFonts w:cs="Arial"/>
              </w:rPr>
              <w:t>Action de suivi</w:t>
            </w:r>
          </w:p>
        </w:tc>
        <w:tc>
          <w:tcPr>
            <w:tcW w:w="0" w:type="auto"/>
            <w:vAlign w:val="center"/>
          </w:tcPr>
          <w:p w14:paraId="12F907D0" w14:textId="77777777" w:rsidR="00B85E24" w:rsidRPr="00084EFE" w:rsidRDefault="00B85E24" w:rsidP="005B573E">
            <w:pPr>
              <w:pStyle w:val="TableautitreCentr0"/>
              <w:rPr>
                <w:rFonts w:cs="Arial"/>
              </w:rPr>
            </w:pPr>
            <w:r w:rsidRPr="00084EFE">
              <w:rPr>
                <w:rFonts w:cs="Arial"/>
              </w:rPr>
              <w:t>Paramètre de suivi</w:t>
            </w:r>
          </w:p>
        </w:tc>
        <w:tc>
          <w:tcPr>
            <w:tcW w:w="0" w:type="auto"/>
            <w:vAlign w:val="center"/>
          </w:tcPr>
          <w:p w14:paraId="76AD6C6F" w14:textId="77777777" w:rsidR="00B85E24" w:rsidRPr="00084EFE" w:rsidRDefault="00B85E24" w:rsidP="005B573E">
            <w:pPr>
              <w:pStyle w:val="TableautitreCentr0"/>
              <w:rPr>
                <w:rFonts w:cs="Arial"/>
              </w:rPr>
            </w:pPr>
            <w:r w:rsidRPr="00084EFE">
              <w:rPr>
                <w:rFonts w:cs="Arial"/>
              </w:rPr>
              <w:t>Indicateur de suivi</w:t>
            </w:r>
          </w:p>
        </w:tc>
        <w:tc>
          <w:tcPr>
            <w:tcW w:w="0" w:type="auto"/>
            <w:vAlign w:val="center"/>
          </w:tcPr>
          <w:p w14:paraId="7625CF2A" w14:textId="77777777" w:rsidR="00B85E24" w:rsidRPr="00084EFE" w:rsidRDefault="00B85E24" w:rsidP="005B573E">
            <w:pPr>
              <w:pStyle w:val="TableautitreCentr0"/>
              <w:rPr>
                <w:rFonts w:cs="Arial"/>
              </w:rPr>
            </w:pPr>
            <w:r w:rsidRPr="00084EFE">
              <w:rPr>
                <w:rFonts w:cs="Arial"/>
              </w:rPr>
              <w:t>Source/moyen de vérification</w:t>
            </w:r>
          </w:p>
        </w:tc>
        <w:tc>
          <w:tcPr>
            <w:tcW w:w="0" w:type="auto"/>
            <w:vAlign w:val="center"/>
          </w:tcPr>
          <w:p w14:paraId="23896D61" w14:textId="77777777" w:rsidR="00B85E24" w:rsidRPr="00084EFE" w:rsidRDefault="00B85E24" w:rsidP="005B573E">
            <w:pPr>
              <w:pStyle w:val="TableautitreCentr0"/>
              <w:rPr>
                <w:rFonts w:cs="Arial"/>
              </w:rPr>
            </w:pPr>
            <w:r w:rsidRPr="00084EFE">
              <w:rPr>
                <w:rFonts w:cs="Arial"/>
              </w:rPr>
              <w:t>Fréquence de suivi et responsabilités</w:t>
            </w:r>
          </w:p>
        </w:tc>
        <w:tc>
          <w:tcPr>
            <w:tcW w:w="0" w:type="auto"/>
            <w:vAlign w:val="center"/>
          </w:tcPr>
          <w:p w14:paraId="6A35E419" w14:textId="77777777" w:rsidR="00B85E24" w:rsidRPr="00084EFE" w:rsidRDefault="00B85E24" w:rsidP="005B573E">
            <w:pPr>
              <w:pStyle w:val="TableautitreCentr0"/>
              <w:rPr>
                <w:rFonts w:cs="Arial"/>
              </w:rPr>
            </w:pPr>
            <w:r w:rsidRPr="00084EFE">
              <w:rPr>
                <w:rFonts w:cs="Arial"/>
              </w:rPr>
              <w:t>Niveau d’alerte</w:t>
            </w:r>
          </w:p>
        </w:tc>
        <w:tc>
          <w:tcPr>
            <w:tcW w:w="0" w:type="auto"/>
          </w:tcPr>
          <w:p w14:paraId="307C8653" w14:textId="77777777" w:rsidR="00B85E24" w:rsidRPr="00084EFE" w:rsidRDefault="00B85E24" w:rsidP="005B573E">
            <w:pPr>
              <w:pStyle w:val="TableautitreCentr0"/>
              <w:rPr>
                <w:rFonts w:cs="Arial"/>
              </w:rPr>
            </w:pPr>
            <w:r w:rsidRPr="00084EFE">
              <w:rPr>
                <w:rFonts w:cs="Arial"/>
              </w:rPr>
              <w:t>Coût en millions de CFA</w:t>
            </w:r>
          </w:p>
        </w:tc>
      </w:tr>
      <w:tr w:rsidR="00B85E24" w:rsidRPr="00084EFE" w14:paraId="1A968C61" w14:textId="77777777" w:rsidTr="005B573E">
        <w:trPr>
          <w:trHeight w:val="1095"/>
        </w:trPr>
        <w:tc>
          <w:tcPr>
            <w:tcW w:w="0" w:type="auto"/>
            <w:vMerge w:val="restart"/>
          </w:tcPr>
          <w:p w14:paraId="2B42871B" w14:textId="77777777" w:rsidR="00B85E24" w:rsidRPr="00084EFE" w:rsidRDefault="00941611" w:rsidP="005B573E">
            <w:pPr>
              <w:pStyle w:val="TableauTexte"/>
              <w:rPr>
                <w:rFonts w:cs="Arial"/>
                <w:szCs w:val="20"/>
              </w:rPr>
            </w:pPr>
            <w:r w:rsidRPr="00084EFE">
              <w:rPr>
                <w:rFonts w:cs="Arial"/>
                <w:szCs w:val="20"/>
              </w:rPr>
              <w:t>Gestion des e</w:t>
            </w:r>
            <w:r w:rsidR="00B85E24" w:rsidRPr="00084EFE">
              <w:rPr>
                <w:rFonts w:cs="Arial"/>
                <w:szCs w:val="20"/>
              </w:rPr>
              <w:t>aux</w:t>
            </w:r>
          </w:p>
          <w:p w14:paraId="3245F0F3" w14:textId="77777777" w:rsidR="00B85E24" w:rsidRPr="00084EFE" w:rsidRDefault="00B85E24" w:rsidP="005B573E">
            <w:pPr>
              <w:pStyle w:val="TableauTexte"/>
              <w:rPr>
                <w:rFonts w:cs="Arial"/>
                <w:szCs w:val="20"/>
              </w:rPr>
            </w:pPr>
          </w:p>
        </w:tc>
        <w:tc>
          <w:tcPr>
            <w:tcW w:w="0" w:type="auto"/>
            <w:tcBorders>
              <w:bottom w:val="single" w:sz="4" w:space="0" w:color="auto"/>
            </w:tcBorders>
          </w:tcPr>
          <w:p w14:paraId="40396176" w14:textId="77777777" w:rsidR="00B85E24" w:rsidRPr="00084EFE" w:rsidRDefault="00B85E24" w:rsidP="005B573E">
            <w:pPr>
              <w:pStyle w:val="TableauTexte"/>
              <w:rPr>
                <w:rFonts w:cs="Arial"/>
                <w:szCs w:val="20"/>
              </w:rPr>
            </w:pPr>
            <w:r w:rsidRPr="00084EFE">
              <w:rPr>
                <w:rFonts w:cs="Arial"/>
                <w:szCs w:val="20"/>
              </w:rPr>
              <w:t>Préservation de la qualité des eaux contre les pollutions par les déchets solides et liquides issues des travaux de chantier</w:t>
            </w:r>
          </w:p>
        </w:tc>
        <w:tc>
          <w:tcPr>
            <w:tcW w:w="0" w:type="auto"/>
            <w:vMerge w:val="restart"/>
          </w:tcPr>
          <w:p w14:paraId="745CB4C5" w14:textId="77777777" w:rsidR="00B85E24" w:rsidRPr="00084EFE" w:rsidRDefault="00B85E24" w:rsidP="005B573E">
            <w:pPr>
              <w:pStyle w:val="TableauTexte"/>
              <w:rPr>
                <w:rFonts w:cs="Arial"/>
                <w:szCs w:val="20"/>
              </w:rPr>
            </w:pPr>
            <w:r w:rsidRPr="00084EFE">
              <w:rPr>
                <w:rFonts w:cs="Arial"/>
                <w:szCs w:val="20"/>
              </w:rPr>
              <w:t>Qualité des eaux</w:t>
            </w:r>
          </w:p>
        </w:tc>
        <w:tc>
          <w:tcPr>
            <w:tcW w:w="0" w:type="auto"/>
            <w:vMerge w:val="restart"/>
          </w:tcPr>
          <w:p w14:paraId="238FDFA8" w14:textId="77777777" w:rsidR="00B85E24" w:rsidRPr="00084EFE" w:rsidRDefault="00B85E24" w:rsidP="005B573E">
            <w:pPr>
              <w:pStyle w:val="TableauTexte"/>
              <w:rPr>
                <w:rFonts w:cs="Arial"/>
                <w:szCs w:val="20"/>
              </w:rPr>
            </w:pPr>
            <w:r w:rsidRPr="00084EFE">
              <w:rPr>
                <w:rFonts w:cs="Arial"/>
                <w:szCs w:val="20"/>
              </w:rPr>
              <w:t>Nombre de points d'eau fréquentés avant et après les travaux</w:t>
            </w:r>
          </w:p>
          <w:p w14:paraId="6183EDB2" w14:textId="77777777" w:rsidR="00B85E24" w:rsidRPr="00084EFE" w:rsidRDefault="00B85E24" w:rsidP="005B573E">
            <w:pPr>
              <w:pStyle w:val="TableauTexte"/>
              <w:rPr>
                <w:rFonts w:cs="Arial"/>
                <w:szCs w:val="20"/>
              </w:rPr>
            </w:pPr>
            <w:r w:rsidRPr="00084EFE">
              <w:rPr>
                <w:rFonts w:cs="Arial"/>
                <w:szCs w:val="20"/>
              </w:rPr>
              <w:t>Préservation des propriétés physiques des eaux (turbidité)</w:t>
            </w:r>
          </w:p>
          <w:p w14:paraId="1D42B250" w14:textId="77777777" w:rsidR="00B85E24" w:rsidRPr="00084EFE" w:rsidRDefault="00B85E24" w:rsidP="005B573E">
            <w:pPr>
              <w:pStyle w:val="TableauTexte"/>
              <w:rPr>
                <w:rFonts w:cs="Arial"/>
                <w:szCs w:val="20"/>
              </w:rPr>
            </w:pPr>
            <w:r w:rsidRPr="00084EFE">
              <w:rPr>
                <w:rFonts w:cs="Arial"/>
                <w:szCs w:val="20"/>
              </w:rPr>
              <w:t>Nombre de déversements accidentels de produits de chantiers dans les points d'eau</w:t>
            </w:r>
          </w:p>
          <w:p w14:paraId="22BF6914" w14:textId="77777777" w:rsidR="00B85E24" w:rsidRPr="00084EFE" w:rsidRDefault="00B85E24" w:rsidP="005B573E">
            <w:pPr>
              <w:pStyle w:val="TableauTexte"/>
              <w:rPr>
                <w:rFonts w:cs="Arial"/>
                <w:szCs w:val="20"/>
              </w:rPr>
            </w:pPr>
            <w:r w:rsidRPr="00084EFE">
              <w:rPr>
                <w:rFonts w:cs="Arial"/>
                <w:szCs w:val="20"/>
              </w:rPr>
              <w:t>Nombre de points d'eau fonctionnels avant, pendant et après les travaux</w:t>
            </w:r>
          </w:p>
          <w:p w14:paraId="242ED8B8" w14:textId="77777777" w:rsidR="00B85E24" w:rsidRPr="00084EFE" w:rsidRDefault="00B85E24" w:rsidP="005B573E">
            <w:pPr>
              <w:pStyle w:val="TableauTexte"/>
              <w:rPr>
                <w:rFonts w:cs="Arial"/>
                <w:szCs w:val="20"/>
              </w:rPr>
            </w:pPr>
            <w:r w:rsidRPr="00084EFE">
              <w:rPr>
                <w:rFonts w:cs="Arial"/>
                <w:szCs w:val="20"/>
              </w:rPr>
              <w:t xml:space="preserve"> Prévalence des maladies liées à l’eau</w:t>
            </w:r>
          </w:p>
          <w:p w14:paraId="343CC404" w14:textId="77777777" w:rsidR="00B85E24" w:rsidRPr="00084EFE" w:rsidRDefault="00B85E24" w:rsidP="005B573E">
            <w:pPr>
              <w:pStyle w:val="TableauTexte"/>
              <w:rPr>
                <w:rFonts w:cs="Arial"/>
                <w:szCs w:val="20"/>
              </w:rPr>
            </w:pPr>
            <w:r w:rsidRPr="00084EFE">
              <w:rPr>
                <w:rFonts w:cs="Arial"/>
                <w:szCs w:val="20"/>
              </w:rPr>
              <w:t>Nombre et fréquence de prélèvement de l’eau</w:t>
            </w:r>
          </w:p>
        </w:tc>
        <w:tc>
          <w:tcPr>
            <w:tcW w:w="0" w:type="auto"/>
            <w:vMerge w:val="restart"/>
          </w:tcPr>
          <w:p w14:paraId="1A3897A3" w14:textId="77777777" w:rsidR="00B85E24" w:rsidRPr="00084EFE" w:rsidRDefault="00B85E24" w:rsidP="005B573E">
            <w:pPr>
              <w:pStyle w:val="TableauTexte"/>
              <w:rPr>
                <w:rFonts w:cs="Arial"/>
                <w:szCs w:val="20"/>
              </w:rPr>
            </w:pPr>
            <w:r w:rsidRPr="00084EFE">
              <w:rPr>
                <w:rFonts w:cs="Arial"/>
                <w:szCs w:val="20"/>
              </w:rPr>
              <w:t>Enquêtes</w:t>
            </w:r>
          </w:p>
          <w:p w14:paraId="081DF4F3" w14:textId="77777777" w:rsidR="00B85E24" w:rsidRPr="00084EFE" w:rsidRDefault="00B85E24" w:rsidP="005B573E">
            <w:pPr>
              <w:pStyle w:val="TableauTexte"/>
              <w:rPr>
                <w:rFonts w:cs="Arial"/>
                <w:szCs w:val="20"/>
              </w:rPr>
            </w:pPr>
            <w:r w:rsidRPr="00084EFE">
              <w:rPr>
                <w:rFonts w:cs="Arial"/>
                <w:szCs w:val="20"/>
              </w:rPr>
              <w:t>Rapports médicaux et rapports d’inspection</w:t>
            </w:r>
          </w:p>
          <w:p w14:paraId="004AD29E" w14:textId="77777777" w:rsidR="00B85E24" w:rsidRPr="00084EFE" w:rsidRDefault="00B85E24" w:rsidP="005B573E">
            <w:pPr>
              <w:pStyle w:val="TableauTexte"/>
              <w:rPr>
                <w:rFonts w:cs="Arial"/>
                <w:szCs w:val="20"/>
              </w:rPr>
            </w:pPr>
          </w:p>
        </w:tc>
        <w:tc>
          <w:tcPr>
            <w:tcW w:w="0" w:type="auto"/>
            <w:vMerge w:val="restart"/>
          </w:tcPr>
          <w:p w14:paraId="517E9DB0" w14:textId="77777777" w:rsidR="00B85E24" w:rsidRPr="00084EFE" w:rsidRDefault="00B85E24" w:rsidP="005B573E">
            <w:pPr>
              <w:pStyle w:val="TableauTexte"/>
              <w:rPr>
                <w:rFonts w:cs="Arial"/>
                <w:szCs w:val="20"/>
              </w:rPr>
            </w:pPr>
            <w:r w:rsidRPr="00084EFE">
              <w:rPr>
                <w:rFonts w:cs="Arial"/>
                <w:szCs w:val="20"/>
              </w:rPr>
              <w:t>Hebdomadaire et mensuel de manière continue sur les routes d’adduction d’eau potable par la Mission de Contrôle et l’entreprise.</w:t>
            </w:r>
          </w:p>
          <w:p w14:paraId="01743BD0" w14:textId="77777777" w:rsidR="00B85E24" w:rsidRPr="00084EFE" w:rsidRDefault="00B85E24" w:rsidP="005B573E">
            <w:pPr>
              <w:pStyle w:val="TableauTexte"/>
              <w:rPr>
                <w:rFonts w:cs="Arial"/>
                <w:szCs w:val="20"/>
              </w:rPr>
            </w:pPr>
          </w:p>
        </w:tc>
        <w:tc>
          <w:tcPr>
            <w:tcW w:w="0" w:type="auto"/>
            <w:vMerge w:val="restart"/>
          </w:tcPr>
          <w:p w14:paraId="63275860" w14:textId="77777777" w:rsidR="00B85E24" w:rsidRPr="00084EFE" w:rsidRDefault="00B85E24" w:rsidP="005B573E">
            <w:pPr>
              <w:pStyle w:val="TableauTexte"/>
              <w:rPr>
                <w:rFonts w:cs="Arial"/>
                <w:szCs w:val="20"/>
              </w:rPr>
            </w:pPr>
            <w:r w:rsidRPr="00084EFE">
              <w:rPr>
                <w:rFonts w:cs="Arial"/>
                <w:szCs w:val="20"/>
              </w:rPr>
              <w:t>Niveau II</w:t>
            </w:r>
          </w:p>
          <w:p w14:paraId="77765575" w14:textId="77777777" w:rsidR="00B85E24" w:rsidRPr="00084EFE" w:rsidRDefault="00B85E24" w:rsidP="005B573E">
            <w:pPr>
              <w:rPr>
                <w:rFonts w:cs="Arial"/>
                <w:sz w:val="20"/>
                <w:szCs w:val="20"/>
              </w:rPr>
            </w:pPr>
          </w:p>
        </w:tc>
        <w:tc>
          <w:tcPr>
            <w:tcW w:w="0" w:type="auto"/>
            <w:vMerge w:val="restart"/>
          </w:tcPr>
          <w:p w14:paraId="11B9551B" w14:textId="77777777" w:rsidR="00B85E24" w:rsidRPr="00084EFE" w:rsidRDefault="00B85E24" w:rsidP="005B573E">
            <w:pPr>
              <w:jc w:val="center"/>
              <w:rPr>
                <w:rFonts w:cs="Arial"/>
                <w:sz w:val="20"/>
                <w:szCs w:val="20"/>
              </w:rPr>
            </w:pPr>
          </w:p>
          <w:p w14:paraId="0E0299FE" w14:textId="77777777" w:rsidR="00B85E24" w:rsidRPr="00084EFE" w:rsidRDefault="00941611" w:rsidP="00941611">
            <w:pPr>
              <w:jc w:val="center"/>
              <w:rPr>
                <w:rFonts w:cs="Arial"/>
                <w:sz w:val="20"/>
                <w:szCs w:val="20"/>
              </w:rPr>
            </w:pPr>
            <w:r w:rsidRPr="00084EFE">
              <w:rPr>
                <w:rFonts w:cs="Arial"/>
                <w:sz w:val="20"/>
                <w:szCs w:val="20"/>
              </w:rPr>
              <w:t>7</w:t>
            </w:r>
          </w:p>
          <w:p w14:paraId="14DA6D0F" w14:textId="77777777" w:rsidR="00B85E24" w:rsidRPr="00084EFE" w:rsidRDefault="00B85E24" w:rsidP="005B573E">
            <w:pPr>
              <w:rPr>
                <w:rFonts w:cs="Arial"/>
                <w:sz w:val="20"/>
                <w:szCs w:val="20"/>
              </w:rPr>
            </w:pPr>
          </w:p>
        </w:tc>
      </w:tr>
      <w:tr w:rsidR="00B85E24" w:rsidRPr="00084EFE" w14:paraId="3538876F" w14:textId="77777777" w:rsidTr="005B573E">
        <w:trPr>
          <w:trHeight w:val="660"/>
        </w:trPr>
        <w:tc>
          <w:tcPr>
            <w:tcW w:w="0" w:type="auto"/>
            <w:vMerge/>
          </w:tcPr>
          <w:p w14:paraId="1C9413FF" w14:textId="77777777" w:rsidR="00B85E24" w:rsidRPr="00084EFE" w:rsidRDefault="00B85E24" w:rsidP="005B573E">
            <w:pPr>
              <w:rPr>
                <w:rFonts w:cs="Arial"/>
                <w:sz w:val="20"/>
                <w:szCs w:val="20"/>
              </w:rPr>
            </w:pPr>
          </w:p>
        </w:tc>
        <w:tc>
          <w:tcPr>
            <w:tcW w:w="0" w:type="auto"/>
            <w:tcBorders>
              <w:top w:val="single" w:sz="4" w:space="0" w:color="auto"/>
              <w:bottom w:val="single" w:sz="4" w:space="0" w:color="auto"/>
            </w:tcBorders>
          </w:tcPr>
          <w:p w14:paraId="77CFDE4C" w14:textId="77777777" w:rsidR="00B85E24" w:rsidRPr="00084EFE" w:rsidRDefault="00B85E24" w:rsidP="005B573E">
            <w:pPr>
              <w:pStyle w:val="TableauTexte"/>
              <w:rPr>
                <w:rFonts w:cs="Arial"/>
                <w:szCs w:val="20"/>
              </w:rPr>
            </w:pPr>
            <w:r w:rsidRPr="00084EFE">
              <w:rPr>
                <w:rFonts w:cs="Arial"/>
                <w:szCs w:val="20"/>
              </w:rPr>
              <w:t>Respect de la capacité de charge (pression) sur les points d'eau</w:t>
            </w:r>
          </w:p>
        </w:tc>
        <w:tc>
          <w:tcPr>
            <w:tcW w:w="0" w:type="auto"/>
            <w:vMerge/>
          </w:tcPr>
          <w:p w14:paraId="7C900071" w14:textId="77777777" w:rsidR="00B85E24" w:rsidRPr="00084EFE" w:rsidRDefault="00B85E24" w:rsidP="005B573E">
            <w:pPr>
              <w:rPr>
                <w:rFonts w:cs="Arial"/>
                <w:sz w:val="20"/>
                <w:szCs w:val="20"/>
              </w:rPr>
            </w:pPr>
          </w:p>
        </w:tc>
        <w:tc>
          <w:tcPr>
            <w:tcW w:w="0" w:type="auto"/>
            <w:vMerge/>
          </w:tcPr>
          <w:p w14:paraId="3B6DF28D" w14:textId="77777777" w:rsidR="00B85E24" w:rsidRPr="00084EFE" w:rsidRDefault="00B85E24" w:rsidP="005B573E">
            <w:pPr>
              <w:rPr>
                <w:rFonts w:cs="Arial"/>
                <w:sz w:val="20"/>
                <w:szCs w:val="20"/>
              </w:rPr>
            </w:pPr>
          </w:p>
        </w:tc>
        <w:tc>
          <w:tcPr>
            <w:tcW w:w="0" w:type="auto"/>
            <w:vMerge/>
          </w:tcPr>
          <w:p w14:paraId="03FEDCAC" w14:textId="77777777" w:rsidR="00B85E24" w:rsidRPr="00084EFE" w:rsidRDefault="00B85E24" w:rsidP="005B573E">
            <w:pPr>
              <w:rPr>
                <w:rFonts w:cs="Arial"/>
                <w:sz w:val="20"/>
                <w:szCs w:val="20"/>
              </w:rPr>
            </w:pPr>
          </w:p>
        </w:tc>
        <w:tc>
          <w:tcPr>
            <w:tcW w:w="0" w:type="auto"/>
            <w:vMerge/>
          </w:tcPr>
          <w:p w14:paraId="636476F8" w14:textId="77777777" w:rsidR="00B85E24" w:rsidRPr="00084EFE" w:rsidRDefault="00B85E24" w:rsidP="005B573E">
            <w:pPr>
              <w:rPr>
                <w:rFonts w:cs="Arial"/>
                <w:sz w:val="20"/>
                <w:szCs w:val="20"/>
              </w:rPr>
            </w:pPr>
          </w:p>
        </w:tc>
        <w:tc>
          <w:tcPr>
            <w:tcW w:w="0" w:type="auto"/>
            <w:vMerge/>
          </w:tcPr>
          <w:p w14:paraId="2034E2AF" w14:textId="77777777" w:rsidR="00B85E24" w:rsidRPr="00084EFE" w:rsidRDefault="00B85E24" w:rsidP="005B573E">
            <w:pPr>
              <w:rPr>
                <w:rFonts w:cs="Arial"/>
                <w:sz w:val="20"/>
                <w:szCs w:val="20"/>
              </w:rPr>
            </w:pPr>
          </w:p>
        </w:tc>
        <w:tc>
          <w:tcPr>
            <w:tcW w:w="0" w:type="auto"/>
            <w:vMerge/>
          </w:tcPr>
          <w:p w14:paraId="27E91E34" w14:textId="77777777" w:rsidR="00B85E24" w:rsidRPr="00084EFE" w:rsidRDefault="00B85E24" w:rsidP="005B573E">
            <w:pPr>
              <w:rPr>
                <w:rFonts w:cs="Arial"/>
                <w:sz w:val="20"/>
                <w:szCs w:val="20"/>
              </w:rPr>
            </w:pPr>
          </w:p>
        </w:tc>
      </w:tr>
      <w:tr w:rsidR="00B85E24" w:rsidRPr="00084EFE" w14:paraId="2D79FF5D" w14:textId="77777777" w:rsidTr="005B573E">
        <w:trPr>
          <w:trHeight w:val="3217"/>
        </w:trPr>
        <w:tc>
          <w:tcPr>
            <w:tcW w:w="0" w:type="auto"/>
            <w:vMerge/>
          </w:tcPr>
          <w:p w14:paraId="54B07F4B" w14:textId="77777777" w:rsidR="00B85E24" w:rsidRPr="00084EFE" w:rsidRDefault="00B85E24" w:rsidP="005B573E">
            <w:pPr>
              <w:rPr>
                <w:rFonts w:cs="Arial"/>
                <w:sz w:val="20"/>
                <w:szCs w:val="20"/>
              </w:rPr>
            </w:pPr>
          </w:p>
        </w:tc>
        <w:tc>
          <w:tcPr>
            <w:tcW w:w="0" w:type="auto"/>
            <w:tcBorders>
              <w:top w:val="single" w:sz="4" w:space="0" w:color="auto"/>
            </w:tcBorders>
          </w:tcPr>
          <w:p w14:paraId="12105583" w14:textId="77777777" w:rsidR="00B85E24" w:rsidRPr="00084EFE" w:rsidRDefault="00B85E24" w:rsidP="005B573E">
            <w:pPr>
              <w:pStyle w:val="TableauTexte"/>
              <w:rPr>
                <w:rFonts w:cs="Arial"/>
                <w:szCs w:val="20"/>
              </w:rPr>
            </w:pPr>
            <w:r w:rsidRPr="00084EFE">
              <w:rPr>
                <w:rFonts w:cs="Arial"/>
                <w:szCs w:val="20"/>
              </w:rPr>
              <w:t>Maintien de l'écoulement normal des eaux et préservation des systèmes de drainage des eaux pluviales</w:t>
            </w:r>
          </w:p>
        </w:tc>
        <w:tc>
          <w:tcPr>
            <w:tcW w:w="0" w:type="auto"/>
            <w:vMerge/>
          </w:tcPr>
          <w:p w14:paraId="17AD4055" w14:textId="77777777" w:rsidR="00B85E24" w:rsidRPr="00084EFE" w:rsidRDefault="00B85E24" w:rsidP="005B573E">
            <w:pPr>
              <w:rPr>
                <w:rFonts w:cs="Arial"/>
                <w:sz w:val="20"/>
                <w:szCs w:val="20"/>
              </w:rPr>
            </w:pPr>
          </w:p>
        </w:tc>
        <w:tc>
          <w:tcPr>
            <w:tcW w:w="0" w:type="auto"/>
            <w:vMerge/>
          </w:tcPr>
          <w:p w14:paraId="6C89CA21" w14:textId="77777777" w:rsidR="00B85E24" w:rsidRPr="00084EFE" w:rsidRDefault="00B85E24" w:rsidP="005B573E">
            <w:pPr>
              <w:rPr>
                <w:rFonts w:cs="Arial"/>
                <w:sz w:val="20"/>
                <w:szCs w:val="20"/>
              </w:rPr>
            </w:pPr>
          </w:p>
        </w:tc>
        <w:tc>
          <w:tcPr>
            <w:tcW w:w="0" w:type="auto"/>
            <w:vMerge/>
          </w:tcPr>
          <w:p w14:paraId="7D1C383D" w14:textId="77777777" w:rsidR="00B85E24" w:rsidRPr="00084EFE" w:rsidRDefault="00B85E24" w:rsidP="005B573E">
            <w:pPr>
              <w:rPr>
                <w:rFonts w:cs="Arial"/>
                <w:sz w:val="20"/>
                <w:szCs w:val="20"/>
              </w:rPr>
            </w:pPr>
          </w:p>
        </w:tc>
        <w:tc>
          <w:tcPr>
            <w:tcW w:w="0" w:type="auto"/>
            <w:vMerge/>
          </w:tcPr>
          <w:p w14:paraId="3EA67DDD" w14:textId="77777777" w:rsidR="00B85E24" w:rsidRPr="00084EFE" w:rsidRDefault="00B85E24" w:rsidP="005B573E">
            <w:pPr>
              <w:rPr>
                <w:rFonts w:cs="Arial"/>
                <w:sz w:val="20"/>
                <w:szCs w:val="20"/>
              </w:rPr>
            </w:pPr>
          </w:p>
        </w:tc>
        <w:tc>
          <w:tcPr>
            <w:tcW w:w="0" w:type="auto"/>
            <w:vMerge/>
          </w:tcPr>
          <w:p w14:paraId="14374AF3" w14:textId="77777777" w:rsidR="00B85E24" w:rsidRPr="00084EFE" w:rsidRDefault="00B85E24" w:rsidP="005B573E">
            <w:pPr>
              <w:rPr>
                <w:rFonts w:cs="Arial"/>
                <w:sz w:val="20"/>
                <w:szCs w:val="20"/>
              </w:rPr>
            </w:pPr>
          </w:p>
        </w:tc>
        <w:tc>
          <w:tcPr>
            <w:tcW w:w="0" w:type="auto"/>
            <w:vMerge/>
          </w:tcPr>
          <w:p w14:paraId="28430094" w14:textId="77777777" w:rsidR="00B85E24" w:rsidRPr="00084EFE" w:rsidRDefault="00B85E24" w:rsidP="005B573E">
            <w:pPr>
              <w:rPr>
                <w:rFonts w:cs="Arial"/>
                <w:sz w:val="20"/>
                <w:szCs w:val="20"/>
              </w:rPr>
            </w:pPr>
          </w:p>
        </w:tc>
      </w:tr>
    </w:tbl>
    <w:p w14:paraId="3C466535" w14:textId="77777777" w:rsidR="00B85E24" w:rsidRPr="00084EFE" w:rsidRDefault="00B85E24" w:rsidP="00B85E24">
      <w:pPr>
        <w:rPr>
          <w:rFonts w:cs="Arial"/>
        </w:rPr>
      </w:pPr>
    </w:p>
    <w:p w14:paraId="73A57499" w14:textId="77777777" w:rsidR="00B85E24" w:rsidRPr="00084EFE" w:rsidRDefault="00B85E24" w:rsidP="00B85E24">
      <w:pPr>
        <w:rPr>
          <w:rFonts w:cs="Arial"/>
        </w:rPr>
      </w:pPr>
    </w:p>
    <w:p w14:paraId="2D770353" w14:textId="77777777" w:rsidR="007630BB" w:rsidRPr="00084EFE" w:rsidRDefault="007630BB" w:rsidP="00B85E24">
      <w:pPr>
        <w:rPr>
          <w:rFonts w:cs="Arial"/>
        </w:rPr>
      </w:pPr>
    </w:p>
    <w:p w14:paraId="49C756CD" w14:textId="77777777" w:rsidR="007630BB" w:rsidRPr="00084EFE" w:rsidRDefault="007630BB" w:rsidP="00B85E24">
      <w:pPr>
        <w:rPr>
          <w:rFonts w:cs="Arial"/>
        </w:rPr>
      </w:pPr>
    </w:p>
    <w:p w14:paraId="7F59D388" w14:textId="77777777" w:rsidR="007630BB" w:rsidRPr="00084EFE" w:rsidRDefault="007630BB" w:rsidP="00E82D40">
      <w:pPr>
        <w:pStyle w:val="Tableau"/>
        <w:rPr>
          <w:rFonts w:ascii="Arial" w:hAnsi="Arial" w:cs="Arial"/>
          <w:color w:val="auto"/>
          <w:sz w:val="22"/>
          <w:szCs w:val="22"/>
          <w:lang w:eastAsia="fr-FR"/>
        </w:rPr>
      </w:pPr>
      <w:bookmarkStart w:id="526" w:name="_Toc306179121"/>
      <w:bookmarkStart w:id="527" w:name="_Toc718286"/>
    </w:p>
    <w:p w14:paraId="3414F92D" w14:textId="16FADE84" w:rsidR="00B85E24" w:rsidRPr="00084EFE" w:rsidRDefault="007C554C" w:rsidP="00E82D40">
      <w:pPr>
        <w:pStyle w:val="Tableau"/>
        <w:rPr>
          <w:rFonts w:ascii="Arial" w:hAnsi="Arial" w:cs="Arial"/>
          <w:color w:val="auto"/>
          <w:sz w:val="22"/>
          <w:szCs w:val="22"/>
          <w:lang w:eastAsia="fr-FR"/>
        </w:rPr>
      </w:pPr>
      <w:bookmarkStart w:id="528" w:name="_Toc5204953"/>
      <w:r w:rsidRPr="00084EFE">
        <w:rPr>
          <w:rFonts w:ascii="Arial" w:hAnsi="Arial" w:cs="Arial"/>
          <w:color w:val="auto"/>
          <w:sz w:val="22"/>
          <w:szCs w:val="22"/>
        </w:rPr>
        <w:t xml:space="preserve">Tableau </w:t>
      </w:r>
      <w:r w:rsidRPr="00084EFE">
        <w:rPr>
          <w:rFonts w:ascii="Arial" w:hAnsi="Arial" w:cs="Arial"/>
          <w:b/>
          <w:color w:val="auto"/>
          <w:sz w:val="22"/>
          <w:szCs w:val="22"/>
        </w:rPr>
        <w:fldChar w:fldCharType="begin"/>
      </w:r>
      <w:r w:rsidRPr="00084EFE">
        <w:rPr>
          <w:rFonts w:ascii="Arial" w:hAnsi="Arial" w:cs="Arial"/>
          <w:color w:val="auto"/>
          <w:sz w:val="22"/>
          <w:szCs w:val="22"/>
        </w:rPr>
        <w:instrText xml:space="preserve"> SEQ Tableau \* ARABIC </w:instrText>
      </w:r>
      <w:r w:rsidRPr="00084EFE">
        <w:rPr>
          <w:rFonts w:ascii="Arial" w:hAnsi="Arial" w:cs="Arial"/>
          <w:b/>
          <w:color w:val="auto"/>
          <w:sz w:val="22"/>
          <w:szCs w:val="22"/>
        </w:rPr>
        <w:fldChar w:fldCharType="separate"/>
      </w:r>
      <w:r w:rsidR="00D57F32">
        <w:rPr>
          <w:rFonts w:ascii="Arial" w:hAnsi="Arial" w:cs="Arial"/>
          <w:noProof/>
          <w:color w:val="auto"/>
          <w:sz w:val="22"/>
          <w:szCs w:val="22"/>
        </w:rPr>
        <w:t>45</w:t>
      </w:r>
      <w:r w:rsidRPr="00084EFE">
        <w:rPr>
          <w:rFonts w:ascii="Arial" w:hAnsi="Arial" w:cs="Arial"/>
          <w:b/>
          <w:color w:val="auto"/>
          <w:sz w:val="22"/>
          <w:szCs w:val="22"/>
        </w:rPr>
        <w:fldChar w:fldCharType="end"/>
      </w:r>
      <w:r w:rsidR="00B85E24" w:rsidRPr="00084EFE">
        <w:rPr>
          <w:rFonts w:ascii="Arial" w:hAnsi="Arial" w:cs="Arial"/>
          <w:color w:val="auto"/>
          <w:sz w:val="22"/>
          <w:szCs w:val="22"/>
          <w:lang w:eastAsia="fr-FR"/>
        </w:rPr>
        <w:t>: Programme de suivi du  bruit et la qualité de l’air</w:t>
      </w:r>
      <w:bookmarkEnd w:id="526"/>
      <w:bookmarkEnd w:id="527"/>
      <w:bookmarkEnd w:id="528"/>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66"/>
        <w:gridCol w:w="2511"/>
        <w:gridCol w:w="1551"/>
        <w:gridCol w:w="2265"/>
        <w:gridCol w:w="1900"/>
        <w:gridCol w:w="2189"/>
        <w:gridCol w:w="1054"/>
        <w:gridCol w:w="1308"/>
      </w:tblGrid>
      <w:tr w:rsidR="00B85E24" w:rsidRPr="00084EFE" w14:paraId="2D151718" w14:textId="77777777" w:rsidTr="005B573E">
        <w:trPr>
          <w:trHeight w:val="691"/>
        </w:trPr>
        <w:tc>
          <w:tcPr>
            <w:tcW w:w="0" w:type="auto"/>
            <w:vAlign w:val="center"/>
          </w:tcPr>
          <w:p w14:paraId="23A7F510" w14:textId="77777777" w:rsidR="00B85E24" w:rsidRPr="00084EFE" w:rsidRDefault="00B85E24" w:rsidP="005B573E">
            <w:pPr>
              <w:pStyle w:val="TableautitreCentr0"/>
              <w:jc w:val="left"/>
              <w:rPr>
                <w:rFonts w:cs="Arial"/>
              </w:rPr>
            </w:pPr>
            <w:r w:rsidRPr="00084EFE">
              <w:rPr>
                <w:rFonts w:cs="Arial"/>
              </w:rPr>
              <w:t>Catégorie</w:t>
            </w:r>
          </w:p>
        </w:tc>
        <w:tc>
          <w:tcPr>
            <w:tcW w:w="2512" w:type="dxa"/>
            <w:vAlign w:val="center"/>
          </w:tcPr>
          <w:p w14:paraId="7D7125C0" w14:textId="77777777" w:rsidR="00B85E24" w:rsidRPr="00084EFE" w:rsidRDefault="00B85E24" w:rsidP="005B573E">
            <w:pPr>
              <w:pStyle w:val="TableautitreCentr0"/>
              <w:jc w:val="left"/>
              <w:rPr>
                <w:rFonts w:cs="Arial"/>
              </w:rPr>
            </w:pPr>
            <w:r w:rsidRPr="00084EFE">
              <w:rPr>
                <w:rFonts w:cs="Arial"/>
              </w:rPr>
              <w:t>Action de suivi</w:t>
            </w:r>
          </w:p>
        </w:tc>
        <w:tc>
          <w:tcPr>
            <w:tcW w:w="1551" w:type="dxa"/>
            <w:vAlign w:val="center"/>
          </w:tcPr>
          <w:p w14:paraId="78C226C4" w14:textId="77777777" w:rsidR="00B85E24" w:rsidRPr="00084EFE" w:rsidRDefault="00B85E24" w:rsidP="005B573E">
            <w:pPr>
              <w:pStyle w:val="TableautitreCentr0"/>
              <w:jc w:val="left"/>
              <w:rPr>
                <w:rFonts w:cs="Arial"/>
              </w:rPr>
            </w:pPr>
            <w:r w:rsidRPr="00084EFE">
              <w:rPr>
                <w:rFonts w:cs="Arial"/>
              </w:rPr>
              <w:t>Paramètre de suivi</w:t>
            </w:r>
          </w:p>
        </w:tc>
        <w:tc>
          <w:tcPr>
            <w:tcW w:w="0" w:type="auto"/>
            <w:vAlign w:val="center"/>
          </w:tcPr>
          <w:p w14:paraId="4B561C52" w14:textId="77777777" w:rsidR="00B85E24" w:rsidRPr="00084EFE" w:rsidRDefault="00B85E24" w:rsidP="005B573E">
            <w:pPr>
              <w:pStyle w:val="TableautitreCentr0"/>
              <w:jc w:val="left"/>
              <w:rPr>
                <w:rFonts w:cs="Arial"/>
              </w:rPr>
            </w:pPr>
            <w:r w:rsidRPr="00084EFE">
              <w:rPr>
                <w:rFonts w:cs="Arial"/>
              </w:rPr>
              <w:t>Indicateur de suivi</w:t>
            </w:r>
          </w:p>
        </w:tc>
        <w:tc>
          <w:tcPr>
            <w:tcW w:w="0" w:type="auto"/>
            <w:vAlign w:val="center"/>
          </w:tcPr>
          <w:p w14:paraId="41895E04" w14:textId="77777777" w:rsidR="00B85E24" w:rsidRPr="00084EFE" w:rsidRDefault="00B85E24" w:rsidP="005B573E">
            <w:pPr>
              <w:pStyle w:val="TableautitreCentr0"/>
              <w:jc w:val="left"/>
              <w:rPr>
                <w:rFonts w:cs="Arial"/>
              </w:rPr>
            </w:pPr>
            <w:r w:rsidRPr="00084EFE">
              <w:rPr>
                <w:rFonts w:cs="Arial"/>
              </w:rPr>
              <w:t>Source/moyen de vérification</w:t>
            </w:r>
          </w:p>
        </w:tc>
        <w:tc>
          <w:tcPr>
            <w:tcW w:w="0" w:type="auto"/>
            <w:vAlign w:val="center"/>
          </w:tcPr>
          <w:p w14:paraId="4DE88C54" w14:textId="77777777" w:rsidR="00B85E24" w:rsidRPr="00084EFE" w:rsidRDefault="00B85E24" w:rsidP="005B573E">
            <w:pPr>
              <w:pStyle w:val="TableautitreCentr0"/>
              <w:jc w:val="left"/>
              <w:rPr>
                <w:rFonts w:cs="Arial"/>
              </w:rPr>
            </w:pPr>
            <w:r w:rsidRPr="00084EFE">
              <w:rPr>
                <w:rFonts w:cs="Arial"/>
              </w:rPr>
              <w:t>Fréquence de suivi et responsabilités</w:t>
            </w:r>
          </w:p>
        </w:tc>
        <w:tc>
          <w:tcPr>
            <w:tcW w:w="0" w:type="auto"/>
            <w:vAlign w:val="center"/>
          </w:tcPr>
          <w:p w14:paraId="6D5C5A4A" w14:textId="77777777" w:rsidR="00B85E24" w:rsidRPr="00084EFE" w:rsidRDefault="00B85E24" w:rsidP="005B573E">
            <w:pPr>
              <w:pStyle w:val="TableautitreCentr0"/>
              <w:jc w:val="left"/>
              <w:rPr>
                <w:rFonts w:cs="Arial"/>
              </w:rPr>
            </w:pPr>
            <w:r w:rsidRPr="00084EFE">
              <w:rPr>
                <w:rFonts w:cs="Arial"/>
              </w:rPr>
              <w:t>Niveau</w:t>
            </w:r>
          </w:p>
          <w:p w14:paraId="0B00B8AE" w14:textId="77777777" w:rsidR="00B85E24" w:rsidRPr="00084EFE" w:rsidRDefault="00B85E24" w:rsidP="005B573E">
            <w:pPr>
              <w:pStyle w:val="TableautitreCentr0"/>
              <w:jc w:val="left"/>
              <w:rPr>
                <w:rFonts w:cs="Arial"/>
              </w:rPr>
            </w:pPr>
            <w:r w:rsidRPr="00084EFE">
              <w:rPr>
                <w:rFonts w:cs="Arial"/>
              </w:rPr>
              <w:t>d’alerte</w:t>
            </w:r>
          </w:p>
        </w:tc>
        <w:tc>
          <w:tcPr>
            <w:tcW w:w="0" w:type="auto"/>
          </w:tcPr>
          <w:p w14:paraId="35B99EFD" w14:textId="77777777" w:rsidR="00B85E24" w:rsidRPr="00084EFE" w:rsidRDefault="00B85E24" w:rsidP="005B573E">
            <w:pPr>
              <w:pStyle w:val="TableautitreCentr0"/>
              <w:jc w:val="left"/>
              <w:rPr>
                <w:rFonts w:cs="Arial"/>
              </w:rPr>
            </w:pPr>
            <w:r w:rsidRPr="00084EFE">
              <w:rPr>
                <w:rFonts w:cs="Arial"/>
              </w:rPr>
              <w:t>Coût en millions de CFA</w:t>
            </w:r>
          </w:p>
        </w:tc>
      </w:tr>
      <w:tr w:rsidR="00B85E24" w:rsidRPr="00084EFE" w14:paraId="6F37AB5C" w14:textId="77777777" w:rsidTr="005B573E">
        <w:trPr>
          <w:trHeight w:val="1413"/>
        </w:trPr>
        <w:tc>
          <w:tcPr>
            <w:tcW w:w="0" w:type="auto"/>
            <w:vAlign w:val="center"/>
          </w:tcPr>
          <w:p w14:paraId="1D23BCA0" w14:textId="77777777" w:rsidR="00B85E24" w:rsidRPr="00084EFE" w:rsidRDefault="00B85E24" w:rsidP="005B573E">
            <w:pPr>
              <w:pStyle w:val="TableauTexte"/>
              <w:rPr>
                <w:rFonts w:cs="Arial"/>
                <w:szCs w:val="20"/>
              </w:rPr>
            </w:pPr>
            <w:r w:rsidRPr="00084EFE">
              <w:rPr>
                <w:rFonts w:cs="Arial"/>
                <w:szCs w:val="20"/>
              </w:rPr>
              <w:t>Bruits</w:t>
            </w:r>
          </w:p>
          <w:p w14:paraId="7F0815D8" w14:textId="77777777" w:rsidR="00B85E24" w:rsidRPr="00084EFE" w:rsidRDefault="00B85E24" w:rsidP="005B573E">
            <w:pPr>
              <w:pStyle w:val="TableauTexte"/>
              <w:rPr>
                <w:rFonts w:cs="Arial"/>
                <w:szCs w:val="20"/>
              </w:rPr>
            </w:pPr>
            <w:r w:rsidRPr="00084EFE">
              <w:rPr>
                <w:rFonts w:cs="Arial"/>
                <w:szCs w:val="20"/>
              </w:rPr>
              <w:t>Ambiance</w:t>
            </w:r>
          </w:p>
          <w:p w14:paraId="743B09DC" w14:textId="77777777" w:rsidR="00B85E24" w:rsidRPr="00084EFE" w:rsidRDefault="00B85E24" w:rsidP="005B573E">
            <w:pPr>
              <w:pStyle w:val="TableauTexte"/>
              <w:rPr>
                <w:rFonts w:cs="Arial"/>
                <w:szCs w:val="20"/>
              </w:rPr>
            </w:pPr>
            <w:r w:rsidRPr="00084EFE">
              <w:rPr>
                <w:rFonts w:cs="Arial"/>
                <w:szCs w:val="20"/>
              </w:rPr>
              <w:t>sonore</w:t>
            </w:r>
          </w:p>
        </w:tc>
        <w:tc>
          <w:tcPr>
            <w:tcW w:w="2512" w:type="dxa"/>
            <w:vAlign w:val="center"/>
          </w:tcPr>
          <w:p w14:paraId="17F629A5" w14:textId="77777777" w:rsidR="00B85E24" w:rsidRPr="00084EFE" w:rsidRDefault="00B85E24" w:rsidP="005B573E">
            <w:pPr>
              <w:pStyle w:val="TableauTexte"/>
              <w:rPr>
                <w:rFonts w:cs="Arial"/>
                <w:szCs w:val="20"/>
              </w:rPr>
            </w:pPr>
            <w:r w:rsidRPr="00084EFE">
              <w:rPr>
                <w:rFonts w:cs="Arial"/>
                <w:szCs w:val="20"/>
              </w:rPr>
              <w:t>Suppression des travaux de nuit/sauf autorisation exceptionnelle</w:t>
            </w:r>
          </w:p>
        </w:tc>
        <w:tc>
          <w:tcPr>
            <w:tcW w:w="1551" w:type="dxa"/>
            <w:vAlign w:val="center"/>
          </w:tcPr>
          <w:p w14:paraId="59A867FF" w14:textId="77777777" w:rsidR="00B85E24" w:rsidRPr="00084EFE" w:rsidRDefault="00B85E24" w:rsidP="005B573E">
            <w:pPr>
              <w:pStyle w:val="TableauTexte"/>
              <w:rPr>
                <w:rFonts w:cs="Arial"/>
                <w:szCs w:val="20"/>
              </w:rPr>
            </w:pPr>
            <w:r w:rsidRPr="00084EFE">
              <w:rPr>
                <w:rFonts w:cs="Arial"/>
                <w:szCs w:val="20"/>
              </w:rPr>
              <w:t>Ambiance sonore</w:t>
            </w:r>
          </w:p>
        </w:tc>
        <w:tc>
          <w:tcPr>
            <w:tcW w:w="0" w:type="auto"/>
            <w:vAlign w:val="center"/>
          </w:tcPr>
          <w:p w14:paraId="2CAA7F4C" w14:textId="77777777" w:rsidR="00B85E24" w:rsidRPr="00084EFE" w:rsidRDefault="00B85E24" w:rsidP="005B573E">
            <w:pPr>
              <w:pStyle w:val="TableauTexte"/>
              <w:rPr>
                <w:rFonts w:cs="Arial"/>
                <w:szCs w:val="20"/>
              </w:rPr>
            </w:pPr>
            <w:r w:rsidRPr="00084EFE">
              <w:rPr>
                <w:rFonts w:cs="Arial"/>
                <w:szCs w:val="20"/>
              </w:rPr>
              <w:t>Intensité du bruit Plaintes des populations par rapport au bruit</w:t>
            </w:r>
          </w:p>
        </w:tc>
        <w:tc>
          <w:tcPr>
            <w:tcW w:w="0" w:type="auto"/>
            <w:vAlign w:val="center"/>
          </w:tcPr>
          <w:p w14:paraId="23E26266" w14:textId="77777777" w:rsidR="00B85E24" w:rsidRPr="00084EFE" w:rsidRDefault="00B85E24" w:rsidP="005B573E">
            <w:pPr>
              <w:pStyle w:val="TableauTexte"/>
              <w:rPr>
                <w:rFonts w:cs="Arial"/>
                <w:szCs w:val="20"/>
              </w:rPr>
            </w:pPr>
            <w:r w:rsidRPr="00084EFE">
              <w:rPr>
                <w:rFonts w:cs="Arial"/>
                <w:szCs w:val="20"/>
              </w:rPr>
              <w:t>Audiomètre</w:t>
            </w:r>
          </w:p>
          <w:p w14:paraId="3EE5AA16" w14:textId="77777777" w:rsidR="00B85E24" w:rsidRPr="00084EFE" w:rsidRDefault="00B85E24" w:rsidP="005B573E">
            <w:pPr>
              <w:pStyle w:val="TableauTexte"/>
              <w:rPr>
                <w:rFonts w:cs="Arial"/>
                <w:szCs w:val="20"/>
              </w:rPr>
            </w:pPr>
            <w:r w:rsidRPr="00084EFE">
              <w:rPr>
                <w:rFonts w:cs="Arial"/>
                <w:szCs w:val="20"/>
              </w:rPr>
              <w:t>rapport et constat</w:t>
            </w:r>
          </w:p>
          <w:p w14:paraId="0BBAEF54" w14:textId="77777777" w:rsidR="00B85E24" w:rsidRPr="00084EFE" w:rsidRDefault="00B85E24" w:rsidP="005B573E">
            <w:pPr>
              <w:pStyle w:val="TableauTexte"/>
              <w:rPr>
                <w:rFonts w:cs="Arial"/>
                <w:szCs w:val="20"/>
              </w:rPr>
            </w:pPr>
            <w:r w:rsidRPr="00084EFE">
              <w:rPr>
                <w:rFonts w:cs="Arial"/>
                <w:szCs w:val="20"/>
              </w:rPr>
              <w:t>enquêtes</w:t>
            </w:r>
          </w:p>
        </w:tc>
        <w:tc>
          <w:tcPr>
            <w:tcW w:w="0" w:type="auto"/>
            <w:vAlign w:val="center"/>
          </w:tcPr>
          <w:p w14:paraId="1D7C1B1F" w14:textId="77777777" w:rsidR="00B85E24" w:rsidRPr="00084EFE" w:rsidRDefault="00B85E24" w:rsidP="005B573E">
            <w:pPr>
              <w:pStyle w:val="TableauTexte"/>
              <w:rPr>
                <w:rFonts w:cs="Arial"/>
                <w:szCs w:val="20"/>
              </w:rPr>
            </w:pPr>
            <w:r w:rsidRPr="00084EFE">
              <w:rPr>
                <w:rFonts w:cs="Arial"/>
                <w:szCs w:val="20"/>
              </w:rPr>
              <w:t xml:space="preserve">En continue : MDC </w:t>
            </w:r>
          </w:p>
          <w:p w14:paraId="3D29312E" w14:textId="77777777" w:rsidR="00B85E24" w:rsidRPr="00084EFE" w:rsidRDefault="00B85E24" w:rsidP="005B573E">
            <w:pPr>
              <w:pStyle w:val="TableauTexte"/>
              <w:rPr>
                <w:rFonts w:cs="Arial"/>
                <w:szCs w:val="20"/>
              </w:rPr>
            </w:pPr>
          </w:p>
        </w:tc>
        <w:tc>
          <w:tcPr>
            <w:tcW w:w="0" w:type="auto"/>
            <w:vAlign w:val="center"/>
          </w:tcPr>
          <w:p w14:paraId="70507F09" w14:textId="77777777" w:rsidR="00B85E24" w:rsidRPr="00084EFE" w:rsidRDefault="00B85E24" w:rsidP="005B573E">
            <w:pPr>
              <w:pStyle w:val="TableauTexte"/>
              <w:rPr>
                <w:rFonts w:cs="Arial"/>
                <w:szCs w:val="20"/>
              </w:rPr>
            </w:pPr>
            <w:r w:rsidRPr="00084EFE">
              <w:rPr>
                <w:rFonts w:cs="Arial"/>
                <w:szCs w:val="20"/>
              </w:rPr>
              <w:t>Niveau I</w:t>
            </w:r>
          </w:p>
          <w:p w14:paraId="5B26677E" w14:textId="77777777" w:rsidR="00B85E24" w:rsidRPr="00084EFE" w:rsidRDefault="00B85E24" w:rsidP="005B573E">
            <w:pPr>
              <w:pStyle w:val="TableauTexte"/>
              <w:rPr>
                <w:rFonts w:cs="Arial"/>
                <w:szCs w:val="20"/>
              </w:rPr>
            </w:pPr>
          </w:p>
        </w:tc>
        <w:tc>
          <w:tcPr>
            <w:tcW w:w="0" w:type="auto"/>
            <w:vAlign w:val="center"/>
          </w:tcPr>
          <w:p w14:paraId="6B5D23EA" w14:textId="77777777" w:rsidR="00B85E24" w:rsidRPr="00084EFE" w:rsidRDefault="00941611" w:rsidP="005B573E">
            <w:pPr>
              <w:pStyle w:val="TableauTexte"/>
              <w:jc w:val="center"/>
              <w:rPr>
                <w:rFonts w:cs="Arial"/>
                <w:szCs w:val="20"/>
              </w:rPr>
            </w:pPr>
            <w:r w:rsidRPr="00084EFE">
              <w:rPr>
                <w:rFonts w:cs="Arial"/>
                <w:szCs w:val="20"/>
              </w:rPr>
              <w:t>2</w:t>
            </w:r>
          </w:p>
        </w:tc>
      </w:tr>
      <w:tr w:rsidR="00B85E24" w:rsidRPr="00084EFE" w14:paraId="6A343871" w14:textId="77777777" w:rsidTr="005B573E">
        <w:trPr>
          <w:trHeight w:val="1320"/>
        </w:trPr>
        <w:tc>
          <w:tcPr>
            <w:tcW w:w="0" w:type="auto"/>
            <w:vMerge w:val="restart"/>
            <w:vAlign w:val="center"/>
          </w:tcPr>
          <w:p w14:paraId="45B5E33B" w14:textId="77777777" w:rsidR="00B85E24" w:rsidRPr="00084EFE" w:rsidRDefault="00B85E24" w:rsidP="005B573E">
            <w:pPr>
              <w:pStyle w:val="TableauTexte"/>
              <w:rPr>
                <w:rFonts w:cs="Arial"/>
                <w:szCs w:val="20"/>
              </w:rPr>
            </w:pPr>
            <w:r w:rsidRPr="00084EFE">
              <w:rPr>
                <w:rFonts w:cs="Arial"/>
                <w:szCs w:val="20"/>
              </w:rPr>
              <w:t>Air</w:t>
            </w:r>
          </w:p>
          <w:p w14:paraId="6DDB1D2E" w14:textId="77777777" w:rsidR="00B85E24" w:rsidRPr="00084EFE" w:rsidRDefault="00B85E24" w:rsidP="005B573E">
            <w:pPr>
              <w:pStyle w:val="TableauTexte"/>
              <w:rPr>
                <w:rFonts w:cs="Arial"/>
                <w:szCs w:val="20"/>
              </w:rPr>
            </w:pPr>
          </w:p>
        </w:tc>
        <w:tc>
          <w:tcPr>
            <w:tcW w:w="2512" w:type="dxa"/>
            <w:tcBorders>
              <w:bottom w:val="single" w:sz="4" w:space="0" w:color="auto"/>
            </w:tcBorders>
            <w:vAlign w:val="center"/>
          </w:tcPr>
          <w:p w14:paraId="09FB6A3F" w14:textId="77777777" w:rsidR="00B85E24" w:rsidRPr="00084EFE" w:rsidRDefault="00B85E24" w:rsidP="005B573E">
            <w:pPr>
              <w:pStyle w:val="TableauTexte"/>
              <w:rPr>
                <w:rFonts w:cs="Arial"/>
                <w:szCs w:val="20"/>
              </w:rPr>
            </w:pPr>
            <w:r w:rsidRPr="00084EFE">
              <w:rPr>
                <w:rFonts w:cs="Arial"/>
                <w:szCs w:val="20"/>
              </w:rPr>
              <w:t>Atténuer la pollution de l’air par les poussières</w:t>
            </w:r>
          </w:p>
          <w:p w14:paraId="0D27A22B" w14:textId="77777777" w:rsidR="00B85E24" w:rsidRPr="00084EFE" w:rsidRDefault="00B85E24" w:rsidP="005B573E">
            <w:pPr>
              <w:pStyle w:val="TableauTexte"/>
              <w:rPr>
                <w:rFonts w:cs="Arial"/>
                <w:szCs w:val="20"/>
              </w:rPr>
            </w:pPr>
            <w:r w:rsidRPr="00084EFE">
              <w:rPr>
                <w:rFonts w:cs="Arial"/>
                <w:szCs w:val="20"/>
              </w:rPr>
              <w:t>Arrosage régulier des zones de chantier</w:t>
            </w:r>
          </w:p>
          <w:p w14:paraId="448516B3" w14:textId="77777777" w:rsidR="00B85E24" w:rsidRPr="00084EFE" w:rsidRDefault="00B85E24" w:rsidP="005B573E">
            <w:pPr>
              <w:pStyle w:val="TableauTexte"/>
              <w:rPr>
                <w:rFonts w:cs="Arial"/>
                <w:szCs w:val="20"/>
              </w:rPr>
            </w:pPr>
            <w:r w:rsidRPr="00084EFE">
              <w:rPr>
                <w:rFonts w:cs="Arial"/>
                <w:szCs w:val="20"/>
              </w:rPr>
              <w:t>Réduction de la vitesse des engins et véhicules de chantier</w:t>
            </w:r>
          </w:p>
        </w:tc>
        <w:tc>
          <w:tcPr>
            <w:tcW w:w="1551" w:type="dxa"/>
            <w:vMerge w:val="restart"/>
            <w:vAlign w:val="center"/>
          </w:tcPr>
          <w:p w14:paraId="40C4AB04" w14:textId="77777777" w:rsidR="00B85E24" w:rsidRPr="00084EFE" w:rsidRDefault="00B85E24" w:rsidP="005B573E">
            <w:pPr>
              <w:pStyle w:val="TableauTexte"/>
              <w:rPr>
                <w:rFonts w:cs="Arial"/>
                <w:szCs w:val="20"/>
              </w:rPr>
            </w:pPr>
            <w:r w:rsidRPr="00084EFE">
              <w:rPr>
                <w:rFonts w:cs="Arial"/>
                <w:szCs w:val="20"/>
              </w:rPr>
              <w:t>Qualité de l’air</w:t>
            </w:r>
          </w:p>
        </w:tc>
        <w:tc>
          <w:tcPr>
            <w:tcW w:w="0" w:type="auto"/>
            <w:vMerge w:val="restart"/>
            <w:vAlign w:val="center"/>
          </w:tcPr>
          <w:p w14:paraId="53E19810" w14:textId="77777777" w:rsidR="00B85E24" w:rsidRPr="00084EFE" w:rsidRDefault="00B85E24" w:rsidP="005B573E">
            <w:pPr>
              <w:pStyle w:val="TableauTexte"/>
              <w:rPr>
                <w:rFonts w:cs="Arial"/>
                <w:szCs w:val="20"/>
              </w:rPr>
            </w:pPr>
            <w:r w:rsidRPr="00084EFE">
              <w:rPr>
                <w:rFonts w:cs="Arial"/>
                <w:szCs w:val="20"/>
              </w:rPr>
              <w:t xml:space="preserve">Présence de ralentisseur de vitesse dans la zone du projet </w:t>
            </w:r>
          </w:p>
          <w:p w14:paraId="10936EF7" w14:textId="77777777" w:rsidR="00B85E24" w:rsidRPr="00084EFE" w:rsidRDefault="00B85E24" w:rsidP="005B573E">
            <w:pPr>
              <w:pStyle w:val="TableauTexte"/>
              <w:rPr>
                <w:rFonts w:cs="Arial"/>
                <w:szCs w:val="20"/>
              </w:rPr>
            </w:pPr>
            <w:r w:rsidRPr="00084EFE">
              <w:rPr>
                <w:rFonts w:cs="Arial"/>
                <w:szCs w:val="20"/>
              </w:rPr>
              <w:t>Présence note de service limitation des vitesses</w:t>
            </w:r>
          </w:p>
          <w:p w14:paraId="0314A258" w14:textId="77777777" w:rsidR="00B85E24" w:rsidRPr="00084EFE" w:rsidRDefault="00B85E24" w:rsidP="005B573E">
            <w:pPr>
              <w:pStyle w:val="TableauTexte"/>
              <w:rPr>
                <w:rFonts w:cs="Arial"/>
                <w:szCs w:val="20"/>
              </w:rPr>
            </w:pPr>
            <w:r w:rsidRPr="00084EFE">
              <w:rPr>
                <w:rFonts w:cs="Arial"/>
                <w:szCs w:val="20"/>
              </w:rPr>
              <w:t>Personnel de chantier équipé de masque anti-poussière</w:t>
            </w:r>
          </w:p>
        </w:tc>
        <w:tc>
          <w:tcPr>
            <w:tcW w:w="0" w:type="auto"/>
            <w:vMerge w:val="restart"/>
            <w:vAlign w:val="center"/>
          </w:tcPr>
          <w:p w14:paraId="49A4CEAD" w14:textId="77777777" w:rsidR="00B85E24" w:rsidRPr="00084EFE" w:rsidRDefault="00B85E24" w:rsidP="005B573E">
            <w:pPr>
              <w:pStyle w:val="TableauTexte"/>
              <w:rPr>
                <w:rFonts w:cs="Arial"/>
                <w:szCs w:val="20"/>
              </w:rPr>
            </w:pPr>
            <w:r w:rsidRPr="00084EFE">
              <w:rPr>
                <w:rFonts w:cs="Arial"/>
                <w:szCs w:val="20"/>
              </w:rPr>
              <w:t>Rapport, constat</w:t>
            </w:r>
          </w:p>
          <w:p w14:paraId="5299B258" w14:textId="77777777" w:rsidR="00B85E24" w:rsidRPr="00084EFE" w:rsidRDefault="00B85E24" w:rsidP="005B573E">
            <w:pPr>
              <w:pStyle w:val="TableauTexte"/>
              <w:rPr>
                <w:rFonts w:cs="Arial"/>
                <w:szCs w:val="20"/>
              </w:rPr>
            </w:pPr>
          </w:p>
        </w:tc>
        <w:tc>
          <w:tcPr>
            <w:tcW w:w="0" w:type="auto"/>
            <w:vMerge w:val="restart"/>
            <w:vAlign w:val="center"/>
          </w:tcPr>
          <w:p w14:paraId="6D5BAF3C" w14:textId="77777777" w:rsidR="00B85E24" w:rsidRPr="00084EFE" w:rsidRDefault="00B85E24" w:rsidP="005B573E">
            <w:pPr>
              <w:pStyle w:val="TableauTexte"/>
              <w:rPr>
                <w:rFonts w:cs="Arial"/>
                <w:szCs w:val="20"/>
              </w:rPr>
            </w:pPr>
            <w:r w:rsidRPr="00084EFE">
              <w:rPr>
                <w:rFonts w:cs="Arial"/>
                <w:szCs w:val="20"/>
              </w:rPr>
              <w:t xml:space="preserve">En continue (Entreprise et MDC), BUNEE, </w:t>
            </w:r>
          </w:p>
          <w:p w14:paraId="715E85C2" w14:textId="77777777" w:rsidR="00B85E24" w:rsidRPr="00084EFE" w:rsidRDefault="00B85E24" w:rsidP="005B573E">
            <w:pPr>
              <w:pStyle w:val="TableauTexte"/>
              <w:rPr>
                <w:rFonts w:cs="Arial"/>
                <w:szCs w:val="20"/>
              </w:rPr>
            </w:pPr>
          </w:p>
        </w:tc>
        <w:tc>
          <w:tcPr>
            <w:tcW w:w="0" w:type="auto"/>
            <w:vMerge w:val="restart"/>
            <w:vAlign w:val="center"/>
          </w:tcPr>
          <w:p w14:paraId="523E5225" w14:textId="77777777" w:rsidR="00B85E24" w:rsidRPr="00084EFE" w:rsidRDefault="00B85E24" w:rsidP="005B573E">
            <w:pPr>
              <w:pStyle w:val="TableauTexte"/>
              <w:rPr>
                <w:rFonts w:cs="Arial"/>
                <w:szCs w:val="20"/>
              </w:rPr>
            </w:pPr>
            <w:r w:rsidRPr="00084EFE">
              <w:rPr>
                <w:rFonts w:cs="Arial"/>
                <w:szCs w:val="20"/>
              </w:rPr>
              <w:t>Niveau II et III</w:t>
            </w:r>
          </w:p>
          <w:p w14:paraId="3BE23A38" w14:textId="77777777" w:rsidR="00B85E24" w:rsidRPr="00084EFE" w:rsidRDefault="00B85E24" w:rsidP="005B573E">
            <w:pPr>
              <w:pStyle w:val="TableauTexte"/>
              <w:rPr>
                <w:rFonts w:cs="Arial"/>
                <w:szCs w:val="20"/>
              </w:rPr>
            </w:pPr>
          </w:p>
        </w:tc>
        <w:tc>
          <w:tcPr>
            <w:tcW w:w="0" w:type="auto"/>
            <w:vMerge w:val="restart"/>
            <w:vAlign w:val="center"/>
          </w:tcPr>
          <w:p w14:paraId="70E05BF2" w14:textId="77777777" w:rsidR="00B85E24" w:rsidRPr="00084EFE" w:rsidRDefault="00941611" w:rsidP="005B573E">
            <w:pPr>
              <w:pStyle w:val="TableauTexte"/>
              <w:jc w:val="center"/>
              <w:rPr>
                <w:rFonts w:cs="Arial"/>
                <w:szCs w:val="20"/>
              </w:rPr>
            </w:pPr>
            <w:r w:rsidRPr="00084EFE">
              <w:rPr>
                <w:rFonts w:cs="Arial"/>
                <w:szCs w:val="20"/>
              </w:rPr>
              <w:t>3</w:t>
            </w:r>
          </w:p>
        </w:tc>
      </w:tr>
      <w:tr w:rsidR="00B85E24" w:rsidRPr="00084EFE" w14:paraId="543F8147" w14:textId="77777777" w:rsidTr="005B573E">
        <w:trPr>
          <w:trHeight w:val="1124"/>
        </w:trPr>
        <w:tc>
          <w:tcPr>
            <w:tcW w:w="0" w:type="auto"/>
            <w:vMerge/>
            <w:vAlign w:val="center"/>
          </w:tcPr>
          <w:p w14:paraId="706625AF" w14:textId="77777777" w:rsidR="00B85E24" w:rsidRPr="00084EFE" w:rsidRDefault="00B85E24" w:rsidP="005B573E">
            <w:pPr>
              <w:jc w:val="left"/>
              <w:rPr>
                <w:rFonts w:cs="Arial"/>
                <w:sz w:val="20"/>
                <w:szCs w:val="20"/>
              </w:rPr>
            </w:pPr>
          </w:p>
        </w:tc>
        <w:tc>
          <w:tcPr>
            <w:tcW w:w="2512" w:type="dxa"/>
            <w:tcBorders>
              <w:top w:val="single" w:sz="4" w:space="0" w:color="auto"/>
            </w:tcBorders>
            <w:vAlign w:val="center"/>
          </w:tcPr>
          <w:p w14:paraId="19C0943A" w14:textId="77777777" w:rsidR="00B85E24" w:rsidRPr="00084EFE" w:rsidRDefault="00B85E24" w:rsidP="005B573E">
            <w:pPr>
              <w:pStyle w:val="TableauTexte"/>
              <w:rPr>
                <w:rFonts w:cs="Arial"/>
                <w:szCs w:val="20"/>
              </w:rPr>
            </w:pPr>
            <w:r w:rsidRPr="00084EFE">
              <w:rPr>
                <w:rFonts w:cs="Arial"/>
                <w:szCs w:val="20"/>
              </w:rPr>
              <w:t>Vérifier la disponibilité et l’utilisation des équipements de protection</w:t>
            </w:r>
          </w:p>
        </w:tc>
        <w:tc>
          <w:tcPr>
            <w:tcW w:w="1551" w:type="dxa"/>
            <w:vMerge/>
            <w:vAlign w:val="center"/>
          </w:tcPr>
          <w:p w14:paraId="0C032D0C" w14:textId="77777777" w:rsidR="00B85E24" w:rsidRPr="00084EFE" w:rsidRDefault="00B85E24" w:rsidP="005B573E">
            <w:pPr>
              <w:jc w:val="left"/>
              <w:rPr>
                <w:rFonts w:cs="Arial"/>
                <w:sz w:val="20"/>
                <w:szCs w:val="20"/>
              </w:rPr>
            </w:pPr>
          </w:p>
        </w:tc>
        <w:tc>
          <w:tcPr>
            <w:tcW w:w="0" w:type="auto"/>
            <w:vMerge/>
            <w:vAlign w:val="center"/>
          </w:tcPr>
          <w:p w14:paraId="70E3CCC5" w14:textId="77777777" w:rsidR="00B85E24" w:rsidRPr="00084EFE" w:rsidRDefault="00B85E24" w:rsidP="005B573E">
            <w:pPr>
              <w:jc w:val="left"/>
              <w:rPr>
                <w:rFonts w:cs="Arial"/>
                <w:sz w:val="20"/>
                <w:szCs w:val="20"/>
              </w:rPr>
            </w:pPr>
          </w:p>
        </w:tc>
        <w:tc>
          <w:tcPr>
            <w:tcW w:w="0" w:type="auto"/>
            <w:vMerge/>
            <w:vAlign w:val="center"/>
          </w:tcPr>
          <w:p w14:paraId="6E33903C" w14:textId="77777777" w:rsidR="00B85E24" w:rsidRPr="00084EFE" w:rsidRDefault="00B85E24" w:rsidP="005B573E">
            <w:pPr>
              <w:jc w:val="left"/>
              <w:rPr>
                <w:rFonts w:cs="Arial"/>
                <w:sz w:val="20"/>
                <w:szCs w:val="20"/>
              </w:rPr>
            </w:pPr>
          </w:p>
        </w:tc>
        <w:tc>
          <w:tcPr>
            <w:tcW w:w="0" w:type="auto"/>
            <w:vMerge/>
            <w:vAlign w:val="center"/>
          </w:tcPr>
          <w:p w14:paraId="4B313293" w14:textId="77777777" w:rsidR="00B85E24" w:rsidRPr="00084EFE" w:rsidRDefault="00B85E24" w:rsidP="005B573E">
            <w:pPr>
              <w:jc w:val="left"/>
              <w:rPr>
                <w:rFonts w:cs="Arial"/>
                <w:sz w:val="20"/>
                <w:szCs w:val="20"/>
              </w:rPr>
            </w:pPr>
          </w:p>
        </w:tc>
        <w:tc>
          <w:tcPr>
            <w:tcW w:w="0" w:type="auto"/>
            <w:vMerge/>
            <w:vAlign w:val="center"/>
          </w:tcPr>
          <w:p w14:paraId="396E1715" w14:textId="77777777" w:rsidR="00B85E24" w:rsidRPr="00084EFE" w:rsidRDefault="00B85E24" w:rsidP="005B573E">
            <w:pPr>
              <w:jc w:val="left"/>
              <w:rPr>
                <w:rFonts w:cs="Arial"/>
                <w:sz w:val="20"/>
                <w:szCs w:val="20"/>
              </w:rPr>
            </w:pPr>
          </w:p>
        </w:tc>
        <w:tc>
          <w:tcPr>
            <w:tcW w:w="0" w:type="auto"/>
            <w:vMerge/>
            <w:vAlign w:val="center"/>
          </w:tcPr>
          <w:p w14:paraId="4F7846C3" w14:textId="77777777" w:rsidR="00B85E24" w:rsidRPr="00084EFE" w:rsidRDefault="00B85E24" w:rsidP="005B573E">
            <w:pPr>
              <w:jc w:val="left"/>
              <w:rPr>
                <w:rFonts w:cs="Arial"/>
                <w:sz w:val="20"/>
                <w:szCs w:val="20"/>
              </w:rPr>
            </w:pPr>
          </w:p>
        </w:tc>
      </w:tr>
    </w:tbl>
    <w:p w14:paraId="234F63DA" w14:textId="77777777" w:rsidR="00B85E24" w:rsidRPr="00084EFE" w:rsidRDefault="00B85E24" w:rsidP="00B85E24">
      <w:pPr>
        <w:rPr>
          <w:rFonts w:cs="Arial"/>
        </w:rPr>
      </w:pPr>
    </w:p>
    <w:p w14:paraId="37B65A9E" w14:textId="77777777" w:rsidR="00B85E24" w:rsidRPr="00084EFE" w:rsidRDefault="00B85E24" w:rsidP="00B85E24">
      <w:pPr>
        <w:spacing w:after="200" w:line="276" w:lineRule="auto"/>
        <w:jc w:val="left"/>
        <w:rPr>
          <w:rFonts w:cs="Arial"/>
          <w:b/>
        </w:rPr>
      </w:pPr>
      <w:bookmarkStart w:id="529" w:name="_Toc306179122"/>
      <w:r w:rsidRPr="00084EFE">
        <w:rPr>
          <w:rFonts w:cs="Arial"/>
        </w:rPr>
        <w:br w:type="page"/>
      </w:r>
    </w:p>
    <w:p w14:paraId="69BF309E" w14:textId="3ED5E0C0" w:rsidR="00B85E24" w:rsidRPr="00084EFE" w:rsidRDefault="007C554C" w:rsidP="00E82D40">
      <w:pPr>
        <w:pStyle w:val="Tableau"/>
        <w:rPr>
          <w:rFonts w:ascii="Arial" w:hAnsi="Arial" w:cs="Arial"/>
          <w:color w:val="auto"/>
          <w:sz w:val="22"/>
          <w:szCs w:val="22"/>
          <w:lang w:eastAsia="fr-FR"/>
        </w:rPr>
      </w:pPr>
      <w:bookmarkStart w:id="530" w:name="_Toc718287"/>
      <w:bookmarkStart w:id="531" w:name="_Toc5204954"/>
      <w:r w:rsidRPr="00084EFE">
        <w:rPr>
          <w:rFonts w:ascii="Arial" w:hAnsi="Arial" w:cs="Arial"/>
          <w:color w:val="auto"/>
          <w:sz w:val="22"/>
          <w:szCs w:val="22"/>
        </w:rPr>
        <w:t xml:space="preserve">Tableau </w:t>
      </w:r>
      <w:r w:rsidRPr="00084EFE">
        <w:rPr>
          <w:rFonts w:ascii="Arial" w:hAnsi="Arial" w:cs="Arial"/>
          <w:b/>
          <w:color w:val="auto"/>
          <w:sz w:val="22"/>
          <w:szCs w:val="22"/>
        </w:rPr>
        <w:fldChar w:fldCharType="begin"/>
      </w:r>
      <w:r w:rsidRPr="00084EFE">
        <w:rPr>
          <w:rFonts w:ascii="Arial" w:hAnsi="Arial" w:cs="Arial"/>
          <w:color w:val="auto"/>
          <w:sz w:val="22"/>
          <w:szCs w:val="22"/>
        </w:rPr>
        <w:instrText xml:space="preserve"> SEQ Tableau \* ARABIC </w:instrText>
      </w:r>
      <w:r w:rsidRPr="00084EFE">
        <w:rPr>
          <w:rFonts w:ascii="Arial" w:hAnsi="Arial" w:cs="Arial"/>
          <w:b/>
          <w:color w:val="auto"/>
          <w:sz w:val="22"/>
          <w:szCs w:val="22"/>
        </w:rPr>
        <w:fldChar w:fldCharType="separate"/>
      </w:r>
      <w:r w:rsidR="00D57F32">
        <w:rPr>
          <w:rFonts w:ascii="Arial" w:hAnsi="Arial" w:cs="Arial"/>
          <w:noProof/>
          <w:color w:val="auto"/>
          <w:sz w:val="22"/>
          <w:szCs w:val="22"/>
        </w:rPr>
        <w:t>46</w:t>
      </w:r>
      <w:r w:rsidRPr="00084EFE">
        <w:rPr>
          <w:rFonts w:ascii="Arial" w:hAnsi="Arial" w:cs="Arial"/>
          <w:b/>
          <w:color w:val="auto"/>
          <w:sz w:val="22"/>
          <w:szCs w:val="22"/>
        </w:rPr>
        <w:fldChar w:fldCharType="end"/>
      </w:r>
      <w:r w:rsidR="00B85E24" w:rsidRPr="00084EFE">
        <w:rPr>
          <w:rFonts w:ascii="Arial" w:hAnsi="Arial" w:cs="Arial"/>
          <w:color w:val="auto"/>
          <w:sz w:val="22"/>
          <w:szCs w:val="22"/>
          <w:lang w:eastAsia="fr-FR"/>
        </w:rPr>
        <w:t> : Programme de suivi de la flore et faune</w:t>
      </w:r>
      <w:bookmarkEnd w:id="529"/>
      <w:bookmarkEnd w:id="530"/>
      <w:bookmarkEnd w:id="531"/>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61"/>
        <w:gridCol w:w="2137"/>
        <w:gridCol w:w="2129"/>
        <w:gridCol w:w="2346"/>
        <w:gridCol w:w="1865"/>
        <w:gridCol w:w="2276"/>
        <w:gridCol w:w="969"/>
        <w:gridCol w:w="1061"/>
      </w:tblGrid>
      <w:tr w:rsidR="00B85E24" w:rsidRPr="00084EFE" w14:paraId="371E84A9" w14:textId="77777777" w:rsidTr="005B573E">
        <w:trPr>
          <w:trHeight w:hRule="exact" w:val="790"/>
        </w:trPr>
        <w:tc>
          <w:tcPr>
            <w:tcW w:w="0" w:type="auto"/>
            <w:vAlign w:val="center"/>
          </w:tcPr>
          <w:p w14:paraId="66B919B4" w14:textId="77777777" w:rsidR="00B85E24" w:rsidRPr="00084EFE" w:rsidRDefault="00B85E24" w:rsidP="005B573E">
            <w:pPr>
              <w:pStyle w:val="TableautitreCentr0"/>
              <w:rPr>
                <w:rFonts w:cs="Arial"/>
              </w:rPr>
            </w:pPr>
            <w:r w:rsidRPr="00084EFE">
              <w:rPr>
                <w:rFonts w:cs="Arial"/>
              </w:rPr>
              <w:t>Catégorie</w:t>
            </w:r>
          </w:p>
        </w:tc>
        <w:tc>
          <w:tcPr>
            <w:tcW w:w="0" w:type="auto"/>
            <w:vAlign w:val="center"/>
          </w:tcPr>
          <w:p w14:paraId="661BF557" w14:textId="77777777" w:rsidR="00B85E24" w:rsidRPr="00084EFE" w:rsidRDefault="00B85E24" w:rsidP="005B573E">
            <w:pPr>
              <w:pStyle w:val="TableautitreCentr0"/>
              <w:rPr>
                <w:rFonts w:cs="Arial"/>
              </w:rPr>
            </w:pPr>
            <w:r w:rsidRPr="00084EFE">
              <w:rPr>
                <w:rFonts w:cs="Arial"/>
              </w:rPr>
              <w:t>Action de suivi</w:t>
            </w:r>
          </w:p>
        </w:tc>
        <w:tc>
          <w:tcPr>
            <w:tcW w:w="0" w:type="auto"/>
            <w:vAlign w:val="center"/>
          </w:tcPr>
          <w:p w14:paraId="599FFA79" w14:textId="77777777" w:rsidR="00B85E24" w:rsidRPr="00084EFE" w:rsidRDefault="00B85E24" w:rsidP="005B573E">
            <w:pPr>
              <w:pStyle w:val="TableautitreCentr0"/>
              <w:rPr>
                <w:rFonts w:cs="Arial"/>
              </w:rPr>
            </w:pPr>
            <w:r w:rsidRPr="00084EFE">
              <w:rPr>
                <w:rFonts w:cs="Arial"/>
              </w:rPr>
              <w:t>Paramètre de suivi</w:t>
            </w:r>
          </w:p>
        </w:tc>
        <w:tc>
          <w:tcPr>
            <w:tcW w:w="0" w:type="auto"/>
            <w:vAlign w:val="center"/>
          </w:tcPr>
          <w:p w14:paraId="6958D510" w14:textId="77777777" w:rsidR="00B85E24" w:rsidRPr="00084EFE" w:rsidRDefault="00B85E24" w:rsidP="005B573E">
            <w:pPr>
              <w:pStyle w:val="TableautitreCentr0"/>
              <w:rPr>
                <w:rFonts w:cs="Arial"/>
              </w:rPr>
            </w:pPr>
            <w:r w:rsidRPr="00084EFE">
              <w:rPr>
                <w:rFonts w:cs="Arial"/>
              </w:rPr>
              <w:t>Indicateur de suivi</w:t>
            </w:r>
          </w:p>
        </w:tc>
        <w:tc>
          <w:tcPr>
            <w:tcW w:w="0" w:type="auto"/>
            <w:vAlign w:val="center"/>
          </w:tcPr>
          <w:p w14:paraId="0FF2B03D" w14:textId="77777777" w:rsidR="00B85E24" w:rsidRPr="00084EFE" w:rsidRDefault="00B85E24" w:rsidP="005B573E">
            <w:pPr>
              <w:pStyle w:val="TableautitreCentr0"/>
              <w:rPr>
                <w:rFonts w:cs="Arial"/>
              </w:rPr>
            </w:pPr>
            <w:r w:rsidRPr="00084EFE">
              <w:rPr>
                <w:rFonts w:cs="Arial"/>
              </w:rPr>
              <w:t>Source/moyen de vérification</w:t>
            </w:r>
          </w:p>
        </w:tc>
        <w:tc>
          <w:tcPr>
            <w:tcW w:w="0" w:type="auto"/>
            <w:vAlign w:val="center"/>
          </w:tcPr>
          <w:p w14:paraId="6C5FDD70" w14:textId="77777777" w:rsidR="00B85E24" w:rsidRPr="00084EFE" w:rsidRDefault="00B85E24" w:rsidP="005B573E">
            <w:pPr>
              <w:pStyle w:val="TableautitreCentr0"/>
              <w:rPr>
                <w:rFonts w:cs="Arial"/>
              </w:rPr>
            </w:pPr>
            <w:r w:rsidRPr="00084EFE">
              <w:rPr>
                <w:rFonts w:cs="Arial"/>
              </w:rPr>
              <w:t>Fréquence de suivi et responsabilités</w:t>
            </w:r>
          </w:p>
        </w:tc>
        <w:tc>
          <w:tcPr>
            <w:tcW w:w="0" w:type="auto"/>
            <w:vAlign w:val="center"/>
          </w:tcPr>
          <w:p w14:paraId="34BF0441" w14:textId="77777777" w:rsidR="00B85E24" w:rsidRPr="00084EFE" w:rsidRDefault="00B85E24" w:rsidP="005B573E">
            <w:pPr>
              <w:pStyle w:val="TableautitreCentr0"/>
              <w:rPr>
                <w:rFonts w:cs="Arial"/>
              </w:rPr>
            </w:pPr>
            <w:r w:rsidRPr="00084EFE">
              <w:rPr>
                <w:rFonts w:cs="Arial"/>
              </w:rPr>
              <w:t>Niveau d’alerte</w:t>
            </w:r>
          </w:p>
        </w:tc>
        <w:tc>
          <w:tcPr>
            <w:tcW w:w="0" w:type="auto"/>
          </w:tcPr>
          <w:p w14:paraId="1F13011D" w14:textId="77777777" w:rsidR="00B85E24" w:rsidRPr="00084EFE" w:rsidRDefault="00B85E24" w:rsidP="005B573E">
            <w:pPr>
              <w:pStyle w:val="TableautitreCentr0"/>
              <w:rPr>
                <w:rFonts w:cs="Arial"/>
              </w:rPr>
            </w:pPr>
            <w:r w:rsidRPr="00084EFE">
              <w:rPr>
                <w:rFonts w:cs="Arial"/>
              </w:rPr>
              <w:t>Coût en millions de CFA</w:t>
            </w:r>
          </w:p>
        </w:tc>
      </w:tr>
      <w:tr w:rsidR="00B85E24" w:rsidRPr="00084EFE" w14:paraId="7D663572" w14:textId="77777777" w:rsidTr="005B573E">
        <w:trPr>
          <w:trHeight w:val="1800"/>
        </w:trPr>
        <w:tc>
          <w:tcPr>
            <w:tcW w:w="0" w:type="auto"/>
            <w:vMerge w:val="restart"/>
            <w:vAlign w:val="center"/>
          </w:tcPr>
          <w:p w14:paraId="28D41A0B" w14:textId="77777777" w:rsidR="00B85E24" w:rsidRPr="00084EFE" w:rsidRDefault="00B85E24" w:rsidP="005B573E">
            <w:pPr>
              <w:pStyle w:val="TableauTexte"/>
              <w:rPr>
                <w:rFonts w:cs="Arial"/>
              </w:rPr>
            </w:pPr>
            <w:r w:rsidRPr="00084EFE">
              <w:rPr>
                <w:rFonts w:cs="Arial"/>
              </w:rPr>
              <w:t>Faune et flore</w:t>
            </w:r>
          </w:p>
        </w:tc>
        <w:tc>
          <w:tcPr>
            <w:tcW w:w="0" w:type="auto"/>
            <w:tcBorders>
              <w:bottom w:val="single" w:sz="4" w:space="0" w:color="auto"/>
            </w:tcBorders>
          </w:tcPr>
          <w:p w14:paraId="6BF7D8E2" w14:textId="77777777" w:rsidR="00B85E24" w:rsidRPr="00084EFE" w:rsidRDefault="00B85E24" w:rsidP="005B573E">
            <w:pPr>
              <w:pStyle w:val="TableauTexte"/>
              <w:rPr>
                <w:rFonts w:cs="Arial"/>
              </w:rPr>
            </w:pPr>
            <w:r w:rsidRPr="00084EFE">
              <w:rPr>
                <w:rFonts w:cs="Arial"/>
              </w:rPr>
              <w:t>Préservation des habitats naturels (formations végétales sensibles) et de la biodiversité faunique et floristique (espèces protégées, etc.)</w:t>
            </w:r>
          </w:p>
          <w:p w14:paraId="1E483B7B" w14:textId="77777777" w:rsidR="00B85E24" w:rsidRPr="00084EFE" w:rsidRDefault="00B85E24" w:rsidP="005B573E">
            <w:pPr>
              <w:pStyle w:val="TableauTexte"/>
              <w:rPr>
                <w:rFonts w:cs="Arial"/>
              </w:rPr>
            </w:pPr>
            <w:r w:rsidRPr="00084EFE">
              <w:rPr>
                <w:rFonts w:cs="Arial"/>
              </w:rPr>
              <w:t>Élaboration d’un plan d’abattage des arbres</w:t>
            </w:r>
          </w:p>
        </w:tc>
        <w:tc>
          <w:tcPr>
            <w:tcW w:w="0" w:type="auto"/>
            <w:vMerge w:val="restart"/>
          </w:tcPr>
          <w:p w14:paraId="541EAE61" w14:textId="77777777" w:rsidR="00B85E24" w:rsidRPr="00084EFE" w:rsidRDefault="00B85E24" w:rsidP="005B573E">
            <w:pPr>
              <w:pStyle w:val="TableauTexte"/>
              <w:rPr>
                <w:rFonts w:cs="Arial"/>
              </w:rPr>
            </w:pPr>
            <w:r w:rsidRPr="00084EFE">
              <w:rPr>
                <w:rFonts w:cs="Arial"/>
              </w:rPr>
              <w:t>Diversité, en zone d’influence Peuplement des abords routiers (débroussaillage)</w:t>
            </w:r>
          </w:p>
          <w:p w14:paraId="3814B121" w14:textId="77777777" w:rsidR="00B85E24" w:rsidRPr="00084EFE" w:rsidRDefault="00B85E24" w:rsidP="005B573E">
            <w:pPr>
              <w:pStyle w:val="TableauTexte"/>
              <w:rPr>
                <w:rFonts w:cs="Arial"/>
              </w:rPr>
            </w:pPr>
            <w:r w:rsidRPr="00084EFE">
              <w:rPr>
                <w:rFonts w:cs="Arial"/>
              </w:rPr>
              <w:t>Marquage des arbres sur le chantier</w:t>
            </w:r>
          </w:p>
          <w:p w14:paraId="0CDC1C6D" w14:textId="77777777" w:rsidR="00B85E24" w:rsidRPr="00084EFE" w:rsidRDefault="00B85E24" w:rsidP="005B573E">
            <w:pPr>
              <w:pStyle w:val="TableauTexte"/>
              <w:rPr>
                <w:rFonts w:cs="Arial"/>
              </w:rPr>
            </w:pPr>
            <w:r w:rsidRPr="00084EFE">
              <w:rPr>
                <w:rFonts w:cs="Arial"/>
              </w:rPr>
              <w:t>présence de marchés de viande sur le  chantier</w:t>
            </w:r>
          </w:p>
          <w:p w14:paraId="733B487A" w14:textId="77777777" w:rsidR="00B85E24" w:rsidRPr="00084EFE" w:rsidRDefault="00B85E24" w:rsidP="005B573E">
            <w:pPr>
              <w:pStyle w:val="TableauTexte"/>
              <w:rPr>
                <w:rFonts w:cs="Arial"/>
              </w:rPr>
            </w:pPr>
            <w:r w:rsidRPr="00084EFE">
              <w:rPr>
                <w:rFonts w:cs="Arial"/>
              </w:rPr>
              <w:t>Diversité des habitats</w:t>
            </w:r>
          </w:p>
          <w:p w14:paraId="44586A14" w14:textId="77777777" w:rsidR="00B85E24" w:rsidRPr="00084EFE" w:rsidRDefault="00B85E24" w:rsidP="005B573E">
            <w:pPr>
              <w:pStyle w:val="TableauTexte"/>
              <w:rPr>
                <w:rFonts w:cs="Arial"/>
              </w:rPr>
            </w:pPr>
            <w:r w:rsidRPr="00084EFE">
              <w:rPr>
                <w:rFonts w:cs="Arial"/>
              </w:rPr>
              <w:t>Sensibilité des milieux naturels</w:t>
            </w:r>
          </w:p>
          <w:p w14:paraId="0EEA618D" w14:textId="77777777" w:rsidR="00B85E24" w:rsidRPr="00084EFE" w:rsidRDefault="00B85E24" w:rsidP="005B573E">
            <w:pPr>
              <w:pStyle w:val="TableauTexte"/>
              <w:rPr>
                <w:rFonts w:cs="Arial"/>
              </w:rPr>
            </w:pPr>
            <w:r w:rsidRPr="00084EFE">
              <w:rPr>
                <w:rFonts w:cs="Arial"/>
              </w:rPr>
              <w:t>Exploitation emprunts et dépôts</w:t>
            </w:r>
          </w:p>
        </w:tc>
        <w:tc>
          <w:tcPr>
            <w:tcW w:w="0" w:type="auto"/>
            <w:vMerge w:val="restart"/>
          </w:tcPr>
          <w:p w14:paraId="50AD215C" w14:textId="77777777" w:rsidR="00B85E24" w:rsidRPr="00084EFE" w:rsidRDefault="00B85E24" w:rsidP="005B573E">
            <w:pPr>
              <w:pStyle w:val="TableauTexte"/>
              <w:rPr>
                <w:rFonts w:cs="Arial"/>
              </w:rPr>
            </w:pPr>
            <w:r w:rsidRPr="00084EFE">
              <w:rPr>
                <w:rFonts w:cs="Arial"/>
              </w:rPr>
              <w:t>% de surface à débroussailler</w:t>
            </w:r>
          </w:p>
          <w:p w14:paraId="1CE596AC" w14:textId="77777777" w:rsidR="00B85E24" w:rsidRPr="00084EFE" w:rsidRDefault="00B85E24" w:rsidP="005B573E">
            <w:pPr>
              <w:pStyle w:val="TableauTexte"/>
              <w:rPr>
                <w:rFonts w:cs="Arial"/>
              </w:rPr>
            </w:pPr>
            <w:r w:rsidRPr="00084EFE">
              <w:rPr>
                <w:rFonts w:cs="Arial"/>
              </w:rPr>
              <w:t>Indice d’abondance</w:t>
            </w:r>
          </w:p>
          <w:p w14:paraId="2ED20C91" w14:textId="77777777" w:rsidR="00B85E24" w:rsidRPr="00084EFE" w:rsidRDefault="00B85E24" w:rsidP="005B573E">
            <w:pPr>
              <w:pStyle w:val="TableauTexte"/>
              <w:rPr>
                <w:rFonts w:cs="Arial"/>
              </w:rPr>
            </w:pPr>
            <w:r w:rsidRPr="00084EFE">
              <w:rPr>
                <w:rFonts w:cs="Arial"/>
              </w:rPr>
              <w:t>Niveau de prélèvement</w:t>
            </w:r>
          </w:p>
          <w:p w14:paraId="4B38E679" w14:textId="77777777" w:rsidR="00B85E24" w:rsidRPr="00084EFE" w:rsidRDefault="00B85E24" w:rsidP="005B573E">
            <w:pPr>
              <w:pStyle w:val="TableauTexte"/>
              <w:rPr>
                <w:rFonts w:cs="Arial"/>
              </w:rPr>
            </w:pPr>
            <w:r w:rsidRPr="00084EFE">
              <w:rPr>
                <w:rFonts w:cs="Arial"/>
              </w:rPr>
              <w:t>% de la surface d’empiètement</w:t>
            </w:r>
          </w:p>
          <w:p w14:paraId="60EE9AF4" w14:textId="77777777" w:rsidR="00B85E24" w:rsidRPr="00084EFE" w:rsidRDefault="00B85E24" w:rsidP="005B573E">
            <w:pPr>
              <w:pStyle w:val="TableauTexte"/>
              <w:rPr>
                <w:rFonts w:cs="Arial"/>
              </w:rPr>
            </w:pPr>
            <w:r w:rsidRPr="00084EFE">
              <w:rPr>
                <w:rFonts w:cs="Arial"/>
              </w:rPr>
              <w:t>Nombre d’arbres conservés</w:t>
            </w:r>
          </w:p>
          <w:p w14:paraId="3CBB6B2B" w14:textId="77777777" w:rsidR="00B85E24" w:rsidRPr="00084EFE" w:rsidRDefault="00B85E24" w:rsidP="005B573E">
            <w:pPr>
              <w:pStyle w:val="TableauTexte"/>
              <w:rPr>
                <w:rFonts w:cs="Arial"/>
              </w:rPr>
            </w:pPr>
            <w:r w:rsidRPr="00084EFE">
              <w:rPr>
                <w:rFonts w:cs="Arial"/>
              </w:rPr>
              <w:t>% de réduction des superficies boisées dégradées par les travaux (mécanisés, manuels, feu), stockage de matériaux et déversements de déchets solides et liquides</w:t>
            </w:r>
          </w:p>
          <w:p w14:paraId="7D0B1301" w14:textId="77777777" w:rsidR="00B85E24" w:rsidRPr="00084EFE" w:rsidRDefault="00B85E24" w:rsidP="005B573E">
            <w:pPr>
              <w:pStyle w:val="TableauTexte"/>
              <w:rPr>
                <w:rFonts w:cs="Arial"/>
              </w:rPr>
            </w:pPr>
            <w:r w:rsidRPr="00084EFE">
              <w:rPr>
                <w:rFonts w:cs="Arial"/>
              </w:rPr>
              <w:t>% de réduction de l'abattage d'espèces protégées lié aux activités de chantier</w:t>
            </w:r>
          </w:p>
        </w:tc>
        <w:tc>
          <w:tcPr>
            <w:tcW w:w="0" w:type="auto"/>
            <w:vMerge w:val="restart"/>
          </w:tcPr>
          <w:p w14:paraId="2CE50B05" w14:textId="77777777" w:rsidR="00B85E24" w:rsidRPr="00084EFE" w:rsidRDefault="00B85E24" w:rsidP="005B573E">
            <w:pPr>
              <w:pStyle w:val="TableauTexte"/>
              <w:rPr>
                <w:rFonts w:cs="Arial"/>
              </w:rPr>
            </w:pPr>
            <w:r w:rsidRPr="00084EFE">
              <w:rPr>
                <w:rFonts w:cs="Arial"/>
              </w:rPr>
              <w:t>Rapports, constats</w:t>
            </w:r>
          </w:p>
          <w:p w14:paraId="69E489D1" w14:textId="77777777" w:rsidR="00B85E24" w:rsidRPr="00084EFE" w:rsidRDefault="00B85E24" w:rsidP="005B573E">
            <w:pPr>
              <w:pStyle w:val="TableauTexte"/>
              <w:rPr>
                <w:rFonts w:cs="Arial"/>
              </w:rPr>
            </w:pPr>
            <w:r w:rsidRPr="00084EFE">
              <w:rPr>
                <w:rFonts w:cs="Arial"/>
              </w:rPr>
              <w:t>Échantillon /télédétection</w:t>
            </w:r>
          </w:p>
          <w:p w14:paraId="7F88104E" w14:textId="77777777" w:rsidR="00B85E24" w:rsidRPr="00084EFE" w:rsidRDefault="00B85E24" w:rsidP="005B573E">
            <w:pPr>
              <w:pStyle w:val="TableauTexte"/>
              <w:rPr>
                <w:rFonts w:cs="Arial"/>
              </w:rPr>
            </w:pPr>
            <w:r w:rsidRPr="00084EFE">
              <w:rPr>
                <w:rFonts w:cs="Arial"/>
              </w:rPr>
              <w:t>Recensement</w:t>
            </w:r>
          </w:p>
          <w:p w14:paraId="21E68A6E" w14:textId="77777777" w:rsidR="00B85E24" w:rsidRPr="00084EFE" w:rsidRDefault="00B85E24" w:rsidP="005B573E">
            <w:pPr>
              <w:pStyle w:val="TableauTexte"/>
              <w:rPr>
                <w:rFonts w:cs="Arial"/>
              </w:rPr>
            </w:pPr>
            <w:r w:rsidRPr="00084EFE">
              <w:rPr>
                <w:rFonts w:cs="Arial"/>
              </w:rPr>
              <w:t>Enquêtes</w:t>
            </w:r>
          </w:p>
          <w:p w14:paraId="24596ED0" w14:textId="77777777" w:rsidR="00B85E24" w:rsidRPr="00084EFE" w:rsidRDefault="00B85E24" w:rsidP="005B573E">
            <w:pPr>
              <w:pStyle w:val="TableauTexte"/>
              <w:rPr>
                <w:rFonts w:cs="Arial"/>
              </w:rPr>
            </w:pPr>
            <w:r w:rsidRPr="00084EFE">
              <w:rPr>
                <w:rFonts w:cs="Arial"/>
              </w:rPr>
              <w:t>Prospection d’espèces</w:t>
            </w:r>
          </w:p>
          <w:p w14:paraId="15FCD4AB" w14:textId="77777777" w:rsidR="00B85E24" w:rsidRPr="00084EFE" w:rsidRDefault="00B85E24" w:rsidP="005B573E">
            <w:pPr>
              <w:pStyle w:val="TableauTexte"/>
              <w:rPr>
                <w:rFonts w:cs="Arial"/>
              </w:rPr>
            </w:pPr>
            <w:r w:rsidRPr="00084EFE">
              <w:rPr>
                <w:rFonts w:cs="Arial"/>
              </w:rPr>
              <w:t>Études sur l’état de la faune dans la zone en début et fin de chantier</w:t>
            </w:r>
          </w:p>
        </w:tc>
        <w:tc>
          <w:tcPr>
            <w:tcW w:w="0" w:type="auto"/>
            <w:vMerge w:val="restart"/>
          </w:tcPr>
          <w:p w14:paraId="1F7752F4" w14:textId="77777777" w:rsidR="00B85E24" w:rsidRPr="00084EFE" w:rsidRDefault="00B85E24" w:rsidP="005B573E">
            <w:pPr>
              <w:pStyle w:val="TableauTexte"/>
              <w:rPr>
                <w:rFonts w:cs="Arial"/>
              </w:rPr>
            </w:pPr>
            <w:r w:rsidRPr="00084EFE">
              <w:rPr>
                <w:rFonts w:cs="Arial"/>
              </w:rPr>
              <w:t>Observation continue et</w:t>
            </w:r>
          </w:p>
          <w:p w14:paraId="3FB62246" w14:textId="77777777" w:rsidR="00B85E24" w:rsidRPr="00084EFE" w:rsidRDefault="00B85E24" w:rsidP="005B573E">
            <w:pPr>
              <w:pStyle w:val="TableauTexte"/>
              <w:rPr>
                <w:rFonts w:cs="Arial"/>
              </w:rPr>
            </w:pPr>
            <w:r w:rsidRPr="00084EFE">
              <w:rPr>
                <w:rFonts w:cs="Arial"/>
              </w:rPr>
              <w:t xml:space="preserve">examens mensuels à trimestriel des procès-verbaux de constat d’infraction : BUNEE, MDC, Maître d’ouvrage, Entreprise, Consultant </w:t>
            </w:r>
          </w:p>
        </w:tc>
        <w:tc>
          <w:tcPr>
            <w:tcW w:w="0" w:type="auto"/>
            <w:vMerge w:val="restart"/>
            <w:vAlign w:val="center"/>
          </w:tcPr>
          <w:p w14:paraId="494DA3C8" w14:textId="77777777" w:rsidR="00B85E24" w:rsidRPr="00084EFE" w:rsidRDefault="00B85E24" w:rsidP="005B573E">
            <w:pPr>
              <w:pStyle w:val="TableauTexte"/>
              <w:rPr>
                <w:rFonts w:cs="Arial"/>
              </w:rPr>
            </w:pPr>
            <w:r w:rsidRPr="00084EFE">
              <w:rPr>
                <w:rFonts w:cs="Arial"/>
              </w:rPr>
              <w:t>Niveau II et III</w:t>
            </w:r>
          </w:p>
          <w:p w14:paraId="42910D04" w14:textId="77777777" w:rsidR="00B85E24" w:rsidRPr="00084EFE" w:rsidRDefault="00B85E24" w:rsidP="005B573E">
            <w:pPr>
              <w:pStyle w:val="TableauTexte"/>
              <w:rPr>
                <w:rFonts w:cs="Arial"/>
              </w:rPr>
            </w:pPr>
          </w:p>
        </w:tc>
        <w:tc>
          <w:tcPr>
            <w:tcW w:w="0" w:type="auto"/>
            <w:vMerge w:val="restart"/>
            <w:vAlign w:val="center"/>
          </w:tcPr>
          <w:p w14:paraId="51AD38BB" w14:textId="77777777" w:rsidR="00B85E24" w:rsidRPr="00084EFE" w:rsidRDefault="00941611" w:rsidP="005B573E">
            <w:pPr>
              <w:pStyle w:val="TableauTexte"/>
              <w:jc w:val="center"/>
              <w:rPr>
                <w:rFonts w:cs="Arial"/>
              </w:rPr>
            </w:pPr>
            <w:r w:rsidRPr="00084EFE">
              <w:rPr>
                <w:rFonts w:cs="Arial"/>
              </w:rPr>
              <w:t>10</w:t>
            </w:r>
          </w:p>
        </w:tc>
      </w:tr>
      <w:tr w:rsidR="00B85E24" w:rsidRPr="00084EFE" w14:paraId="6439E1E8" w14:textId="77777777" w:rsidTr="005B573E">
        <w:trPr>
          <w:trHeight w:val="1500"/>
        </w:trPr>
        <w:tc>
          <w:tcPr>
            <w:tcW w:w="0" w:type="auto"/>
            <w:vMerge/>
            <w:vAlign w:val="center"/>
          </w:tcPr>
          <w:p w14:paraId="551D5C9C" w14:textId="77777777" w:rsidR="00B85E24" w:rsidRPr="00084EFE" w:rsidRDefault="00B85E24" w:rsidP="005B573E">
            <w:pPr>
              <w:jc w:val="left"/>
              <w:rPr>
                <w:rFonts w:cs="Arial"/>
              </w:rPr>
            </w:pPr>
          </w:p>
        </w:tc>
        <w:tc>
          <w:tcPr>
            <w:tcW w:w="0" w:type="auto"/>
            <w:tcBorders>
              <w:top w:val="single" w:sz="4" w:space="0" w:color="auto"/>
              <w:bottom w:val="single" w:sz="4" w:space="0" w:color="auto"/>
            </w:tcBorders>
            <w:vAlign w:val="center"/>
          </w:tcPr>
          <w:p w14:paraId="6276B2CC" w14:textId="77777777" w:rsidR="00B85E24" w:rsidRPr="00084EFE" w:rsidRDefault="00B85E24" w:rsidP="005B573E">
            <w:pPr>
              <w:pStyle w:val="TableauTexte"/>
              <w:rPr>
                <w:rFonts w:cs="Arial"/>
              </w:rPr>
            </w:pPr>
            <w:r w:rsidRPr="00084EFE">
              <w:rPr>
                <w:rFonts w:cs="Arial"/>
              </w:rPr>
              <w:t>Mise en place d’un programme de sensibilisation pour la protection et la préservation des ressources faunistiques et floristiques</w:t>
            </w:r>
          </w:p>
        </w:tc>
        <w:tc>
          <w:tcPr>
            <w:tcW w:w="0" w:type="auto"/>
            <w:vMerge/>
            <w:vAlign w:val="center"/>
          </w:tcPr>
          <w:p w14:paraId="7EB62C0C" w14:textId="77777777" w:rsidR="00B85E24" w:rsidRPr="00084EFE" w:rsidRDefault="00B85E24" w:rsidP="005B573E">
            <w:pPr>
              <w:pStyle w:val="TableauTexte"/>
              <w:rPr>
                <w:rFonts w:cs="Arial"/>
              </w:rPr>
            </w:pPr>
          </w:p>
        </w:tc>
        <w:tc>
          <w:tcPr>
            <w:tcW w:w="0" w:type="auto"/>
            <w:vMerge/>
            <w:vAlign w:val="center"/>
          </w:tcPr>
          <w:p w14:paraId="2DC4D6CD" w14:textId="77777777" w:rsidR="00B85E24" w:rsidRPr="00084EFE" w:rsidRDefault="00B85E24" w:rsidP="005B573E">
            <w:pPr>
              <w:pStyle w:val="TableauTexte"/>
              <w:rPr>
                <w:rFonts w:cs="Arial"/>
              </w:rPr>
            </w:pPr>
          </w:p>
        </w:tc>
        <w:tc>
          <w:tcPr>
            <w:tcW w:w="0" w:type="auto"/>
            <w:vMerge/>
            <w:vAlign w:val="center"/>
          </w:tcPr>
          <w:p w14:paraId="7371357C" w14:textId="77777777" w:rsidR="00B85E24" w:rsidRPr="00084EFE" w:rsidRDefault="00B85E24" w:rsidP="005B573E">
            <w:pPr>
              <w:pStyle w:val="TableauTexte"/>
              <w:rPr>
                <w:rFonts w:cs="Arial"/>
              </w:rPr>
            </w:pPr>
          </w:p>
        </w:tc>
        <w:tc>
          <w:tcPr>
            <w:tcW w:w="0" w:type="auto"/>
            <w:vMerge/>
            <w:vAlign w:val="center"/>
          </w:tcPr>
          <w:p w14:paraId="591DCD08" w14:textId="77777777" w:rsidR="00B85E24" w:rsidRPr="00084EFE" w:rsidRDefault="00B85E24" w:rsidP="005B573E">
            <w:pPr>
              <w:pStyle w:val="TableauTexte"/>
              <w:rPr>
                <w:rFonts w:cs="Arial"/>
              </w:rPr>
            </w:pPr>
          </w:p>
        </w:tc>
        <w:tc>
          <w:tcPr>
            <w:tcW w:w="0" w:type="auto"/>
            <w:vMerge/>
            <w:vAlign w:val="center"/>
          </w:tcPr>
          <w:p w14:paraId="674F96D4" w14:textId="77777777" w:rsidR="00B85E24" w:rsidRPr="00084EFE" w:rsidRDefault="00B85E24" w:rsidP="005B573E">
            <w:pPr>
              <w:pStyle w:val="TableauTexte"/>
              <w:rPr>
                <w:rFonts w:cs="Arial"/>
              </w:rPr>
            </w:pPr>
          </w:p>
        </w:tc>
        <w:tc>
          <w:tcPr>
            <w:tcW w:w="0" w:type="auto"/>
            <w:vMerge/>
            <w:vAlign w:val="center"/>
          </w:tcPr>
          <w:p w14:paraId="735A2492" w14:textId="77777777" w:rsidR="00B85E24" w:rsidRPr="00084EFE" w:rsidRDefault="00B85E24" w:rsidP="005B573E">
            <w:pPr>
              <w:pStyle w:val="TableauTexte"/>
              <w:rPr>
                <w:rFonts w:cs="Arial"/>
              </w:rPr>
            </w:pPr>
          </w:p>
        </w:tc>
      </w:tr>
      <w:tr w:rsidR="00B85E24" w:rsidRPr="00084EFE" w14:paraId="430AB717" w14:textId="77777777" w:rsidTr="005B573E">
        <w:trPr>
          <w:trHeight w:val="1050"/>
        </w:trPr>
        <w:tc>
          <w:tcPr>
            <w:tcW w:w="0" w:type="auto"/>
            <w:vMerge/>
            <w:vAlign w:val="center"/>
          </w:tcPr>
          <w:p w14:paraId="1B9C7EA4" w14:textId="77777777" w:rsidR="00B85E24" w:rsidRPr="00084EFE" w:rsidRDefault="00B85E24" w:rsidP="005B573E">
            <w:pPr>
              <w:jc w:val="left"/>
              <w:rPr>
                <w:rFonts w:cs="Arial"/>
              </w:rPr>
            </w:pPr>
          </w:p>
        </w:tc>
        <w:tc>
          <w:tcPr>
            <w:tcW w:w="0" w:type="auto"/>
            <w:tcBorders>
              <w:top w:val="single" w:sz="4" w:space="0" w:color="auto"/>
            </w:tcBorders>
            <w:vAlign w:val="center"/>
          </w:tcPr>
          <w:p w14:paraId="5DB308A2" w14:textId="77777777" w:rsidR="00B85E24" w:rsidRPr="00084EFE" w:rsidRDefault="00B85E24" w:rsidP="005B573E">
            <w:pPr>
              <w:pStyle w:val="TableauTexte"/>
              <w:rPr>
                <w:rFonts w:cs="Arial"/>
              </w:rPr>
            </w:pPr>
            <w:r w:rsidRPr="00084EFE">
              <w:rPr>
                <w:rFonts w:cs="Arial"/>
              </w:rPr>
              <w:t>Éviter les lieux d’intérêt écologique pour l’exploitation d’emprunt et dépôt</w:t>
            </w:r>
          </w:p>
        </w:tc>
        <w:tc>
          <w:tcPr>
            <w:tcW w:w="0" w:type="auto"/>
            <w:vMerge/>
            <w:vAlign w:val="center"/>
          </w:tcPr>
          <w:p w14:paraId="385F0B64" w14:textId="77777777" w:rsidR="00B85E24" w:rsidRPr="00084EFE" w:rsidRDefault="00B85E24" w:rsidP="005B573E">
            <w:pPr>
              <w:jc w:val="left"/>
              <w:rPr>
                <w:rFonts w:cs="Arial"/>
              </w:rPr>
            </w:pPr>
          </w:p>
        </w:tc>
        <w:tc>
          <w:tcPr>
            <w:tcW w:w="0" w:type="auto"/>
            <w:vMerge/>
            <w:vAlign w:val="center"/>
          </w:tcPr>
          <w:p w14:paraId="3144BB51" w14:textId="77777777" w:rsidR="00B85E24" w:rsidRPr="00084EFE" w:rsidRDefault="00B85E24" w:rsidP="005B573E">
            <w:pPr>
              <w:jc w:val="left"/>
              <w:rPr>
                <w:rFonts w:cs="Arial"/>
              </w:rPr>
            </w:pPr>
          </w:p>
        </w:tc>
        <w:tc>
          <w:tcPr>
            <w:tcW w:w="0" w:type="auto"/>
            <w:vMerge/>
            <w:vAlign w:val="center"/>
          </w:tcPr>
          <w:p w14:paraId="34D2F0E9" w14:textId="77777777" w:rsidR="00B85E24" w:rsidRPr="00084EFE" w:rsidRDefault="00B85E24" w:rsidP="005B573E">
            <w:pPr>
              <w:jc w:val="left"/>
              <w:rPr>
                <w:rFonts w:cs="Arial"/>
              </w:rPr>
            </w:pPr>
          </w:p>
        </w:tc>
        <w:tc>
          <w:tcPr>
            <w:tcW w:w="0" w:type="auto"/>
            <w:vMerge/>
            <w:vAlign w:val="center"/>
          </w:tcPr>
          <w:p w14:paraId="1B70F65C" w14:textId="77777777" w:rsidR="00B85E24" w:rsidRPr="00084EFE" w:rsidRDefault="00B85E24" w:rsidP="005B573E">
            <w:pPr>
              <w:jc w:val="left"/>
              <w:rPr>
                <w:rFonts w:cs="Arial"/>
              </w:rPr>
            </w:pPr>
          </w:p>
        </w:tc>
        <w:tc>
          <w:tcPr>
            <w:tcW w:w="0" w:type="auto"/>
            <w:vMerge/>
            <w:vAlign w:val="center"/>
          </w:tcPr>
          <w:p w14:paraId="57A7E77C" w14:textId="77777777" w:rsidR="00B85E24" w:rsidRPr="00084EFE" w:rsidRDefault="00B85E24" w:rsidP="005B573E">
            <w:pPr>
              <w:jc w:val="left"/>
              <w:rPr>
                <w:rFonts w:cs="Arial"/>
              </w:rPr>
            </w:pPr>
          </w:p>
        </w:tc>
        <w:tc>
          <w:tcPr>
            <w:tcW w:w="0" w:type="auto"/>
            <w:vMerge/>
            <w:vAlign w:val="center"/>
          </w:tcPr>
          <w:p w14:paraId="5F686580" w14:textId="77777777" w:rsidR="00B85E24" w:rsidRPr="00084EFE" w:rsidRDefault="00B85E24" w:rsidP="005B573E">
            <w:pPr>
              <w:jc w:val="left"/>
              <w:rPr>
                <w:rFonts w:cs="Arial"/>
              </w:rPr>
            </w:pPr>
          </w:p>
        </w:tc>
      </w:tr>
    </w:tbl>
    <w:p w14:paraId="0D1ED429" w14:textId="77777777" w:rsidR="00B85E24" w:rsidRPr="00084EFE" w:rsidRDefault="00B85E24" w:rsidP="00B85E24">
      <w:pPr>
        <w:pStyle w:val="111"/>
        <w:rPr>
          <w:rFonts w:ascii="Arial" w:hAnsi="Arial" w:cs="Arial"/>
          <w:lang w:eastAsia="ar-SA"/>
        </w:rPr>
      </w:pPr>
    </w:p>
    <w:p w14:paraId="72BDE476" w14:textId="77777777" w:rsidR="00B85E24" w:rsidRPr="00084EFE" w:rsidRDefault="00B85E24" w:rsidP="00B85E24">
      <w:pPr>
        <w:spacing w:after="200" w:line="276" w:lineRule="auto"/>
        <w:jc w:val="left"/>
        <w:rPr>
          <w:rFonts w:cs="Arial"/>
          <w:b/>
        </w:rPr>
      </w:pPr>
      <w:r w:rsidRPr="00084EFE">
        <w:rPr>
          <w:rFonts w:cs="Arial"/>
        </w:rPr>
        <w:br w:type="page"/>
      </w:r>
    </w:p>
    <w:p w14:paraId="79F26C37" w14:textId="65354FC0" w:rsidR="00B85E24" w:rsidRPr="00084EFE" w:rsidRDefault="007C554C" w:rsidP="00E82D40">
      <w:pPr>
        <w:pStyle w:val="Tableau"/>
        <w:rPr>
          <w:rFonts w:ascii="Arial" w:hAnsi="Arial" w:cs="Arial"/>
          <w:color w:val="auto"/>
          <w:sz w:val="22"/>
          <w:szCs w:val="22"/>
          <w:lang w:eastAsia="fr-FR"/>
        </w:rPr>
      </w:pPr>
      <w:bookmarkStart w:id="532" w:name="_Toc718288"/>
      <w:bookmarkStart w:id="533" w:name="_Toc5204955"/>
      <w:r w:rsidRPr="00084EFE">
        <w:rPr>
          <w:rFonts w:ascii="Arial" w:hAnsi="Arial" w:cs="Arial"/>
          <w:color w:val="auto"/>
          <w:sz w:val="22"/>
          <w:szCs w:val="22"/>
        </w:rPr>
        <w:t xml:space="preserve">Tableau </w:t>
      </w:r>
      <w:r w:rsidRPr="00084EFE">
        <w:rPr>
          <w:rFonts w:ascii="Arial" w:hAnsi="Arial" w:cs="Arial"/>
          <w:b/>
          <w:color w:val="auto"/>
          <w:sz w:val="22"/>
          <w:szCs w:val="22"/>
        </w:rPr>
        <w:fldChar w:fldCharType="begin"/>
      </w:r>
      <w:r w:rsidRPr="00084EFE">
        <w:rPr>
          <w:rFonts w:ascii="Arial" w:hAnsi="Arial" w:cs="Arial"/>
          <w:color w:val="auto"/>
          <w:sz w:val="22"/>
          <w:szCs w:val="22"/>
        </w:rPr>
        <w:instrText xml:space="preserve"> SEQ Tableau \* ARABIC </w:instrText>
      </w:r>
      <w:r w:rsidRPr="00084EFE">
        <w:rPr>
          <w:rFonts w:ascii="Arial" w:hAnsi="Arial" w:cs="Arial"/>
          <w:b/>
          <w:color w:val="auto"/>
          <w:sz w:val="22"/>
          <w:szCs w:val="22"/>
        </w:rPr>
        <w:fldChar w:fldCharType="separate"/>
      </w:r>
      <w:r w:rsidR="00D57F32">
        <w:rPr>
          <w:rFonts w:ascii="Arial" w:hAnsi="Arial" w:cs="Arial"/>
          <w:noProof/>
          <w:color w:val="auto"/>
          <w:sz w:val="22"/>
          <w:szCs w:val="22"/>
        </w:rPr>
        <w:t>47</w:t>
      </w:r>
      <w:r w:rsidRPr="00084EFE">
        <w:rPr>
          <w:rFonts w:ascii="Arial" w:hAnsi="Arial" w:cs="Arial"/>
          <w:b/>
          <w:color w:val="auto"/>
          <w:sz w:val="22"/>
          <w:szCs w:val="22"/>
        </w:rPr>
        <w:fldChar w:fldCharType="end"/>
      </w:r>
      <w:r w:rsidR="00B85E24" w:rsidRPr="00084EFE">
        <w:rPr>
          <w:rFonts w:ascii="Arial" w:hAnsi="Arial" w:cs="Arial"/>
          <w:color w:val="auto"/>
          <w:sz w:val="22"/>
          <w:szCs w:val="22"/>
          <w:lang w:eastAsia="fr-FR"/>
        </w:rPr>
        <w:t> : Programme de suivi du milieu humain</w:t>
      </w:r>
      <w:bookmarkEnd w:id="532"/>
      <w:bookmarkEnd w:id="533"/>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2"/>
        <w:gridCol w:w="3315"/>
        <w:gridCol w:w="1975"/>
        <w:gridCol w:w="1838"/>
        <w:gridCol w:w="2258"/>
        <w:gridCol w:w="2119"/>
        <w:gridCol w:w="991"/>
        <w:gridCol w:w="1132"/>
      </w:tblGrid>
      <w:tr w:rsidR="00B85E24" w:rsidRPr="00084EFE" w14:paraId="75791E8E" w14:textId="77777777" w:rsidTr="005B573E">
        <w:trPr>
          <w:trHeight w:val="691"/>
        </w:trPr>
        <w:tc>
          <w:tcPr>
            <w:tcW w:w="0" w:type="auto"/>
            <w:tcBorders>
              <w:top w:val="single" w:sz="4" w:space="0" w:color="auto"/>
              <w:left w:val="single" w:sz="4" w:space="0" w:color="auto"/>
              <w:bottom w:val="single" w:sz="4" w:space="0" w:color="auto"/>
              <w:right w:val="single" w:sz="4" w:space="0" w:color="auto"/>
            </w:tcBorders>
          </w:tcPr>
          <w:p w14:paraId="642E62CE" w14:textId="77777777" w:rsidR="00B85E24" w:rsidRPr="00084EFE" w:rsidRDefault="00B85E24" w:rsidP="005B573E">
            <w:pPr>
              <w:pStyle w:val="TableautitreCentr0"/>
              <w:jc w:val="left"/>
              <w:rPr>
                <w:rFonts w:cs="Arial"/>
              </w:rPr>
            </w:pPr>
            <w:r w:rsidRPr="00084EFE">
              <w:rPr>
                <w:rFonts w:cs="Arial"/>
              </w:rPr>
              <w:t>Catégorie</w:t>
            </w:r>
          </w:p>
        </w:tc>
        <w:tc>
          <w:tcPr>
            <w:tcW w:w="3341" w:type="dxa"/>
            <w:tcBorders>
              <w:top w:val="single" w:sz="4" w:space="0" w:color="auto"/>
              <w:left w:val="single" w:sz="4" w:space="0" w:color="auto"/>
              <w:bottom w:val="single" w:sz="4" w:space="0" w:color="auto"/>
              <w:right w:val="single" w:sz="4" w:space="0" w:color="auto"/>
            </w:tcBorders>
          </w:tcPr>
          <w:p w14:paraId="6291572B" w14:textId="77777777" w:rsidR="00B85E24" w:rsidRPr="00084EFE" w:rsidRDefault="00B85E24" w:rsidP="005B573E">
            <w:pPr>
              <w:pStyle w:val="TableautitreCentr0"/>
              <w:jc w:val="left"/>
              <w:rPr>
                <w:rFonts w:cs="Arial"/>
              </w:rPr>
            </w:pPr>
            <w:r w:rsidRPr="00084EFE">
              <w:rPr>
                <w:rFonts w:cs="Arial"/>
              </w:rPr>
              <w:t xml:space="preserve"> Action de suivi</w:t>
            </w:r>
          </w:p>
        </w:tc>
        <w:tc>
          <w:tcPr>
            <w:tcW w:w="1984" w:type="dxa"/>
            <w:tcBorders>
              <w:top w:val="single" w:sz="4" w:space="0" w:color="auto"/>
              <w:left w:val="single" w:sz="4" w:space="0" w:color="auto"/>
              <w:bottom w:val="single" w:sz="4" w:space="0" w:color="auto"/>
              <w:right w:val="single" w:sz="4" w:space="0" w:color="auto"/>
            </w:tcBorders>
          </w:tcPr>
          <w:p w14:paraId="7CCA00C2" w14:textId="77777777" w:rsidR="00B85E24" w:rsidRPr="00084EFE" w:rsidRDefault="00B85E24" w:rsidP="005B573E">
            <w:pPr>
              <w:pStyle w:val="TableautitreCentr0"/>
              <w:jc w:val="left"/>
              <w:rPr>
                <w:rFonts w:cs="Arial"/>
              </w:rPr>
            </w:pPr>
            <w:r w:rsidRPr="00084EFE">
              <w:rPr>
                <w:rFonts w:cs="Arial"/>
              </w:rPr>
              <w:t>Paramètre de suivi</w:t>
            </w:r>
          </w:p>
        </w:tc>
        <w:tc>
          <w:tcPr>
            <w:tcW w:w="1843" w:type="dxa"/>
            <w:tcBorders>
              <w:top w:val="single" w:sz="4" w:space="0" w:color="auto"/>
              <w:left w:val="single" w:sz="4" w:space="0" w:color="auto"/>
              <w:bottom w:val="single" w:sz="4" w:space="0" w:color="auto"/>
              <w:right w:val="single" w:sz="4" w:space="0" w:color="auto"/>
            </w:tcBorders>
          </w:tcPr>
          <w:p w14:paraId="6C8C0125" w14:textId="77777777" w:rsidR="00B85E24" w:rsidRPr="00084EFE" w:rsidRDefault="00B85E24" w:rsidP="005B573E">
            <w:pPr>
              <w:pStyle w:val="TableautitreCentr0"/>
              <w:jc w:val="left"/>
              <w:rPr>
                <w:rFonts w:cs="Arial"/>
              </w:rPr>
            </w:pPr>
            <w:r w:rsidRPr="00084EFE">
              <w:rPr>
                <w:rFonts w:cs="Arial"/>
              </w:rPr>
              <w:t>Indicateur de suivi</w:t>
            </w:r>
          </w:p>
        </w:tc>
        <w:tc>
          <w:tcPr>
            <w:tcW w:w="2268" w:type="dxa"/>
            <w:tcBorders>
              <w:top w:val="single" w:sz="4" w:space="0" w:color="auto"/>
              <w:left w:val="single" w:sz="4" w:space="0" w:color="auto"/>
              <w:bottom w:val="single" w:sz="4" w:space="0" w:color="auto"/>
              <w:right w:val="single" w:sz="4" w:space="0" w:color="auto"/>
            </w:tcBorders>
          </w:tcPr>
          <w:p w14:paraId="5214CD38" w14:textId="77777777" w:rsidR="00B85E24" w:rsidRPr="00084EFE" w:rsidRDefault="00B85E24" w:rsidP="005B573E">
            <w:pPr>
              <w:pStyle w:val="TableautitreCentr0"/>
              <w:jc w:val="left"/>
              <w:rPr>
                <w:rFonts w:cs="Arial"/>
              </w:rPr>
            </w:pPr>
            <w:r w:rsidRPr="00084EFE">
              <w:rPr>
                <w:rFonts w:cs="Arial"/>
              </w:rPr>
              <w:t>Source/moyen de vérification</w:t>
            </w:r>
          </w:p>
        </w:tc>
        <w:tc>
          <w:tcPr>
            <w:tcW w:w="2126" w:type="dxa"/>
            <w:tcBorders>
              <w:top w:val="single" w:sz="4" w:space="0" w:color="auto"/>
              <w:left w:val="single" w:sz="4" w:space="0" w:color="auto"/>
              <w:bottom w:val="single" w:sz="4" w:space="0" w:color="auto"/>
              <w:right w:val="single" w:sz="4" w:space="0" w:color="auto"/>
            </w:tcBorders>
          </w:tcPr>
          <w:p w14:paraId="0311C307" w14:textId="77777777" w:rsidR="00B85E24" w:rsidRPr="00084EFE" w:rsidRDefault="00B85E24" w:rsidP="005B573E">
            <w:pPr>
              <w:pStyle w:val="TableautitreCentr0"/>
              <w:jc w:val="left"/>
              <w:rPr>
                <w:rFonts w:cs="Arial"/>
              </w:rPr>
            </w:pPr>
            <w:r w:rsidRPr="00084EFE">
              <w:rPr>
                <w:rFonts w:cs="Arial"/>
              </w:rPr>
              <w:t>Fréquence de suivi et responsabilités</w:t>
            </w:r>
          </w:p>
        </w:tc>
        <w:tc>
          <w:tcPr>
            <w:tcW w:w="992" w:type="dxa"/>
            <w:tcBorders>
              <w:top w:val="single" w:sz="4" w:space="0" w:color="auto"/>
              <w:left w:val="single" w:sz="4" w:space="0" w:color="auto"/>
              <w:bottom w:val="single" w:sz="4" w:space="0" w:color="auto"/>
              <w:right w:val="single" w:sz="4" w:space="0" w:color="auto"/>
            </w:tcBorders>
            <w:vAlign w:val="center"/>
          </w:tcPr>
          <w:p w14:paraId="5B738350" w14:textId="77777777" w:rsidR="00B85E24" w:rsidRPr="00084EFE" w:rsidRDefault="00B85E24" w:rsidP="005B573E">
            <w:pPr>
              <w:pStyle w:val="TableautitreCentr0"/>
              <w:jc w:val="left"/>
              <w:rPr>
                <w:rFonts w:cs="Arial"/>
              </w:rPr>
            </w:pPr>
            <w:r w:rsidRPr="00084EFE">
              <w:rPr>
                <w:rFonts w:cs="Arial"/>
              </w:rPr>
              <w:t>Niveau d’alerte</w:t>
            </w:r>
          </w:p>
        </w:tc>
        <w:tc>
          <w:tcPr>
            <w:tcW w:w="1134" w:type="dxa"/>
            <w:tcBorders>
              <w:top w:val="single" w:sz="4" w:space="0" w:color="auto"/>
              <w:left w:val="single" w:sz="4" w:space="0" w:color="auto"/>
              <w:bottom w:val="single" w:sz="4" w:space="0" w:color="auto"/>
              <w:right w:val="single" w:sz="4" w:space="0" w:color="auto"/>
            </w:tcBorders>
          </w:tcPr>
          <w:p w14:paraId="79816E80" w14:textId="77777777" w:rsidR="00B85E24" w:rsidRPr="00084EFE" w:rsidRDefault="00B85E24" w:rsidP="005B573E">
            <w:pPr>
              <w:pStyle w:val="TableautitreCentr0"/>
              <w:jc w:val="left"/>
              <w:rPr>
                <w:rFonts w:cs="Arial"/>
              </w:rPr>
            </w:pPr>
            <w:r w:rsidRPr="00084EFE">
              <w:rPr>
                <w:rFonts w:cs="Arial"/>
              </w:rPr>
              <w:t>Coût en millions de CFA</w:t>
            </w:r>
          </w:p>
        </w:tc>
      </w:tr>
      <w:tr w:rsidR="00B85E24" w:rsidRPr="00084EFE" w14:paraId="2EA9D6D5" w14:textId="77777777" w:rsidTr="005B573E">
        <w:trPr>
          <w:trHeight w:hRule="exact" w:val="1859"/>
        </w:trPr>
        <w:tc>
          <w:tcPr>
            <w:tcW w:w="0" w:type="auto"/>
            <w:vMerge w:val="restart"/>
          </w:tcPr>
          <w:p w14:paraId="429629BE" w14:textId="77777777" w:rsidR="00B85E24" w:rsidRPr="00084EFE" w:rsidRDefault="00B85E24" w:rsidP="005B573E">
            <w:pPr>
              <w:pStyle w:val="TableauTexte"/>
              <w:rPr>
                <w:rFonts w:cs="Arial"/>
                <w:szCs w:val="20"/>
              </w:rPr>
            </w:pPr>
            <w:r w:rsidRPr="00084EFE">
              <w:rPr>
                <w:rFonts w:cs="Arial"/>
                <w:szCs w:val="20"/>
              </w:rPr>
              <w:t>Population</w:t>
            </w:r>
          </w:p>
        </w:tc>
        <w:tc>
          <w:tcPr>
            <w:tcW w:w="3341" w:type="dxa"/>
          </w:tcPr>
          <w:p w14:paraId="15CC371E" w14:textId="77777777" w:rsidR="00B85E24" w:rsidRPr="00084EFE" w:rsidRDefault="00B85E24" w:rsidP="005B573E">
            <w:pPr>
              <w:pStyle w:val="TableauTexte"/>
              <w:rPr>
                <w:rFonts w:cs="Arial"/>
                <w:szCs w:val="20"/>
              </w:rPr>
            </w:pPr>
            <w:r w:rsidRPr="00084EFE">
              <w:rPr>
                <w:rFonts w:cs="Arial"/>
                <w:szCs w:val="20"/>
              </w:rPr>
              <w:t>Suivre le processus de compensation et d’indemnisation des personnes affectées par le projet</w:t>
            </w:r>
          </w:p>
        </w:tc>
        <w:tc>
          <w:tcPr>
            <w:tcW w:w="1984" w:type="dxa"/>
          </w:tcPr>
          <w:p w14:paraId="566B2C40" w14:textId="77777777" w:rsidR="00B85E24" w:rsidRPr="00084EFE" w:rsidRDefault="00B85E24" w:rsidP="005B573E">
            <w:pPr>
              <w:pStyle w:val="TableauTexte"/>
              <w:rPr>
                <w:rFonts w:cs="Arial"/>
                <w:szCs w:val="20"/>
              </w:rPr>
            </w:pPr>
            <w:r w:rsidRPr="00084EFE">
              <w:rPr>
                <w:rFonts w:cs="Arial"/>
                <w:szCs w:val="20"/>
              </w:rPr>
              <w:t>Migration de la population</w:t>
            </w:r>
          </w:p>
          <w:p w14:paraId="688D6F7C" w14:textId="77777777" w:rsidR="00B85E24" w:rsidRPr="00084EFE" w:rsidRDefault="00B85E24" w:rsidP="005B573E">
            <w:pPr>
              <w:pStyle w:val="TableauTexte"/>
              <w:rPr>
                <w:rFonts w:cs="Arial"/>
                <w:szCs w:val="20"/>
              </w:rPr>
            </w:pPr>
            <w:r w:rsidRPr="00084EFE">
              <w:rPr>
                <w:rFonts w:cs="Arial"/>
                <w:szCs w:val="20"/>
              </w:rPr>
              <w:t>Commodités de vie des populations réinstallées</w:t>
            </w:r>
          </w:p>
        </w:tc>
        <w:tc>
          <w:tcPr>
            <w:tcW w:w="1843" w:type="dxa"/>
          </w:tcPr>
          <w:p w14:paraId="14FAD8E4" w14:textId="77777777" w:rsidR="00B85E24" w:rsidRPr="00084EFE" w:rsidRDefault="00B85E24" w:rsidP="005B573E">
            <w:pPr>
              <w:pStyle w:val="TableauTexte"/>
              <w:rPr>
                <w:rFonts w:cs="Arial"/>
                <w:szCs w:val="20"/>
              </w:rPr>
            </w:pPr>
            <w:r w:rsidRPr="00084EFE">
              <w:rPr>
                <w:rFonts w:cs="Arial"/>
                <w:szCs w:val="20"/>
              </w:rPr>
              <w:t>Nombre de personne ayant reçu leur compensation</w:t>
            </w:r>
          </w:p>
        </w:tc>
        <w:tc>
          <w:tcPr>
            <w:tcW w:w="2268" w:type="dxa"/>
          </w:tcPr>
          <w:p w14:paraId="765F6B6E" w14:textId="77777777" w:rsidR="00B85E24" w:rsidRPr="00084EFE" w:rsidRDefault="00B85E24" w:rsidP="005B573E">
            <w:pPr>
              <w:pStyle w:val="TableauTexte"/>
              <w:rPr>
                <w:rFonts w:cs="Arial"/>
                <w:szCs w:val="20"/>
              </w:rPr>
            </w:pPr>
            <w:r w:rsidRPr="00084EFE">
              <w:rPr>
                <w:rFonts w:cs="Arial"/>
                <w:szCs w:val="20"/>
              </w:rPr>
              <w:t>Effort trimestriel avec des observations continues</w:t>
            </w:r>
          </w:p>
        </w:tc>
        <w:tc>
          <w:tcPr>
            <w:tcW w:w="2126" w:type="dxa"/>
          </w:tcPr>
          <w:p w14:paraId="45A95B8A" w14:textId="77777777" w:rsidR="00B85E24" w:rsidRPr="00084EFE" w:rsidRDefault="00B85E24" w:rsidP="005B573E">
            <w:pPr>
              <w:pStyle w:val="TableauTexte"/>
              <w:rPr>
                <w:rFonts w:cs="Arial"/>
                <w:szCs w:val="20"/>
              </w:rPr>
            </w:pPr>
            <w:r w:rsidRPr="00084EFE">
              <w:rPr>
                <w:rFonts w:cs="Arial"/>
                <w:szCs w:val="20"/>
              </w:rPr>
              <w:t>Maître d’ouvrage, la MDC, le Comité de Suivi (CS) les ONG</w:t>
            </w:r>
          </w:p>
        </w:tc>
        <w:tc>
          <w:tcPr>
            <w:tcW w:w="992" w:type="dxa"/>
            <w:vAlign w:val="center"/>
          </w:tcPr>
          <w:p w14:paraId="0D298B49" w14:textId="77777777" w:rsidR="00B85E24" w:rsidRPr="00084EFE" w:rsidRDefault="00B85E24" w:rsidP="005B573E">
            <w:pPr>
              <w:pStyle w:val="TableauTexte"/>
              <w:rPr>
                <w:rFonts w:cs="Arial"/>
                <w:szCs w:val="20"/>
              </w:rPr>
            </w:pPr>
            <w:r w:rsidRPr="00084EFE">
              <w:rPr>
                <w:rFonts w:cs="Arial"/>
                <w:szCs w:val="20"/>
              </w:rPr>
              <w:t>Niveau I et II</w:t>
            </w:r>
          </w:p>
        </w:tc>
        <w:tc>
          <w:tcPr>
            <w:tcW w:w="1134" w:type="dxa"/>
            <w:vMerge w:val="restart"/>
          </w:tcPr>
          <w:p w14:paraId="0DD1344F" w14:textId="77777777" w:rsidR="00B85E24" w:rsidRPr="00084EFE" w:rsidRDefault="00B85E24" w:rsidP="005B573E">
            <w:pPr>
              <w:pStyle w:val="TableauTexte"/>
              <w:rPr>
                <w:rFonts w:cs="Arial"/>
                <w:szCs w:val="20"/>
              </w:rPr>
            </w:pPr>
          </w:p>
          <w:p w14:paraId="2DD06470" w14:textId="77777777" w:rsidR="00B85E24" w:rsidRPr="00084EFE" w:rsidRDefault="00941611" w:rsidP="005B573E">
            <w:pPr>
              <w:pStyle w:val="TableauTexte"/>
              <w:jc w:val="center"/>
              <w:rPr>
                <w:rFonts w:cs="Arial"/>
                <w:szCs w:val="20"/>
              </w:rPr>
            </w:pPr>
            <w:r w:rsidRPr="00084EFE">
              <w:rPr>
                <w:rFonts w:cs="Arial"/>
                <w:szCs w:val="20"/>
              </w:rPr>
              <w:t>2</w:t>
            </w:r>
          </w:p>
        </w:tc>
      </w:tr>
      <w:tr w:rsidR="00B85E24" w:rsidRPr="00084EFE" w14:paraId="2D59FF7F" w14:textId="77777777" w:rsidTr="005B573E">
        <w:trPr>
          <w:trHeight w:hRule="exact" w:val="1397"/>
        </w:trPr>
        <w:tc>
          <w:tcPr>
            <w:tcW w:w="0" w:type="auto"/>
            <w:vMerge/>
          </w:tcPr>
          <w:p w14:paraId="44A3816B" w14:textId="77777777" w:rsidR="00B85E24" w:rsidRPr="00084EFE" w:rsidRDefault="00B85E24" w:rsidP="005B573E">
            <w:pPr>
              <w:pStyle w:val="TableauTexte"/>
              <w:rPr>
                <w:rFonts w:cs="Arial"/>
                <w:szCs w:val="20"/>
              </w:rPr>
            </w:pPr>
          </w:p>
        </w:tc>
        <w:tc>
          <w:tcPr>
            <w:tcW w:w="3341" w:type="dxa"/>
          </w:tcPr>
          <w:p w14:paraId="4FA8D01E" w14:textId="77777777" w:rsidR="00B85E24" w:rsidRPr="00084EFE" w:rsidRDefault="00B85E24" w:rsidP="005B573E">
            <w:pPr>
              <w:pStyle w:val="TableauTexte"/>
              <w:rPr>
                <w:rFonts w:cs="Arial"/>
                <w:szCs w:val="20"/>
              </w:rPr>
            </w:pPr>
            <w:r w:rsidRPr="00084EFE">
              <w:rPr>
                <w:rFonts w:cs="Arial"/>
                <w:szCs w:val="20"/>
              </w:rPr>
              <w:t>Suivre les recrutements en cours pour confirmer l’embauche des ressortissants compétents</w:t>
            </w:r>
          </w:p>
        </w:tc>
        <w:tc>
          <w:tcPr>
            <w:tcW w:w="1984" w:type="dxa"/>
          </w:tcPr>
          <w:p w14:paraId="1A44FE78" w14:textId="77777777" w:rsidR="00B85E24" w:rsidRPr="00084EFE" w:rsidRDefault="00B85E24" w:rsidP="005B573E">
            <w:pPr>
              <w:pStyle w:val="TableauTexte"/>
              <w:rPr>
                <w:rFonts w:cs="Arial"/>
                <w:szCs w:val="20"/>
              </w:rPr>
            </w:pPr>
            <w:r w:rsidRPr="00084EFE">
              <w:rPr>
                <w:rFonts w:cs="Arial"/>
                <w:szCs w:val="20"/>
              </w:rPr>
              <w:t>Pratiques équitables d’embauche</w:t>
            </w:r>
          </w:p>
        </w:tc>
        <w:tc>
          <w:tcPr>
            <w:tcW w:w="1843" w:type="dxa"/>
          </w:tcPr>
          <w:p w14:paraId="63E306D3" w14:textId="77777777" w:rsidR="00B85E24" w:rsidRPr="00084EFE" w:rsidRDefault="00B85E24" w:rsidP="005B573E">
            <w:pPr>
              <w:pStyle w:val="TableauTexte"/>
              <w:rPr>
                <w:rFonts w:cs="Arial"/>
                <w:szCs w:val="20"/>
              </w:rPr>
            </w:pPr>
            <w:r w:rsidRPr="00084EFE">
              <w:rPr>
                <w:rFonts w:cs="Arial"/>
                <w:szCs w:val="20"/>
              </w:rPr>
              <w:t>Nombre de locaux recrutés dans la période</w:t>
            </w:r>
          </w:p>
        </w:tc>
        <w:tc>
          <w:tcPr>
            <w:tcW w:w="2268" w:type="dxa"/>
          </w:tcPr>
          <w:p w14:paraId="1789C690" w14:textId="77777777" w:rsidR="00B85E24" w:rsidRPr="00084EFE" w:rsidRDefault="00B85E24" w:rsidP="005B573E">
            <w:pPr>
              <w:pStyle w:val="TableauTexte"/>
              <w:rPr>
                <w:rFonts w:cs="Arial"/>
                <w:szCs w:val="20"/>
              </w:rPr>
            </w:pPr>
            <w:r w:rsidRPr="00084EFE">
              <w:rPr>
                <w:rFonts w:cs="Arial"/>
                <w:szCs w:val="20"/>
              </w:rPr>
              <w:t>Rapports, constat</w:t>
            </w:r>
          </w:p>
        </w:tc>
        <w:tc>
          <w:tcPr>
            <w:tcW w:w="2126" w:type="dxa"/>
          </w:tcPr>
          <w:p w14:paraId="1B934A19" w14:textId="77777777" w:rsidR="00B85E24" w:rsidRPr="00084EFE" w:rsidRDefault="00B85E24" w:rsidP="005B573E">
            <w:pPr>
              <w:pStyle w:val="TableauTexte"/>
              <w:rPr>
                <w:rFonts w:cs="Arial"/>
                <w:szCs w:val="20"/>
              </w:rPr>
            </w:pPr>
            <w:r w:rsidRPr="00084EFE">
              <w:rPr>
                <w:rFonts w:cs="Arial"/>
                <w:szCs w:val="20"/>
              </w:rPr>
              <w:t>Mensuelle : MDC, CS et ONG</w:t>
            </w:r>
          </w:p>
        </w:tc>
        <w:tc>
          <w:tcPr>
            <w:tcW w:w="992" w:type="dxa"/>
          </w:tcPr>
          <w:p w14:paraId="7C8E5501" w14:textId="77777777" w:rsidR="00B85E24" w:rsidRPr="00084EFE" w:rsidRDefault="00B85E24" w:rsidP="005B573E">
            <w:pPr>
              <w:pStyle w:val="TableauTexte"/>
              <w:rPr>
                <w:rFonts w:cs="Arial"/>
                <w:szCs w:val="20"/>
              </w:rPr>
            </w:pPr>
          </w:p>
        </w:tc>
        <w:tc>
          <w:tcPr>
            <w:tcW w:w="1134" w:type="dxa"/>
            <w:vMerge/>
          </w:tcPr>
          <w:p w14:paraId="7B6002D8" w14:textId="77777777" w:rsidR="00B85E24" w:rsidRPr="00084EFE" w:rsidRDefault="00B85E24" w:rsidP="005B573E">
            <w:pPr>
              <w:pStyle w:val="TableauTexte"/>
              <w:rPr>
                <w:rFonts w:cs="Arial"/>
                <w:szCs w:val="20"/>
              </w:rPr>
            </w:pPr>
          </w:p>
        </w:tc>
      </w:tr>
    </w:tbl>
    <w:p w14:paraId="70AB7BAF" w14:textId="77777777" w:rsidR="00B85E24" w:rsidRPr="00084EFE" w:rsidRDefault="00B85E24" w:rsidP="00B85E24">
      <w:pPr>
        <w:pStyle w:val="Lgende"/>
        <w:rPr>
          <w:rFonts w:cs="Arial"/>
        </w:rPr>
      </w:pPr>
      <w:bookmarkStart w:id="534" w:name="_Toc306179124"/>
    </w:p>
    <w:p w14:paraId="74936EB7" w14:textId="1A2BD46C" w:rsidR="00B85E24" w:rsidRPr="00084EFE" w:rsidRDefault="00B85E24" w:rsidP="00F15E11">
      <w:pPr>
        <w:spacing w:after="200" w:line="276" w:lineRule="auto"/>
        <w:ind w:left="0"/>
        <w:jc w:val="left"/>
        <w:rPr>
          <w:rFonts w:cs="Arial"/>
          <w:b/>
        </w:rPr>
      </w:pPr>
      <w:bookmarkStart w:id="535" w:name="_Toc306179125"/>
      <w:bookmarkEnd w:id="534"/>
      <w:r w:rsidRPr="00084EFE">
        <w:rPr>
          <w:rFonts w:cs="Arial"/>
        </w:rPr>
        <w:br w:type="page"/>
      </w:r>
    </w:p>
    <w:p w14:paraId="570B4AEE" w14:textId="32BDE138" w:rsidR="00B85E24" w:rsidRPr="00084EFE" w:rsidRDefault="007C554C" w:rsidP="00E82D40">
      <w:pPr>
        <w:pStyle w:val="Tableau"/>
        <w:rPr>
          <w:rFonts w:ascii="Arial" w:hAnsi="Arial" w:cs="Arial"/>
          <w:color w:val="auto"/>
          <w:sz w:val="22"/>
          <w:szCs w:val="22"/>
          <w:lang w:eastAsia="fr-FR"/>
        </w:rPr>
      </w:pPr>
      <w:bookmarkStart w:id="536" w:name="_Toc718290"/>
      <w:bookmarkStart w:id="537" w:name="_Toc5204956"/>
      <w:r w:rsidRPr="00084EFE">
        <w:rPr>
          <w:rFonts w:ascii="Arial" w:hAnsi="Arial" w:cs="Arial"/>
          <w:color w:val="auto"/>
          <w:sz w:val="22"/>
          <w:szCs w:val="22"/>
        </w:rPr>
        <w:t xml:space="preserve">Tableau </w:t>
      </w:r>
      <w:r w:rsidRPr="00084EFE">
        <w:rPr>
          <w:rFonts w:ascii="Arial" w:hAnsi="Arial" w:cs="Arial"/>
          <w:b/>
          <w:color w:val="auto"/>
          <w:sz w:val="22"/>
          <w:szCs w:val="22"/>
        </w:rPr>
        <w:fldChar w:fldCharType="begin"/>
      </w:r>
      <w:r w:rsidRPr="00084EFE">
        <w:rPr>
          <w:rFonts w:ascii="Arial" w:hAnsi="Arial" w:cs="Arial"/>
          <w:color w:val="auto"/>
          <w:sz w:val="22"/>
          <w:szCs w:val="22"/>
        </w:rPr>
        <w:instrText xml:space="preserve"> SEQ Tableau \* ARABIC </w:instrText>
      </w:r>
      <w:r w:rsidRPr="00084EFE">
        <w:rPr>
          <w:rFonts w:ascii="Arial" w:hAnsi="Arial" w:cs="Arial"/>
          <w:b/>
          <w:color w:val="auto"/>
          <w:sz w:val="22"/>
          <w:szCs w:val="22"/>
        </w:rPr>
        <w:fldChar w:fldCharType="separate"/>
      </w:r>
      <w:r w:rsidR="00D57F32">
        <w:rPr>
          <w:rFonts w:ascii="Arial" w:hAnsi="Arial" w:cs="Arial"/>
          <w:noProof/>
          <w:color w:val="auto"/>
          <w:sz w:val="22"/>
          <w:szCs w:val="22"/>
        </w:rPr>
        <w:t>48</w:t>
      </w:r>
      <w:r w:rsidRPr="00084EFE">
        <w:rPr>
          <w:rFonts w:ascii="Arial" w:hAnsi="Arial" w:cs="Arial"/>
          <w:b/>
          <w:color w:val="auto"/>
          <w:sz w:val="22"/>
          <w:szCs w:val="22"/>
        </w:rPr>
        <w:fldChar w:fldCharType="end"/>
      </w:r>
      <w:r w:rsidR="00B85E24" w:rsidRPr="00084EFE">
        <w:rPr>
          <w:rFonts w:ascii="Arial" w:hAnsi="Arial" w:cs="Arial"/>
          <w:color w:val="auto"/>
          <w:sz w:val="22"/>
          <w:szCs w:val="22"/>
          <w:lang w:eastAsia="fr-FR"/>
        </w:rPr>
        <w:t> : Programme de suivi de la santé des populations</w:t>
      </w:r>
      <w:bookmarkEnd w:id="535"/>
      <w:bookmarkEnd w:id="536"/>
      <w:bookmarkEnd w:id="537"/>
    </w:p>
    <w:tbl>
      <w:tblPr>
        <w:tblW w:w="142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9"/>
        <w:gridCol w:w="3751"/>
        <w:gridCol w:w="1689"/>
        <w:gridCol w:w="2055"/>
        <w:gridCol w:w="1740"/>
        <w:gridCol w:w="1900"/>
        <w:gridCol w:w="988"/>
        <w:gridCol w:w="972"/>
      </w:tblGrid>
      <w:tr w:rsidR="00B85E24" w:rsidRPr="00084EFE" w14:paraId="4D05439E" w14:textId="77777777" w:rsidTr="005B573E">
        <w:trPr>
          <w:trHeight w:hRule="exact" w:val="820"/>
        </w:trPr>
        <w:tc>
          <w:tcPr>
            <w:tcW w:w="0" w:type="auto"/>
            <w:tcBorders>
              <w:top w:val="single" w:sz="4" w:space="0" w:color="auto"/>
              <w:left w:val="single" w:sz="4" w:space="0" w:color="auto"/>
              <w:bottom w:val="single" w:sz="4" w:space="0" w:color="auto"/>
              <w:right w:val="single" w:sz="4" w:space="0" w:color="auto"/>
            </w:tcBorders>
          </w:tcPr>
          <w:p w14:paraId="67466E64" w14:textId="77777777" w:rsidR="00B85E24" w:rsidRPr="00084EFE" w:rsidRDefault="00B85E24" w:rsidP="005B573E">
            <w:pPr>
              <w:pStyle w:val="TableautitreCentr0"/>
              <w:rPr>
                <w:rFonts w:cs="Arial"/>
              </w:rPr>
            </w:pPr>
            <w:r w:rsidRPr="00084EFE">
              <w:rPr>
                <w:rFonts w:cs="Arial"/>
              </w:rPr>
              <w:t>Catégorie</w:t>
            </w:r>
          </w:p>
        </w:tc>
        <w:tc>
          <w:tcPr>
            <w:tcW w:w="0" w:type="auto"/>
            <w:tcBorders>
              <w:top w:val="single" w:sz="4" w:space="0" w:color="auto"/>
              <w:left w:val="single" w:sz="4" w:space="0" w:color="auto"/>
              <w:bottom w:val="single" w:sz="4" w:space="0" w:color="auto"/>
              <w:right w:val="single" w:sz="4" w:space="0" w:color="auto"/>
            </w:tcBorders>
          </w:tcPr>
          <w:p w14:paraId="1405DBAE" w14:textId="77777777" w:rsidR="00B85E24" w:rsidRPr="00084EFE" w:rsidRDefault="00B85E24" w:rsidP="005B573E">
            <w:pPr>
              <w:pStyle w:val="TableautitreCentr0"/>
              <w:rPr>
                <w:rFonts w:cs="Arial"/>
              </w:rPr>
            </w:pPr>
            <w:r w:rsidRPr="00084EFE">
              <w:rPr>
                <w:rFonts w:cs="Arial"/>
              </w:rPr>
              <w:t>Action de suivi</w:t>
            </w:r>
          </w:p>
        </w:tc>
        <w:tc>
          <w:tcPr>
            <w:tcW w:w="0" w:type="auto"/>
            <w:tcBorders>
              <w:top w:val="single" w:sz="4" w:space="0" w:color="auto"/>
              <w:left w:val="single" w:sz="4" w:space="0" w:color="auto"/>
              <w:bottom w:val="single" w:sz="4" w:space="0" w:color="auto"/>
              <w:right w:val="single" w:sz="4" w:space="0" w:color="auto"/>
            </w:tcBorders>
            <w:vAlign w:val="center"/>
          </w:tcPr>
          <w:p w14:paraId="3FC96486" w14:textId="77777777" w:rsidR="00B85E24" w:rsidRPr="00084EFE" w:rsidRDefault="00B85E24" w:rsidP="005B573E">
            <w:pPr>
              <w:pStyle w:val="TableautitreCentr0"/>
              <w:rPr>
                <w:rFonts w:cs="Arial"/>
              </w:rPr>
            </w:pPr>
            <w:r w:rsidRPr="00084EFE">
              <w:rPr>
                <w:rFonts w:cs="Arial"/>
              </w:rPr>
              <w:t>Paramètre de suivi</w:t>
            </w:r>
          </w:p>
        </w:tc>
        <w:tc>
          <w:tcPr>
            <w:tcW w:w="0" w:type="auto"/>
            <w:tcBorders>
              <w:top w:val="single" w:sz="4" w:space="0" w:color="auto"/>
              <w:left w:val="single" w:sz="4" w:space="0" w:color="auto"/>
              <w:bottom w:val="single" w:sz="4" w:space="0" w:color="auto"/>
              <w:right w:val="single" w:sz="4" w:space="0" w:color="auto"/>
            </w:tcBorders>
            <w:vAlign w:val="center"/>
          </w:tcPr>
          <w:p w14:paraId="2C223901" w14:textId="77777777" w:rsidR="00B85E24" w:rsidRPr="00084EFE" w:rsidRDefault="00B85E24" w:rsidP="005B573E">
            <w:pPr>
              <w:pStyle w:val="TableautitreCentr0"/>
              <w:rPr>
                <w:rFonts w:cs="Arial"/>
              </w:rPr>
            </w:pPr>
            <w:r w:rsidRPr="00084EFE">
              <w:rPr>
                <w:rFonts w:cs="Arial"/>
              </w:rPr>
              <w:t>Indicateur de suivi</w:t>
            </w:r>
          </w:p>
        </w:tc>
        <w:tc>
          <w:tcPr>
            <w:tcW w:w="0" w:type="auto"/>
            <w:tcBorders>
              <w:top w:val="single" w:sz="4" w:space="0" w:color="auto"/>
              <w:left w:val="single" w:sz="4" w:space="0" w:color="auto"/>
              <w:bottom w:val="single" w:sz="4" w:space="0" w:color="auto"/>
              <w:right w:val="single" w:sz="4" w:space="0" w:color="auto"/>
            </w:tcBorders>
            <w:vAlign w:val="center"/>
          </w:tcPr>
          <w:p w14:paraId="37F1AA6A" w14:textId="77777777" w:rsidR="00B85E24" w:rsidRPr="00084EFE" w:rsidRDefault="00B85E24" w:rsidP="005B573E">
            <w:pPr>
              <w:pStyle w:val="TableautitreCentr0"/>
              <w:rPr>
                <w:rFonts w:cs="Arial"/>
              </w:rPr>
            </w:pPr>
            <w:r w:rsidRPr="00084EFE">
              <w:rPr>
                <w:rFonts w:cs="Arial"/>
              </w:rPr>
              <w:t>Source/moyen de vérification</w:t>
            </w:r>
          </w:p>
        </w:tc>
        <w:tc>
          <w:tcPr>
            <w:tcW w:w="0" w:type="auto"/>
            <w:tcBorders>
              <w:top w:val="single" w:sz="4" w:space="0" w:color="auto"/>
              <w:left w:val="single" w:sz="4" w:space="0" w:color="auto"/>
              <w:bottom w:val="single" w:sz="4" w:space="0" w:color="auto"/>
              <w:right w:val="single" w:sz="4" w:space="0" w:color="auto"/>
            </w:tcBorders>
            <w:vAlign w:val="center"/>
          </w:tcPr>
          <w:p w14:paraId="4D23702F" w14:textId="77777777" w:rsidR="00B85E24" w:rsidRPr="00084EFE" w:rsidRDefault="00B85E24" w:rsidP="005B573E">
            <w:pPr>
              <w:pStyle w:val="TableautitreCentr0"/>
              <w:rPr>
                <w:rFonts w:cs="Arial"/>
              </w:rPr>
            </w:pPr>
            <w:r w:rsidRPr="00084EFE">
              <w:rPr>
                <w:rFonts w:cs="Arial"/>
              </w:rPr>
              <w:t>Fréquence de suivi et responsabilités</w:t>
            </w:r>
          </w:p>
        </w:tc>
        <w:tc>
          <w:tcPr>
            <w:tcW w:w="0" w:type="auto"/>
            <w:tcBorders>
              <w:top w:val="single" w:sz="4" w:space="0" w:color="auto"/>
              <w:left w:val="single" w:sz="4" w:space="0" w:color="auto"/>
              <w:bottom w:val="single" w:sz="4" w:space="0" w:color="auto"/>
              <w:right w:val="single" w:sz="4" w:space="0" w:color="auto"/>
            </w:tcBorders>
            <w:vAlign w:val="center"/>
          </w:tcPr>
          <w:p w14:paraId="6393A672" w14:textId="77777777" w:rsidR="00B85E24" w:rsidRPr="00084EFE" w:rsidRDefault="00B85E24" w:rsidP="005B573E">
            <w:pPr>
              <w:pStyle w:val="TableautitreCentr0"/>
              <w:rPr>
                <w:rFonts w:cs="Arial"/>
              </w:rPr>
            </w:pPr>
            <w:r w:rsidRPr="00084EFE">
              <w:rPr>
                <w:rFonts w:cs="Arial"/>
              </w:rPr>
              <w:t>Niveau</w:t>
            </w:r>
          </w:p>
          <w:p w14:paraId="3265486B" w14:textId="77777777" w:rsidR="00B85E24" w:rsidRPr="00084EFE" w:rsidRDefault="00B85E24" w:rsidP="005B573E">
            <w:pPr>
              <w:pStyle w:val="TableautitreCentr0"/>
              <w:rPr>
                <w:rFonts w:cs="Arial"/>
              </w:rPr>
            </w:pPr>
            <w:r w:rsidRPr="00084EFE">
              <w:rPr>
                <w:rFonts w:cs="Arial"/>
              </w:rPr>
              <w:t>d’alerte</w:t>
            </w:r>
          </w:p>
        </w:tc>
        <w:tc>
          <w:tcPr>
            <w:tcW w:w="672" w:type="dxa"/>
            <w:tcBorders>
              <w:top w:val="single" w:sz="4" w:space="0" w:color="auto"/>
              <w:left w:val="single" w:sz="4" w:space="0" w:color="auto"/>
              <w:bottom w:val="single" w:sz="4" w:space="0" w:color="auto"/>
              <w:right w:val="single" w:sz="4" w:space="0" w:color="auto"/>
            </w:tcBorders>
          </w:tcPr>
          <w:p w14:paraId="72980503" w14:textId="77777777" w:rsidR="00B85E24" w:rsidRPr="00084EFE" w:rsidRDefault="00B85E24" w:rsidP="005B573E">
            <w:pPr>
              <w:pStyle w:val="TableautitreCentr0"/>
              <w:rPr>
                <w:rFonts w:cs="Arial"/>
              </w:rPr>
            </w:pPr>
            <w:r w:rsidRPr="00084EFE">
              <w:rPr>
                <w:rFonts w:cs="Arial"/>
              </w:rPr>
              <w:t>Coût en millions de CFA</w:t>
            </w:r>
          </w:p>
        </w:tc>
      </w:tr>
      <w:tr w:rsidR="00B85E24" w:rsidRPr="00084EFE" w14:paraId="11AA210E" w14:textId="77777777" w:rsidTr="005B573E">
        <w:trPr>
          <w:trHeight w:hRule="exact" w:val="2052"/>
        </w:trPr>
        <w:tc>
          <w:tcPr>
            <w:tcW w:w="0" w:type="auto"/>
            <w:vMerge w:val="restart"/>
          </w:tcPr>
          <w:p w14:paraId="5DFFE43B" w14:textId="77777777" w:rsidR="00B85E24" w:rsidRPr="00084EFE" w:rsidRDefault="00B85E24" w:rsidP="005B573E">
            <w:pPr>
              <w:pStyle w:val="TableauTexte"/>
              <w:rPr>
                <w:rFonts w:cs="Arial"/>
              </w:rPr>
            </w:pPr>
            <w:r w:rsidRPr="00084EFE">
              <w:rPr>
                <w:rFonts w:cs="Arial"/>
              </w:rPr>
              <w:t>Santé</w:t>
            </w:r>
          </w:p>
          <w:p w14:paraId="3CE3917D" w14:textId="77777777" w:rsidR="00B85E24" w:rsidRPr="00084EFE" w:rsidRDefault="00B85E24" w:rsidP="005B573E">
            <w:pPr>
              <w:pStyle w:val="TableauTexte"/>
              <w:rPr>
                <w:rFonts w:cs="Arial"/>
              </w:rPr>
            </w:pPr>
          </w:p>
        </w:tc>
        <w:tc>
          <w:tcPr>
            <w:tcW w:w="0" w:type="auto"/>
          </w:tcPr>
          <w:p w14:paraId="01512B07" w14:textId="77777777" w:rsidR="00B85E24" w:rsidRPr="00084EFE" w:rsidRDefault="00B85E24" w:rsidP="005B573E">
            <w:pPr>
              <w:pStyle w:val="TableauTexte"/>
              <w:rPr>
                <w:rFonts w:cs="Arial"/>
              </w:rPr>
            </w:pPr>
            <w:r w:rsidRPr="00084EFE">
              <w:rPr>
                <w:rFonts w:cs="Arial"/>
              </w:rPr>
              <w:t>Collecte et traitement des données sur les moyens et structures sanitaires présentes dans la zone de travail Inspecter les installations pour vérifier la présence de provisions adéquates de médicament de première nécessité et l’utilisation des procédures stérile</w:t>
            </w:r>
          </w:p>
        </w:tc>
        <w:tc>
          <w:tcPr>
            <w:tcW w:w="0" w:type="auto"/>
          </w:tcPr>
          <w:p w14:paraId="21EC4B04" w14:textId="77777777" w:rsidR="00B85E24" w:rsidRPr="00084EFE" w:rsidRDefault="00B85E24" w:rsidP="005B573E">
            <w:pPr>
              <w:pStyle w:val="TableauTexte"/>
              <w:rPr>
                <w:rFonts w:cs="Arial"/>
              </w:rPr>
            </w:pPr>
            <w:r w:rsidRPr="00084EFE">
              <w:rPr>
                <w:rFonts w:cs="Arial"/>
              </w:rPr>
              <w:t>Accès aisé aux soins de santé</w:t>
            </w:r>
          </w:p>
        </w:tc>
        <w:tc>
          <w:tcPr>
            <w:tcW w:w="0" w:type="auto"/>
          </w:tcPr>
          <w:p w14:paraId="01069706" w14:textId="77777777" w:rsidR="00B85E24" w:rsidRPr="00084EFE" w:rsidRDefault="00B85E24" w:rsidP="005B573E">
            <w:pPr>
              <w:pStyle w:val="TableauTexte"/>
              <w:rPr>
                <w:rFonts w:cs="Arial"/>
              </w:rPr>
            </w:pPr>
            <w:r w:rsidRPr="00084EFE">
              <w:rPr>
                <w:rFonts w:cs="Arial"/>
              </w:rPr>
              <w:t xml:space="preserve">Nombre de visites réalisées dans les établissements sanitaires </w:t>
            </w:r>
          </w:p>
          <w:p w14:paraId="74DC737E" w14:textId="77777777" w:rsidR="00B85E24" w:rsidRPr="00084EFE" w:rsidRDefault="00B85E24" w:rsidP="005B573E">
            <w:pPr>
              <w:pStyle w:val="TableauTexte"/>
              <w:rPr>
                <w:rFonts w:cs="Arial"/>
              </w:rPr>
            </w:pPr>
            <w:r w:rsidRPr="00084EFE">
              <w:rPr>
                <w:rFonts w:cs="Arial"/>
              </w:rPr>
              <w:t>Fiche de visite remplie</w:t>
            </w:r>
          </w:p>
        </w:tc>
        <w:tc>
          <w:tcPr>
            <w:tcW w:w="0" w:type="auto"/>
          </w:tcPr>
          <w:p w14:paraId="484794B5" w14:textId="77777777" w:rsidR="00B85E24" w:rsidRPr="00084EFE" w:rsidRDefault="00B85E24" w:rsidP="005B573E">
            <w:pPr>
              <w:pStyle w:val="TableauTexte"/>
              <w:rPr>
                <w:rFonts w:cs="Arial"/>
              </w:rPr>
            </w:pPr>
            <w:r w:rsidRPr="00084EFE">
              <w:rPr>
                <w:rFonts w:cs="Arial"/>
              </w:rPr>
              <w:t>Rapport Enquêtes</w:t>
            </w:r>
          </w:p>
        </w:tc>
        <w:tc>
          <w:tcPr>
            <w:tcW w:w="0" w:type="auto"/>
          </w:tcPr>
          <w:p w14:paraId="7D20CEF9" w14:textId="77777777" w:rsidR="00B85E24" w:rsidRPr="00084EFE" w:rsidRDefault="00B85E24" w:rsidP="005B573E">
            <w:pPr>
              <w:pStyle w:val="TableauTexte"/>
              <w:rPr>
                <w:rFonts w:cs="Arial"/>
              </w:rPr>
            </w:pPr>
            <w:r w:rsidRPr="00084EFE">
              <w:rPr>
                <w:rFonts w:cs="Arial"/>
              </w:rPr>
              <w:t>Mensuelles à trimestrielle :</w:t>
            </w:r>
          </w:p>
          <w:p w14:paraId="6EB123E2" w14:textId="77777777" w:rsidR="00B85E24" w:rsidRPr="00084EFE" w:rsidRDefault="00B85E24" w:rsidP="005B573E">
            <w:pPr>
              <w:pStyle w:val="TableauTexte"/>
              <w:rPr>
                <w:rFonts w:cs="Arial"/>
              </w:rPr>
            </w:pPr>
            <w:r w:rsidRPr="00084EFE">
              <w:rPr>
                <w:rFonts w:cs="Arial"/>
              </w:rPr>
              <w:t>Consultant et MDC</w:t>
            </w:r>
          </w:p>
        </w:tc>
        <w:tc>
          <w:tcPr>
            <w:tcW w:w="0" w:type="auto"/>
            <w:vMerge w:val="restart"/>
            <w:vAlign w:val="center"/>
          </w:tcPr>
          <w:p w14:paraId="1CBA9801" w14:textId="77777777" w:rsidR="00B85E24" w:rsidRPr="00084EFE" w:rsidRDefault="00B85E24" w:rsidP="005B573E">
            <w:pPr>
              <w:pStyle w:val="TableauTexte"/>
              <w:rPr>
                <w:rFonts w:cs="Arial"/>
              </w:rPr>
            </w:pPr>
            <w:r w:rsidRPr="00084EFE">
              <w:rPr>
                <w:rFonts w:cs="Arial"/>
              </w:rPr>
              <w:t>Niveau II et III</w:t>
            </w:r>
          </w:p>
        </w:tc>
        <w:tc>
          <w:tcPr>
            <w:tcW w:w="672" w:type="dxa"/>
            <w:vMerge w:val="restart"/>
            <w:vAlign w:val="center"/>
          </w:tcPr>
          <w:p w14:paraId="3D661E6D" w14:textId="77777777" w:rsidR="00B85E24" w:rsidRPr="00084EFE" w:rsidRDefault="00941611" w:rsidP="005B573E">
            <w:pPr>
              <w:pStyle w:val="TableauTexte"/>
              <w:jc w:val="center"/>
              <w:rPr>
                <w:rFonts w:cs="Arial"/>
              </w:rPr>
            </w:pPr>
            <w:r w:rsidRPr="00084EFE">
              <w:rPr>
                <w:rFonts w:cs="Arial"/>
              </w:rPr>
              <w:t>5</w:t>
            </w:r>
          </w:p>
        </w:tc>
      </w:tr>
      <w:tr w:rsidR="00B85E24" w:rsidRPr="00084EFE" w14:paraId="30283FF4" w14:textId="77777777" w:rsidTr="005B573E">
        <w:trPr>
          <w:trHeight w:val="3867"/>
        </w:trPr>
        <w:tc>
          <w:tcPr>
            <w:tcW w:w="0" w:type="auto"/>
            <w:vMerge/>
          </w:tcPr>
          <w:p w14:paraId="46C2C750" w14:textId="77777777" w:rsidR="00B85E24" w:rsidRPr="00084EFE" w:rsidRDefault="00B85E24" w:rsidP="005B573E">
            <w:pPr>
              <w:rPr>
                <w:rFonts w:cs="Arial"/>
              </w:rPr>
            </w:pPr>
          </w:p>
        </w:tc>
        <w:tc>
          <w:tcPr>
            <w:tcW w:w="0" w:type="auto"/>
          </w:tcPr>
          <w:p w14:paraId="39652EDD" w14:textId="77777777" w:rsidR="00B85E24" w:rsidRPr="00084EFE" w:rsidRDefault="00B85E24" w:rsidP="005B573E">
            <w:pPr>
              <w:pStyle w:val="TableauTexte"/>
              <w:rPr>
                <w:rFonts w:cs="Arial"/>
              </w:rPr>
            </w:pPr>
            <w:r w:rsidRPr="00084EFE">
              <w:rPr>
                <w:rFonts w:cs="Arial"/>
              </w:rPr>
              <w:t>Mise en œuvre des programmes de sensibilisation sur les IST/SIDA reposant sur l’éducation des agents de sensibilisation</w:t>
            </w:r>
          </w:p>
          <w:p w14:paraId="79C3B637" w14:textId="77777777" w:rsidR="00B85E24" w:rsidRPr="00084EFE" w:rsidRDefault="00B85E24" w:rsidP="005B573E">
            <w:pPr>
              <w:pStyle w:val="TableauTexte"/>
              <w:rPr>
                <w:rFonts w:cs="Arial"/>
              </w:rPr>
            </w:pPr>
            <w:r w:rsidRPr="00084EFE">
              <w:rPr>
                <w:rFonts w:cs="Arial"/>
              </w:rPr>
              <w:t>Promotion de l’usage des préservatifs et du dépistage volontaire</w:t>
            </w:r>
          </w:p>
        </w:tc>
        <w:tc>
          <w:tcPr>
            <w:tcW w:w="0" w:type="auto"/>
            <w:vAlign w:val="center"/>
          </w:tcPr>
          <w:p w14:paraId="64324554" w14:textId="77777777" w:rsidR="00B85E24" w:rsidRPr="00084EFE" w:rsidRDefault="00B85E24" w:rsidP="005B573E">
            <w:pPr>
              <w:pStyle w:val="TableauTexte"/>
              <w:rPr>
                <w:rFonts w:cs="Arial"/>
              </w:rPr>
            </w:pPr>
            <w:r w:rsidRPr="00084EFE">
              <w:rPr>
                <w:rFonts w:cs="Arial"/>
              </w:rPr>
              <w:t>Contrôle des</w:t>
            </w:r>
          </w:p>
          <w:p w14:paraId="779A9056" w14:textId="77777777" w:rsidR="00B85E24" w:rsidRPr="00084EFE" w:rsidRDefault="00B85E24" w:rsidP="005B573E">
            <w:pPr>
              <w:pStyle w:val="TableauTexte"/>
              <w:rPr>
                <w:rFonts w:cs="Arial"/>
              </w:rPr>
            </w:pPr>
            <w:r w:rsidRPr="00084EFE">
              <w:rPr>
                <w:rFonts w:cs="Arial"/>
              </w:rPr>
              <w:t>maladies</w:t>
            </w:r>
          </w:p>
          <w:p w14:paraId="7FA037DD" w14:textId="77777777" w:rsidR="00B85E24" w:rsidRPr="00084EFE" w:rsidRDefault="00B85E24" w:rsidP="005B573E">
            <w:pPr>
              <w:pStyle w:val="TableauTexte"/>
              <w:rPr>
                <w:rFonts w:cs="Arial"/>
              </w:rPr>
            </w:pPr>
            <w:r w:rsidRPr="00084EFE">
              <w:rPr>
                <w:rFonts w:cs="Arial"/>
              </w:rPr>
              <w:t>sexuellement</w:t>
            </w:r>
          </w:p>
          <w:p w14:paraId="408C069B" w14:textId="77777777" w:rsidR="00B85E24" w:rsidRPr="00084EFE" w:rsidRDefault="00B85E24" w:rsidP="005B573E">
            <w:pPr>
              <w:pStyle w:val="TableauTexte"/>
              <w:rPr>
                <w:rFonts w:cs="Arial"/>
              </w:rPr>
            </w:pPr>
            <w:r w:rsidRPr="00084EFE">
              <w:rPr>
                <w:rFonts w:cs="Arial"/>
              </w:rPr>
              <w:t>transmissibles</w:t>
            </w:r>
          </w:p>
          <w:p w14:paraId="56E642BF" w14:textId="77777777" w:rsidR="00B85E24" w:rsidRPr="00084EFE" w:rsidRDefault="00B85E24" w:rsidP="005B573E">
            <w:pPr>
              <w:pStyle w:val="TableauTexte"/>
              <w:rPr>
                <w:rFonts w:cs="Arial"/>
              </w:rPr>
            </w:pPr>
          </w:p>
          <w:p w14:paraId="5A9B7C71" w14:textId="77777777" w:rsidR="00B85E24" w:rsidRPr="00084EFE" w:rsidRDefault="00B85E24" w:rsidP="005B573E">
            <w:pPr>
              <w:pStyle w:val="TableauTexte"/>
              <w:rPr>
                <w:rFonts w:cs="Arial"/>
              </w:rPr>
            </w:pPr>
          </w:p>
          <w:p w14:paraId="1A01D9D6" w14:textId="77777777" w:rsidR="00B85E24" w:rsidRPr="00084EFE" w:rsidRDefault="00B85E24" w:rsidP="005B573E">
            <w:pPr>
              <w:pStyle w:val="TableauTexte"/>
              <w:rPr>
                <w:rFonts w:cs="Arial"/>
              </w:rPr>
            </w:pPr>
          </w:p>
          <w:p w14:paraId="540EB7F7" w14:textId="77777777" w:rsidR="00B85E24" w:rsidRPr="00084EFE" w:rsidRDefault="00B85E24" w:rsidP="005B573E">
            <w:pPr>
              <w:pStyle w:val="TableauTexte"/>
              <w:rPr>
                <w:rFonts w:cs="Arial"/>
              </w:rPr>
            </w:pPr>
          </w:p>
          <w:p w14:paraId="53B454AC" w14:textId="77777777" w:rsidR="00B85E24" w:rsidRPr="00084EFE" w:rsidRDefault="00B85E24" w:rsidP="005B573E">
            <w:pPr>
              <w:pStyle w:val="TableauTexte"/>
              <w:rPr>
                <w:rFonts w:cs="Arial"/>
              </w:rPr>
            </w:pPr>
          </w:p>
          <w:p w14:paraId="48213170" w14:textId="77777777" w:rsidR="00B85E24" w:rsidRPr="00084EFE" w:rsidRDefault="00B85E24" w:rsidP="005B573E">
            <w:pPr>
              <w:pStyle w:val="TableauTexte"/>
              <w:rPr>
                <w:rFonts w:cs="Arial"/>
              </w:rPr>
            </w:pPr>
          </w:p>
          <w:p w14:paraId="3C725F31" w14:textId="77777777" w:rsidR="00B85E24" w:rsidRPr="00084EFE" w:rsidRDefault="00B85E24" w:rsidP="005B573E">
            <w:pPr>
              <w:pStyle w:val="TableauTexte"/>
              <w:rPr>
                <w:rFonts w:cs="Arial"/>
              </w:rPr>
            </w:pPr>
          </w:p>
          <w:p w14:paraId="0ABABBE9" w14:textId="77777777" w:rsidR="00B85E24" w:rsidRPr="00084EFE" w:rsidRDefault="00B85E24" w:rsidP="005B573E">
            <w:pPr>
              <w:pStyle w:val="TableauTexte"/>
              <w:rPr>
                <w:rFonts w:cs="Arial"/>
              </w:rPr>
            </w:pPr>
          </w:p>
        </w:tc>
        <w:tc>
          <w:tcPr>
            <w:tcW w:w="0" w:type="auto"/>
          </w:tcPr>
          <w:p w14:paraId="38C79CB5" w14:textId="77777777" w:rsidR="00B85E24" w:rsidRPr="00084EFE" w:rsidRDefault="00B85E24" w:rsidP="005B573E">
            <w:pPr>
              <w:pStyle w:val="TableauTexte"/>
              <w:rPr>
                <w:rFonts w:cs="Arial"/>
              </w:rPr>
            </w:pPr>
            <w:r w:rsidRPr="00084EFE">
              <w:rPr>
                <w:rFonts w:cs="Arial"/>
              </w:rPr>
              <w:t>Nombre d’agents de sensibilisation formés</w:t>
            </w:r>
          </w:p>
          <w:p w14:paraId="5CD39508" w14:textId="77777777" w:rsidR="00B85E24" w:rsidRPr="00084EFE" w:rsidRDefault="00B85E24" w:rsidP="005B573E">
            <w:pPr>
              <w:pStyle w:val="TableauTexte"/>
              <w:rPr>
                <w:rFonts w:cs="Arial"/>
              </w:rPr>
            </w:pPr>
            <w:r w:rsidRPr="00084EFE">
              <w:rPr>
                <w:rFonts w:cs="Arial"/>
              </w:rPr>
              <w:t>Nombre de séances de sensibilisations organisées</w:t>
            </w:r>
          </w:p>
          <w:p w14:paraId="3C094679" w14:textId="77777777" w:rsidR="00B85E24" w:rsidRPr="00084EFE" w:rsidRDefault="00B85E24" w:rsidP="005B573E">
            <w:pPr>
              <w:pStyle w:val="TableauTexte"/>
              <w:rPr>
                <w:rFonts w:cs="Arial"/>
              </w:rPr>
            </w:pPr>
            <w:r w:rsidRPr="00084EFE">
              <w:rPr>
                <w:rFonts w:cs="Arial"/>
              </w:rPr>
              <w:t>Taux de prévalence sur le chantier et dans la zone d’activité</w:t>
            </w:r>
          </w:p>
          <w:p w14:paraId="4AE15F61" w14:textId="77777777" w:rsidR="00B85E24" w:rsidRPr="00084EFE" w:rsidRDefault="00B85E24" w:rsidP="005B573E">
            <w:pPr>
              <w:pStyle w:val="TableauTexte"/>
              <w:rPr>
                <w:rFonts w:cs="Arial"/>
              </w:rPr>
            </w:pPr>
            <w:r w:rsidRPr="00084EFE">
              <w:rPr>
                <w:rFonts w:cs="Arial"/>
              </w:rPr>
              <w:t>Nombre de dépistage volontaire réalisé dans la période</w:t>
            </w:r>
          </w:p>
        </w:tc>
        <w:tc>
          <w:tcPr>
            <w:tcW w:w="0" w:type="auto"/>
            <w:vAlign w:val="center"/>
          </w:tcPr>
          <w:p w14:paraId="4314FAC2" w14:textId="77777777" w:rsidR="00B85E24" w:rsidRPr="00084EFE" w:rsidRDefault="00B85E24" w:rsidP="005B573E">
            <w:pPr>
              <w:pStyle w:val="TableauTexte"/>
              <w:rPr>
                <w:rFonts w:cs="Arial"/>
              </w:rPr>
            </w:pPr>
            <w:r w:rsidRPr="00084EFE">
              <w:rPr>
                <w:rFonts w:cs="Arial"/>
              </w:rPr>
              <w:t>Rapports</w:t>
            </w:r>
          </w:p>
          <w:p w14:paraId="16E4BB3F" w14:textId="77777777" w:rsidR="00B85E24" w:rsidRPr="00084EFE" w:rsidRDefault="00B85E24" w:rsidP="005B573E">
            <w:pPr>
              <w:pStyle w:val="TableauTexte"/>
              <w:rPr>
                <w:rFonts w:cs="Arial"/>
              </w:rPr>
            </w:pPr>
            <w:r w:rsidRPr="00084EFE">
              <w:rPr>
                <w:rFonts w:cs="Arial"/>
              </w:rPr>
              <w:t>Enquêtes</w:t>
            </w:r>
          </w:p>
          <w:p w14:paraId="5FF02066" w14:textId="77777777" w:rsidR="00B85E24" w:rsidRPr="00084EFE" w:rsidRDefault="00B85E24" w:rsidP="005B573E">
            <w:pPr>
              <w:pStyle w:val="TableauTexte"/>
              <w:rPr>
                <w:rFonts w:cs="Arial"/>
              </w:rPr>
            </w:pPr>
          </w:p>
          <w:p w14:paraId="1A17D1F5" w14:textId="77777777" w:rsidR="00B85E24" w:rsidRPr="00084EFE" w:rsidRDefault="00B85E24" w:rsidP="005B573E">
            <w:pPr>
              <w:pStyle w:val="TableauTexte"/>
              <w:rPr>
                <w:rFonts w:cs="Arial"/>
              </w:rPr>
            </w:pPr>
          </w:p>
          <w:p w14:paraId="1EDE62DF" w14:textId="77777777" w:rsidR="00B85E24" w:rsidRPr="00084EFE" w:rsidRDefault="00B85E24" w:rsidP="005B573E">
            <w:pPr>
              <w:pStyle w:val="TableauTexte"/>
              <w:rPr>
                <w:rFonts w:cs="Arial"/>
              </w:rPr>
            </w:pPr>
          </w:p>
          <w:p w14:paraId="5483C7B2" w14:textId="77777777" w:rsidR="00B85E24" w:rsidRPr="00084EFE" w:rsidRDefault="00B85E24" w:rsidP="005B573E">
            <w:pPr>
              <w:pStyle w:val="TableauTexte"/>
              <w:rPr>
                <w:rFonts w:cs="Arial"/>
              </w:rPr>
            </w:pPr>
          </w:p>
          <w:p w14:paraId="5E90EAD4" w14:textId="77777777" w:rsidR="00B85E24" w:rsidRPr="00084EFE" w:rsidRDefault="00B85E24" w:rsidP="005B573E">
            <w:pPr>
              <w:pStyle w:val="TableauTexte"/>
              <w:rPr>
                <w:rFonts w:cs="Arial"/>
              </w:rPr>
            </w:pPr>
          </w:p>
          <w:p w14:paraId="788DA7D2" w14:textId="77777777" w:rsidR="00B85E24" w:rsidRPr="00084EFE" w:rsidRDefault="00B85E24" w:rsidP="005B573E">
            <w:pPr>
              <w:pStyle w:val="TableauTexte"/>
              <w:rPr>
                <w:rFonts w:cs="Arial"/>
              </w:rPr>
            </w:pPr>
          </w:p>
          <w:p w14:paraId="6D6C1733" w14:textId="77777777" w:rsidR="00B85E24" w:rsidRPr="00084EFE" w:rsidRDefault="00B85E24" w:rsidP="005B573E">
            <w:pPr>
              <w:pStyle w:val="TableauTexte"/>
              <w:rPr>
                <w:rFonts w:cs="Arial"/>
              </w:rPr>
            </w:pPr>
          </w:p>
          <w:p w14:paraId="66C2FFBA" w14:textId="77777777" w:rsidR="00B85E24" w:rsidRPr="00084EFE" w:rsidRDefault="00B85E24" w:rsidP="005B573E">
            <w:pPr>
              <w:pStyle w:val="TableauTexte"/>
              <w:rPr>
                <w:rFonts w:cs="Arial"/>
              </w:rPr>
            </w:pPr>
          </w:p>
          <w:p w14:paraId="61D97AAE" w14:textId="77777777" w:rsidR="00B85E24" w:rsidRPr="00084EFE" w:rsidRDefault="00B85E24" w:rsidP="005B573E">
            <w:pPr>
              <w:pStyle w:val="TableauTexte"/>
              <w:rPr>
                <w:rFonts w:cs="Arial"/>
              </w:rPr>
            </w:pPr>
          </w:p>
          <w:p w14:paraId="6F444591" w14:textId="77777777" w:rsidR="00B85E24" w:rsidRPr="00084EFE" w:rsidRDefault="00B85E24" w:rsidP="005B573E">
            <w:pPr>
              <w:pStyle w:val="TableauTexte"/>
              <w:rPr>
                <w:rFonts w:cs="Arial"/>
              </w:rPr>
            </w:pPr>
          </w:p>
          <w:p w14:paraId="292DBC25" w14:textId="77777777" w:rsidR="00B85E24" w:rsidRPr="00084EFE" w:rsidRDefault="00B85E24" w:rsidP="005B573E">
            <w:pPr>
              <w:pStyle w:val="TableauTexte"/>
              <w:rPr>
                <w:rFonts w:cs="Arial"/>
              </w:rPr>
            </w:pPr>
          </w:p>
        </w:tc>
        <w:tc>
          <w:tcPr>
            <w:tcW w:w="0" w:type="auto"/>
            <w:vAlign w:val="center"/>
          </w:tcPr>
          <w:p w14:paraId="5A97A3A4" w14:textId="77777777" w:rsidR="00B85E24" w:rsidRPr="00084EFE" w:rsidRDefault="00B85E24" w:rsidP="005B573E">
            <w:pPr>
              <w:pStyle w:val="TableauTexte"/>
              <w:rPr>
                <w:rFonts w:cs="Arial"/>
              </w:rPr>
            </w:pPr>
            <w:r w:rsidRPr="00084EFE">
              <w:rPr>
                <w:rFonts w:cs="Arial"/>
              </w:rPr>
              <w:t>Mensuelles à trimestrielles :</w:t>
            </w:r>
          </w:p>
          <w:p w14:paraId="066DC05F" w14:textId="77777777" w:rsidR="00B85E24" w:rsidRPr="00084EFE" w:rsidRDefault="00B85E24" w:rsidP="005B573E">
            <w:pPr>
              <w:pStyle w:val="TableauTexte"/>
              <w:rPr>
                <w:rFonts w:cs="Arial"/>
              </w:rPr>
            </w:pPr>
            <w:r w:rsidRPr="00084EFE">
              <w:rPr>
                <w:rFonts w:cs="Arial"/>
              </w:rPr>
              <w:t>ONG, Comité National de</w:t>
            </w:r>
          </w:p>
          <w:p w14:paraId="3B799E4E" w14:textId="77777777" w:rsidR="00B85E24" w:rsidRPr="00084EFE" w:rsidRDefault="00B85E24" w:rsidP="005B573E">
            <w:pPr>
              <w:pStyle w:val="TableauTexte"/>
              <w:rPr>
                <w:rFonts w:cs="Arial"/>
              </w:rPr>
            </w:pPr>
            <w:r w:rsidRPr="00084EFE">
              <w:rPr>
                <w:rFonts w:cs="Arial"/>
              </w:rPr>
              <w:t>Lutte contre le SIDA (CNLS),</w:t>
            </w:r>
          </w:p>
          <w:p w14:paraId="43BAED1A" w14:textId="77777777" w:rsidR="00B85E24" w:rsidRPr="00084EFE" w:rsidRDefault="00B85E24" w:rsidP="005B573E">
            <w:pPr>
              <w:pStyle w:val="TableauTexte"/>
              <w:rPr>
                <w:rFonts w:cs="Arial"/>
              </w:rPr>
            </w:pPr>
            <w:r w:rsidRPr="00084EFE">
              <w:rPr>
                <w:rFonts w:cs="Arial"/>
              </w:rPr>
              <w:t>Entreprises, MDC.</w:t>
            </w:r>
          </w:p>
          <w:p w14:paraId="7526E552" w14:textId="77777777" w:rsidR="00B85E24" w:rsidRPr="00084EFE" w:rsidRDefault="00B85E24" w:rsidP="005B573E">
            <w:pPr>
              <w:pStyle w:val="TableauTexte"/>
              <w:rPr>
                <w:rFonts w:cs="Arial"/>
              </w:rPr>
            </w:pPr>
          </w:p>
          <w:p w14:paraId="703863B0" w14:textId="77777777" w:rsidR="00B85E24" w:rsidRPr="00084EFE" w:rsidRDefault="00B85E24" w:rsidP="005B573E">
            <w:pPr>
              <w:pStyle w:val="TableauTexte"/>
              <w:rPr>
                <w:rFonts w:cs="Arial"/>
              </w:rPr>
            </w:pPr>
          </w:p>
          <w:p w14:paraId="3E553C2B" w14:textId="77777777" w:rsidR="00B85E24" w:rsidRPr="00084EFE" w:rsidRDefault="00B85E24" w:rsidP="005B573E">
            <w:pPr>
              <w:pStyle w:val="TableauTexte"/>
              <w:rPr>
                <w:rFonts w:cs="Arial"/>
              </w:rPr>
            </w:pPr>
          </w:p>
          <w:p w14:paraId="66F20061" w14:textId="77777777" w:rsidR="00B85E24" w:rsidRPr="00084EFE" w:rsidRDefault="00B85E24" w:rsidP="005B573E">
            <w:pPr>
              <w:pStyle w:val="TableauTexte"/>
              <w:rPr>
                <w:rFonts w:cs="Arial"/>
              </w:rPr>
            </w:pPr>
          </w:p>
          <w:p w14:paraId="6D05835E" w14:textId="77777777" w:rsidR="00B85E24" w:rsidRPr="00084EFE" w:rsidRDefault="00B85E24" w:rsidP="005B573E">
            <w:pPr>
              <w:pStyle w:val="TableauTexte"/>
              <w:rPr>
                <w:rFonts w:cs="Arial"/>
              </w:rPr>
            </w:pPr>
          </w:p>
          <w:p w14:paraId="078DB034" w14:textId="77777777" w:rsidR="00B85E24" w:rsidRPr="00084EFE" w:rsidRDefault="00B85E24" w:rsidP="005B573E">
            <w:pPr>
              <w:pStyle w:val="TableauTexte"/>
              <w:rPr>
                <w:rFonts w:cs="Arial"/>
              </w:rPr>
            </w:pPr>
          </w:p>
        </w:tc>
        <w:tc>
          <w:tcPr>
            <w:tcW w:w="0" w:type="auto"/>
            <w:vMerge/>
          </w:tcPr>
          <w:p w14:paraId="61AD6287" w14:textId="77777777" w:rsidR="00B85E24" w:rsidRPr="00084EFE" w:rsidRDefault="00B85E24" w:rsidP="005B573E">
            <w:pPr>
              <w:pStyle w:val="TableauTexte"/>
              <w:rPr>
                <w:rFonts w:cs="Arial"/>
              </w:rPr>
            </w:pPr>
          </w:p>
        </w:tc>
        <w:tc>
          <w:tcPr>
            <w:tcW w:w="672" w:type="dxa"/>
            <w:vMerge/>
          </w:tcPr>
          <w:p w14:paraId="53A9B241" w14:textId="77777777" w:rsidR="00B85E24" w:rsidRPr="00084EFE" w:rsidRDefault="00B85E24" w:rsidP="005B573E">
            <w:pPr>
              <w:rPr>
                <w:rFonts w:cs="Arial"/>
              </w:rPr>
            </w:pPr>
          </w:p>
        </w:tc>
      </w:tr>
    </w:tbl>
    <w:p w14:paraId="132A5367" w14:textId="77777777" w:rsidR="00B85E24" w:rsidRPr="00084EFE" w:rsidRDefault="00B85E24" w:rsidP="00B85E24">
      <w:pPr>
        <w:pStyle w:val="Lgende"/>
        <w:rPr>
          <w:rFonts w:cs="Arial"/>
        </w:rPr>
      </w:pPr>
      <w:bookmarkStart w:id="538" w:name="_Toc306179126"/>
      <w:bookmarkStart w:id="539" w:name="_Toc718291"/>
    </w:p>
    <w:p w14:paraId="59CE4F23" w14:textId="77777777" w:rsidR="007630BB" w:rsidRPr="00084EFE" w:rsidRDefault="007630BB" w:rsidP="007630BB">
      <w:pPr>
        <w:rPr>
          <w:rFonts w:cs="Arial"/>
        </w:rPr>
      </w:pPr>
    </w:p>
    <w:p w14:paraId="5ABEDECF" w14:textId="77777777" w:rsidR="007630BB" w:rsidRPr="00084EFE" w:rsidRDefault="007630BB" w:rsidP="007630BB">
      <w:pPr>
        <w:rPr>
          <w:rFonts w:cs="Arial"/>
        </w:rPr>
      </w:pPr>
    </w:p>
    <w:p w14:paraId="67769705" w14:textId="1F103D3A" w:rsidR="00B85E24" w:rsidRPr="00084EFE" w:rsidRDefault="007C554C" w:rsidP="00E82D40">
      <w:pPr>
        <w:pStyle w:val="Tableau"/>
        <w:rPr>
          <w:rFonts w:ascii="Arial" w:hAnsi="Arial" w:cs="Arial"/>
          <w:color w:val="auto"/>
          <w:sz w:val="22"/>
          <w:szCs w:val="22"/>
          <w:lang w:eastAsia="fr-FR"/>
        </w:rPr>
      </w:pPr>
      <w:bookmarkStart w:id="540" w:name="_Toc5204957"/>
      <w:r w:rsidRPr="00084EFE">
        <w:rPr>
          <w:rFonts w:ascii="Arial" w:hAnsi="Arial" w:cs="Arial"/>
          <w:color w:val="auto"/>
          <w:sz w:val="22"/>
          <w:szCs w:val="22"/>
        </w:rPr>
        <w:t xml:space="preserve">Tableau </w:t>
      </w:r>
      <w:r w:rsidRPr="00084EFE">
        <w:rPr>
          <w:rFonts w:ascii="Arial" w:hAnsi="Arial" w:cs="Arial"/>
          <w:b/>
          <w:color w:val="auto"/>
          <w:sz w:val="22"/>
          <w:szCs w:val="22"/>
        </w:rPr>
        <w:fldChar w:fldCharType="begin"/>
      </w:r>
      <w:r w:rsidRPr="00084EFE">
        <w:rPr>
          <w:rFonts w:ascii="Arial" w:hAnsi="Arial" w:cs="Arial"/>
          <w:color w:val="auto"/>
          <w:sz w:val="22"/>
          <w:szCs w:val="22"/>
        </w:rPr>
        <w:instrText xml:space="preserve"> SEQ Tableau \* ARABIC </w:instrText>
      </w:r>
      <w:r w:rsidRPr="00084EFE">
        <w:rPr>
          <w:rFonts w:ascii="Arial" w:hAnsi="Arial" w:cs="Arial"/>
          <w:b/>
          <w:color w:val="auto"/>
          <w:sz w:val="22"/>
          <w:szCs w:val="22"/>
        </w:rPr>
        <w:fldChar w:fldCharType="separate"/>
      </w:r>
      <w:r w:rsidR="00D57F32">
        <w:rPr>
          <w:rFonts w:ascii="Arial" w:hAnsi="Arial" w:cs="Arial"/>
          <w:noProof/>
          <w:color w:val="auto"/>
          <w:sz w:val="22"/>
          <w:szCs w:val="22"/>
        </w:rPr>
        <w:t>49</w:t>
      </w:r>
      <w:r w:rsidRPr="00084EFE">
        <w:rPr>
          <w:rFonts w:ascii="Arial" w:hAnsi="Arial" w:cs="Arial"/>
          <w:b/>
          <w:color w:val="auto"/>
          <w:sz w:val="22"/>
          <w:szCs w:val="22"/>
        </w:rPr>
        <w:fldChar w:fldCharType="end"/>
      </w:r>
      <w:r w:rsidR="00B85E24" w:rsidRPr="00084EFE">
        <w:rPr>
          <w:rFonts w:ascii="Arial" w:hAnsi="Arial" w:cs="Arial"/>
          <w:color w:val="auto"/>
          <w:sz w:val="22"/>
          <w:szCs w:val="22"/>
          <w:lang w:eastAsia="fr-FR"/>
        </w:rPr>
        <w:t> : Programme de suivi de la santé des travailleurs</w:t>
      </w:r>
      <w:bookmarkEnd w:id="538"/>
      <w:bookmarkEnd w:id="539"/>
      <w:bookmarkEnd w:id="540"/>
    </w:p>
    <w:tbl>
      <w:tblPr>
        <w:tblStyle w:val="Grilledutableau6"/>
        <w:tblW w:w="14153" w:type="dxa"/>
        <w:tblLayout w:type="fixed"/>
        <w:tblLook w:val="01E0" w:firstRow="1" w:lastRow="1" w:firstColumn="1" w:lastColumn="1" w:noHBand="0" w:noVBand="0"/>
      </w:tblPr>
      <w:tblGrid>
        <w:gridCol w:w="1221"/>
        <w:gridCol w:w="3812"/>
        <w:gridCol w:w="2042"/>
        <w:gridCol w:w="1634"/>
        <w:gridCol w:w="1498"/>
        <w:gridCol w:w="1905"/>
        <w:gridCol w:w="1066"/>
        <w:gridCol w:w="975"/>
      </w:tblGrid>
      <w:tr w:rsidR="0091165B" w:rsidRPr="00084EFE" w14:paraId="6761CCAE" w14:textId="77777777" w:rsidTr="000B75A8">
        <w:trPr>
          <w:trHeight w:hRule="exact" w:val="727"/>
        </w:trPr>
        <w:tc>
          <w:tcPr>
            <w:tcW w:w="1221" w:type="dxa"/>
          </w:tcPr>
          <w:p w14:paraId="4F3FA888" w14:textId="77777777" w:rsidR="0091165B" w:rsidRPr="00084EFE" w:rsidRDefault="0091165B" w:rsidP="0091165B">
            <w:pPr>
              <w:spacing w:before="60" w:after="60" w:line="220" w:lineRule="exact"/>
              <w:ind w:left="0"/>
              <w:jc w:val="center"/>
              <w:rPr>
                <w:rFonts w:cs="Arial"/>
                <w:b/>
                <w:bCs/>
                <w:sz w:val="20"/>
                <w:szCs w:val="20"/>
              </w:rPr>
            </w:pPr>
            <w:r w:rsidRPr="00084EFE">
              <w:rPr>
                <w:rFonts w:cs="Arial"/>
                <w:b/>
                <w:bCs/>
                <w:sz w:val="20"/>
                <w:szCs w:val="20"/>
              </w:rPr>
              <w:t>Catégorie</w:t>
            </w:r>
          </w:p>
        </w:tc>
        <w:tc>
          <w:tcPr>
            <w:tcW w:w="3812" w:type="dxa"/>
          </w:tcPr>
          <w:p w14:paraId="583144BE" w14:textId="77777777" w:rsidR="0091165B" w:rsidRPr="00084EFE" w:rsidRDefault="0091165B" w:rsidP="0091165B">
            <w:pPr>
              <w:spacing w:before="60" w:after="60" w:line="220" w:lineRule="exact"/>
              <w:ind w:left="0"/>
              <w:jc w:val="center"/>
              <w:rPr>
                <w:rFonts w:cs="Arial"/>
                <w:b/>
                <w:bCs/>
                <w:sz w:val="20"/>
                <w:szCs w:val="20"/>
              </w:rPr>
            </w:pPr>
            <w:r w:rsidRPr="00084EFE">
              <w:rPr>
                <w:rFonts w:cs="Arial"/>
                <w:b/>
                <w:bCs/>
                <w:sz w:val="20"/>
                <w:szCs w:val="20"/>
              </w:rPr>
              <w:t>Action de suivi</w:t>
            </w:r>
          </w:p>
        </w:tc>
        <w:tc>
          <w:tcPr>
            <w:tcW w:w="2042" w:type="dxa"/>
          </w:tcPr>
          <w:p w14:paraId="752716F8" w14:textId="77777777" w:rsidR="0091165B" w:rsidRPr="00084EFE" w:rsidRDefault="0091165B" w:rsidP="0091165B">
            <w:pPr>
              <w:spacing w:before="60" w:after="60" w:line="220" w:lineRule="exact"/>
              <w:ind w:left="0"/>
              <w:jc w:val="center"/>
              <w:rPr>
                <w:rFonts w:cs="Arial"/>
                <w:b/>
                <w:bCs/>
                <w:sz w:val="20"/>
                <w:szCs w:val="20"/>
              </w:rPr>
            </w:pPr>
            <w:r w:rsidRPr="00084EFE">
              <w:rPr>
                <w:rFonts w:cs="Arial"/>
                <w:b/>
                <w:bCs/>
                <w:sz w:val="20"/>
                <w:szCs w:val="20"/>
              </w:rPr>
              <w:t>Paramètre de suivi</w:t>
            </w:r>
          </w:p>
        </w:tc>
        <w:tc>
          <w:tcPr>
            <w:tcW w:w="1634" w:type="dxa"/>
          </w:tcPr>
          <w:p w14:paraId="77A92226" w14:textId="77777777" w:rsidR="0091165B" w:rsidRPr="00084EFE" w:rsidRDefault="0091165B" w:rsidP="0091165B">
            <w:pPr>
              <w:spacing w:before="60" w:after="60" w:line="220" w:lineRule="exact"/>
              <w:ind w:left="0"/>
              <w:jc w:val="center"/>
              <w:rPr>
                <w:rFonts w:cs="Arial"/>
                <w:b/>
                <w:bCs/>
                <w:sz w:val="20"/>
                <w:szCs w:val="20"/>
              </w:rPr>
            </w:pPr>
            <w:r w:rsidRPr="00084EFE">
              <w:rPr>
                <w:rFonts w:cs="Arial"/>
                <w:b/>
                <w:bCs/>
                <w:sz w:val="20"/>
                <w:szCs w:val="20"/>
              </w:rPr>
              <w:t>Indicateur de suivi</w:t>
            </w:r>
          </w:p>
        </w:tc>
        <w:tc>
          <w:tcPr>
            <w:tcW w:w="1498" w:type="dxa"/>
          </w:tcPr>
          <w:p w14:paraId="2E9007F6" w14:textId="77777777" w:rsidR="0091165B" w:rsidRPr="00084EFE" w:rsidRDefault="0091165B" w:rsidP="0091165B">
            <w:pPr>
              <w:spacing w:before="60" w:after="60" w:line="220" w:lineRule="exact"/>
              <w:ind w:left="0"/>
              <w:jc w:val="center"/>
              <w:rPr>
                <w:rFonts w:cs="Arial"/>
                <w:b/>
                <w:bCs/>
                <w:sz w:val="20"/>
                <w:szCs w:val="20"/>
              </w:rPr>
            </w:pPr>
            <w:r w:rsidRPr="00084EFE">
              <w:rPr>
                <w:rFonts w:cs="Arial"/>
                <w:b/>
                <w:bCs/>
                <w:sz w:val="20"/>
                <w:szCs w:val="20"/>
              </w:rPr>
              <w:t>Source/moyen de vérification</w:t>
            </w:r>
          </w:p>
        </w:tc>
        <w:tc>
          <w:tcPr>
            <w:tcW w:w="1905" w:type="dxa"/>
          </w:tcPr>
          <w:p w14:paraId="668E4174" w14:textId="77777777" w:rsidR="0091165B" w:rsidRPr="00084EFE" w:rsidRDefault="0091165B" w:rsidP="0091165B">
            <w:pPr>
              <w:spacing w:before="60" w:after="60" w:line="220" w:lineRule="exact"/>
              <w:ind w:left="0"/>
              <w:jc w:val="center"/>
              <w:rPr>
                <w:rFonts w:cs="Arial"/>
                <w:b/>
                <w:bCs/>
                <w:sz w:val="20"/>
                <w:szCs w:val="20"/>
              </w:rPr>
            </w:pPr>
            <w:r w:rsidRPr="00084EFE">
              <w:rPr>
                <w:rFonts w:cs="Arial"/>
                <w:b/>
                <w:bCs/>
                <w:sz w:val="20"/>
                <w:szCs w:val="20"/>
              </w:rPr>
              <w:t>Fréquence de suivi et responsabilités</w:t>
            </w:r>
          </w:p>
        </w:tc>
        <w:tc>
          <w:tcPr>
            <w:tcW w:w="1066" w:type="dxa"/>
          </w:tcPr>
          <w:p w14:paraId="7A71FE37" w14:textId="77777777" w:rsidR="0091165B" w:rsidRPr="00084EFE" w:rsidRDefault="0091165B" w:rsidP="0091165B">
            <w:pPr>
              <w:spacing w:before="60" w:after="60" w:line="220" w:lineRule="exact"/>
              <w:ind w:left="0"/>
              <w:jc w:val="center"/>
              <w:rPr>
                <w:rFonts w:cs="Arial"/>
                <w:b/>
                <w:bCs/>
                <w:sz w:val="20"/>
                <w:szCs w:val="20"/>
              </w:rPr>
            </w:pPr>
            <w:r w:rsidRPr="00084EFE">
              <w:rPr>
                <w:rFonts w:cs="Arial"/>
                <w:b/>
                <w:bCs/>
                <w:sz w:val="20"/>
                <w:szCs w:val="20"/>
              </w:rPr>
              <w:t>Niveau d’alerte</w:t>
            </w:r>
          </w:p>
        </w:tc>
        <w:tc>
          <w:tcPr>
            <w:tcW w:w="975" w:type="dxa"/>
          </w:tcPr>
          <w:p w14:paraId="02328696" w14:textId="77777777" w:rsidR="0091165B" w:rsidRPr="00084EFE" w:rsidRDefault="0091165B" w:rsidP="0091165B">
            <w:pPr>
              <w:spacing w:before="60" w:after="60" w:line="220" w:lineRule="exact"/>
              <w:ind w:left="0"/>
              <w:jc w:val="center"/>
              <w:rPr>
                <w:rFonts w:cs="Arial"/>
                <w:b/>
                <w:bCs/>
                <w:sz w:val="20"/>
                <w:szCs w:val="20"/>
              </w:rPr>
            </w:pPr>
            <w:r w:rsidRPr="00084EFE">
              <w:rPr>
                <w:rFonts w:cs="Arial"/>
                <w:b/>
                <w:bCs/>
                <w:sz w:val="20"/>
                <w:szCs w:val="20"/>
              </w:rPr>
              <w:t>Coût en millions de CFA</w:t>
            </w:r>
          </w:p>
        </w:tc>
      </w:tr>
      <w:tr w:rsidR="0091165B" w:rsidRPr="00084EFE" w14:paraId="15431277" w14:textId="77777777" w:rsidTr="000B75A8">
        <w:trPr>
          <w:trHeight w:hRule="exact" w:val="708"/>
        </w:trPr>
        <w:tc>
          <w:tcPr>
            <w:tcW w:w="1221" w:type="dxa"/>
            <w:vMerge w:val="restart"/>
          </w:tcPr>
          <w:p w14:paraId="2DF62527" w14:textId="77777777" w:rsidR="0091165B" w:rsidRPr="00084EFE" w:rsidRDefault="0091165B" w:rsidP="0091165B">
            <w:pPr>
              <w:suppressAutoHyphens/>
              <w:spacing w:before="60" w:after="60" w:line="220" w:lineRule="exact"/>
              <w:ind w:left="0" w:right="60"/>
              <w:jc w:val="left"/>
              <w:rPr>
                <w:rFonts w:cs="Arial"/>
                <w:sz w:val="20"/>
                <w:szCs w:val="20"/>
              </w:rPr>
            </w:pPr>
            <w:r w:rsidRPr="00084EFE">
              <w:rPr>
                <w:rFonts w:cs="Arial"/>
                <w:sz w:val="20"/>
                <w:szCs w:val="20"/>
              </w:rPr>
              <w:t>Santé</w:t>
            </w:r>
          </w:p>
          <w:p w14:paraId="56FC0FE6" w14:textId="77777777" w:rsidR="0091165B" w:rsidRPr="00084EFE" w:rsidRDefault="0091165B" w:rsidP="0091165B">
            <w:pPr>
              <w:suppressAutoHyphens/>
              <w:spacing w:before="60" w:after="60" w:line="220" w:lineRule="exact"/>
              <w:ind w:left="0" w:right="60"/>
              <w:jc w:val="left"/>
              <w:rPr>
                <w:rFonts w:cs="Arial"/>
                <w:sz w:val="20"/>
                <w:szCs w:val="20"/>
              </w:rPr>
            </w:pPr>
          </w:p>
        </w:tc>
        <w:tc>
          <w:tcPr>
            <w:tcW w:w="3812" w:type="dxa"/>
          </w:tcPr>
          <w:p w14:paraId="1EFAD661" w14:textId="77777777" w:rsidR="0091165B" w:rsidRPr="00084EFE" w:rsidRDefault="0091165B" w:rsidP="0091165B">
            <w:pPr>
              <w:suppressAutoHyphens/>
              <w:spacing w:before="60" w:after="60" w:line="220" w:lineRule="exact"/>
              <w:ind w:left="0" w:right="60"/>
              <w:jc w:val="left"/>
              <w:rPr>
                <w:rFonts w:cs="Arial"/>
                <w:sz w:val="20"/>
                <w:szCs w:val="20"/>
              </w:rPr>
            </w:pPr>
            <w:r w:rsidRPr="00084EFE">
              <w:rPr>
                <w:rFonts w:cs="Arial"/>
                <w:sz w:val="20"/>
                <w:szCs w:val="20"/>
              </w:rPr>
              <w:t>Vérifier la couverture vaccinale du personnel de chantier contre le tétanos</w:t>
            </w:r>
          </w:p>
        </w:tc>
        <w:tc>
          <w:tcPr>
            <w:tcW w:w="2042" w:type="dxa"/>
          </w:tcPr>
          <w:p w14:paraId="17FF0954" w14:textId="77777777" w:rsidR="0091165B" w:rsidRPr="00084EFE" w:rsidRDefault="0091165B" w:rsidP="0091165B">
            <w:pPr>
              <w:suppressAutoHyphens/>
              <w:spacing w:before="60" w:after="60" w:line="220" w:lineRule="exact"/>
              <w:ind w:left="0" w:right="60"/>
              <w:jc w:val="left"/>
              <w:rPr>
                <w:rFonts w:cs="Arial"/>
                <w:sz w:val="20"/>
                <w:szCs w:val="20"/>
              </w:rPr>
            </w:pPr>
            <w:r w:rsidRPr="00084EFE">
              <w:rPr>
                <w:rFonts w:cs="Arial"/>
                <w:sz w:val="20"/>
                <w:szCs w:val="20"/>
              </w:rPr>
              <w:t xml:space="preserve">Prévenir la contamination par les maladies </w:t>
            </w:r>
          </w:p>
        </w:tc>
        <w:tc>
          <w:tcPr>
            <w:tcW w:w="1634" w:type="dxa"/>
          </w:tcPr>
          <w:p w14:paraId="2E1596EF" w14:textId="77777777" w:rsidR="0091165B" w:rsidRPr="00084EFE" w:rsidRDefault="0091165B" w:rsidP="0091165B">
            <w:pPr>
              <w:suppressAutoHyphens/>
              <w:spacing w:before="60" w:after="60" w:line="220" w:lineRule="exact"/>
              <w:ind w:left="0" w:right="60"/>
              <w:jc w:val="left"/>
              <w:rPr>
                <w:rFonts w:cs="Arial"/>
                <w:sz w:val="20"/>
                <w:szCs w:val="20"/>
              </w:rPr>
            </w:pPr>
            <w:r w:rsidRPr="00084EFE">
              <w:rPr>
                <w:rFonts w:cs="Arial"/>
                <w:sz w:val="20"/>
                <w:szCs w:val="20"/>
              </w:rPr>
              <w:t>Nombre de personnes vaccinées</w:t>
            </w:r>
          </w:p>
        </w:tc>
        <w:tc>
          <w:tcPr>
            <w:tcW w:w="1498" w:type="dxa"/>
          </w:tcPr>
          <w:p w14:paraId="0D4C2A3D" w14:textId="77777777" w:rsidR="0091165B" w:rsidRPr="00084EFE" w:rsidRDefault="0091165B" w:rsidP="0091165B">
            <w:pPr>
              <w:suppressAutoHyphens/>
              <w:spacing w:before="60" w:after="60" w:line="220" w:lineRule="exact"/>
              <w:ind w:left="0" w:right="60"/>
              <w:jc w:val="left"/>
              <w:rPr>
                <w:rFonts w:cs="Arial"/>
                <w:sz w:val="20"/>
                <w:szCs w:val="20"/>
              </w:rPr>
            </w:pPr>
            <w:r w:rsidRPr="00084EFE">
              <w:rPr>
                <w:rFonts w:cs="Arial"/>
                <w:sz w:val="20"/>
                <w:szCs w:val="20"/>
              </w:rPr>
              <w:t>Rapport</w:t>
            </w:r>
          </w:p>
          <w:p w14:paraId="3DFD30B7" w14:textId="77777777" w:rsidR="0091165B" w:rsidRPr="00084EFE" w:rsidRDefault="0091165B" w:rsidP="0091165B">
            <w:pPr>
              <w:suppressAutoHyphens/>
              <w:spacing w:before="60" w:after="60" w:line="220" w:lineRule="exact"/>
              <w:ind w:left="0" w:right="60"/>
              <w:jc w:val="left"/>
              <w:rPr>
                <w:rFonts w:cs="Arial"/>
                <w:sz w:val="20"/>
                <w:szCs w:val="20"/>
              </w:rPr>
            </w:pPr>
          </w:p>
        </w:tc>
        <w:tc>
          <w:tcPr>
            <w:tcW w:w="1905" w:type="dxa"/>
          </w:tcPr>
          <w:p w14:paraId="3542AC0E" w14:textId="77777777" w:rsidR="0091165B" w:rsidRPr="00084EFE" w:rsidRDefault="0091165B" w:rsidP="0091165B">
            <w:pPr>
              <w:suppressAutoHyphens/>
              <w:spacing w:before="60" w:after="60" w:line="220" w:lineRule="exact"/>
              <w:ind w:left="0" w:right="60"/>
              <w:jc w:val="left"/>
              <w:rPr>
                <w:rFonts w:cs="Arial"/>
                <w:sz w:val="20"/>
                <w:szCs w:val="20"/>
              </w:rPr>
            </w:pPr>
            <w:r w:rsidRPr="00084EFE">
              <w:rPr>
                <w:rFonts w:cs="Arial"/>
                <w:sz w:val="20"/>
                <w:szCs w:val="20"/>
              </w:rPr>
              <w:t>trimestrielles : ONG,</w:t>
            </w:r>
          </w:p>
          <w:p w14:paraId="59CF6B2D" w14:textId="77777777" w:rsidR="0091165B" w:rsidRPr="00084EFE" w:rsidRDefault="0091165B" w:rsidP="0091165B">
            <w:pPr>
              <w:suppressAutoHyphens/>
              <w:spacing w:before="60" w:after="60" w:line="220" w:lineRule="exact"/>
              <w:ind w:left="0" w:right="60"/>
              <w:jc w:val="left"/>
              <w:rPr>
                <w:rFonts w:cs="Arial"/>
                <w:sz w:val="20"/>
                <w:szCs w:val="20"/>
              </w:rPr>
            </w:pPr>
            <w:r w:rsidRPr="00084EFE">
              <w:rPr>
                <w:rFonts w:cs="Arial"/>
                <w:sz w:val="20"/>
                <w:szCs w:val="20"/>
              </w:rPr>
              <w:t>Entreprise</w:t>
            </w:r>
          </w:p>
          <w:p w14:paraId="054F923D" w14:textId="77777777" w:rsidR="0091165B" w:rsidRPr="00084EFE" w:rsidRDefault="0091165B" w:rsidP="0091165B">
            <w:pPr>
              <w:suppressAutoHyphens/>
              <w:spacing w:before="60" w:after="60" w:line="220" w:lineRule="exact"/>
              <w:ind w:left="0" w:right="60"/>
              <w:jc w:val="left"/>
              <w:rPr>
                <w:rFonts w:cs="Arial"/>
                <w:sz w:val="20"/>
                <w:szCs w:val="20"/>
              </w:rPr>
            </w:pPr>
          </w:p>
        </w:tc>
        <w:tc>
          <w:tcPr>
            <w:tcW w:w="1066" w:type="dxa"/>
            <w:vMerge w:val="restart"/>
          </w:tcPr>
          <w:p w14:paraId="58A9EF6C" w14:textId="77777777" w:rsidR="0091165B" w:rsidRPr="00084EFE" w:rsidRDefault="0091165B" w:rsidP="0091165B">
            <w:pPr>
              <w:suppressAutoHyphens/>
              <w:spacing w:before="60" w:after="60" w:line="220" w:lineRule="exact"/>
              <w:ind w:left="0" w:right="60"/>
              <w:jc w:val="left"/>
              <w:rPr>
                <w:rFonts w:cs="Arial"/>
                <w:sz w:val="20"/>
                <w:szCs w:val="20"/>
              </w:rPr>
            </w:pPr>
            <w:r w:rsidRPr="00084EFE">
              <w:rPr>
                <w:rFonts w:cs="Arial"/>
                <w:sz w:val="20"/>
                <w:szCs w:val="20"/>
              </w:rPr>
              <w:t>Niveau II et III</w:t>
            </w:r>
          </w:p>
        </w:tc>
        <w:tc>
          <w:tcPr>
            <w:tcW w:w="975" w:type="dxa"/>
            <w:vMerge w:val="restart"/>
          </w:tcPr>
          <w:p w14:paraId="0A52E418" w14:textId="77777777" w:rsidR="0091165B" w:rsidRPr="00084EFE" w:rsidRDefault="0091165B" w:rsidP="0091165B">
            <w:pPr>
              <w:suppressAutoHyphens/>
              <w:spacing w:before="60" w:after="60" w:line="220" w:lineRule="exact"/>
              <w:ind w:left="0" w:right="60"/>
              <w:jc w:val="left"/>
              <w:rPr>
                <w:rFonts w:cs="Arial"/>
                <w:sz w:val="20"/>
                <w:szCs w:val="20"/>
              </w:rPr>
            </w:pPr>
          </w:p>
          <w:p w14:paraId="290528BD" w14:textId="77777777" w:rsidR="0091165B" w:rsidRPr="00084EFE" w:rsidRDefault="0091165B" w:rsidP="0091165B">
            <w:pPr>
              <w:suppressAutoHyphens/>
              <w:spacing w:before="60" w:after="60" w:line="220" w:lineRule="exact"/>
              <w:ind w:left="0" w:right="60"/>
              <w:jc w:val="left"/>
              <w:rPr>
                <w:rFonts w:cs="Arial"/>
                <w:sz w:val="20"/>
                <w:szCs w:val="20"/>
              </w:rPr>
            </w:pPr>
          </w:p>
          <w:p w14:paraId="45F8A118" w14:textId="77777777" w:rsidR="0091165B" w:rsidRPr="00084EFE" w:rsidRDefault="0091165B" w:rsidP="0091165B">
            <w:pPr>
              <w:suppressAutoHyphens/>
              <w:spacing w:before="60" w:after="60" w:line="220" w:lineRule="exact"/>
              <w:ind w:left="0" w:right="60"/>
              <w:jc w:val="left"/>
              <w:rPr>
                <w:rFonts w:cs="Arial"/>
                <w:sz w:val="20"/>
                <w:szCs w:val="20"/>
              </w:rPr>
            </w:pPr>
          </w:p>
          <w:p w14:paraId="6E48E5AA" w14:textId="77777777" w:rsidR="0091165B" w:rsidRPr="00084EFE" w:rsidRDefault="0091165B" w:rsidP="0091165B">
            <w:pPr>
              <w:suppressAutoHyphens/>
              <w:spacing w:before="60" w:after="60" w:line="220" w:lineRule="exact"/>
              <w:ind w:left="0" w:right="60"/>
              <w:jc w:val="center"/>
              <w:rPr>
                <w:rFonts w:cs="Arial"/>
                <w:sz w:val="20"/>
                <w:szCs w:val="20"/>
              </w:rPr>
            </w:pPr>
            <w:r w:rsidRPr="00084EFE">
              <w:rPr>
                <w:rFonts w:cs="Arial"/>
                <w:sz w:val="20"/>
                <w:szCs w:val="20"/>
              </w:rPr>
              <w:t>5</w:t>
            </w:r>
          </w:p>
          <w:p w14:paraId="7D9FA3B0" w14:textId="77777777" w:rsidR="0091165B" w:rsidRPr="00084EFE" w:rsidRDefault="0091165B" w:rsidP="0091165B">
            <w:pPr>
              <w:suppressAutoHyphens/>
              <w:spacing w:before="60" w:after="60" w:line="220" w:lineRule="exact"/>
              <w:ind w:left="0" w:right="60"/>
              <w:jc w:val="left"/>
              <w:rPr>
                <w:rFonts w:cs="Arial"/>
                <w:sz w:val="20"/>
                <w:szCs w:val="20"/>
              </w:rPr>
            </w:pPr>
          </w:p>
          <w:p w14:paraId="70579DBB" w14:textId="77777777" w:rsidR="0091165B" w:rsidRPr="00084EFE" w:rsidRDefault="0091165B" w:rsidP="0091165B">
            <w:pPr>
              <w:suppressAutoHyphens/>
              <w:spacing w:before="60" w:after="60" w:line="220" w:lineRule="exact"/>
              <w:ind w:left="0" w:right="60"/>
              <w:jc w:val="left"/>
              <w:rPr>
                <w:rFonts w:cs="Arial"/>
                <w:sz w:val="20"/>
                <w:szCs w:val="20"/>
              </w:rPr>
            </w:pPr>
          </w:p>
          <w:p w14:paraId="6C4B0671" w14:textId="77777777" w:rsidR="0091165B" w:rsidRPr="00084EFE" w:rsidRDefault="0091165B" w:rsidP="0091165B">
            <w:pPr>
              <w:suppressAutoHyphens/>
              <w:spacing w:before="60" w:after="60" w:line="220" w:lineRule="exact"/>
              <w:ind w:left="0" w:right="60"/>
              <w:jc w:val="left"/>
              <w:rPr>
                <w:rFonts w:cs="Arial"/>
                <w:sz w:val="20"/>
                <w:szCs w:val="20"/>
              </w:rPr>
            </w:pPr>
          </w:p>
        </w:tc>
      </w:tr>
      <w:tr w:rsidR="0091165B" w:rsidRPr="00084EFE" w14:paraId="3680B917" w14:textId="77777777" w:rsidTr="000B75A8">
        <w:trPr>
          <w:trHeight w:hRule="exact" w:val="756"/>
        </w:trPr>
        <w:tc>
          <w:tcPr>
            <w:tcW w:w="1221" w:type="dxa"/>
            <w:vMerge/>
          </w:tcPr>
          <w:p w14:paraId="49282AFC" w14:textId="77777777" w:rsidR="0091165B" w:rsidRPr="00084EFE" w:rsidRDefault="0091165B" w:rsidP="0091165B">
            <w:pPr>
              <w:suppressAutoHyphens/>
              <w:spacing w:before="60" w:after="60" w:line="220" w:lineRule="exact"/>
              <w:ind w:left="0" w:right="60"/>
              <w:jc w:val="left"/>
              <w:rPr>
                <w:rFonts w:cs="Arial"/>
                <w:sz w:val="20"/>
                <w:szCs w:val="20"/>
              </w:rPr>
            </w:pPr>
          </w:p>
        </w:tc>
        <w:tc>
          <w:tcPr>
            <w:tcW w:w="3812" w:type="dxa"/>
          </w:tcPr>
          <w:p w14:paraId="2505D187" w14:textId="77777777" w:rsidR="0091165B" w:rsidRPr="00084EFE" w:rsidRDefault="0091165B" w:rsidP="0091165B">
            <w:pPr>
              <w:suppressAutoHyphens/>
              <w:spacing w:before="60" w:after="60" w:line="220" w:lineRule="exact"/>
              <w:ind w:left="0" w:right="60"/>
              <w:jc w:val="left"/>
              <w:rPr>
                <w:rFonts w:cs="Arial"/>
                <w:sz w:val="20"/>
                <w:szCs w:val="20"/>
              </w:rPr>
            </w:pPr>
            <w:r w:rsidRPr="00084EFE">
              <w:rPr>
                <w:rFonts w:cs="Arial"/>
                <w:sz w:val="20"/>
                <w:szCs w:val="20"/>
              </w:rPr>
              <w:t>Procéder à l’inspection sanitaire des sites de travaux, bases vie et de la plaine</w:t>
            </w:r>
          </w:p>
        </w:tc>
        <w:tc>
          <w:tcPr>
            <w:tcW w:w="2042" w:type="dxa"/>
          </w:tcPr>
          <w:p w14:paraId="6B43E28F" w14:textId="77777777" w:rsidR="0091165B" w:rsidRPr="00084EFE" w:rsidRDefault="0091165B" w:rsidP="0091165B">
            <w:pPr>
              <w:suppressAutoHyphens/>
              <w:spacing w:before="60" w:after="60" w:line="220" w:lineRule="exact"/>
              <w:ind w:left="0" w:right="60"/>
              <w:jc w:val="left"/>
              <w:rPr>
                <w:rFonts w:cs="Arial"/>
                <w:sz w:val="20"/>
                <w:szCs w:val="20"/>
              </w:rPr>
            </w:pPr>
            <w:r w:rsidRPr="00084EFE">
              <w:rPr>
                <w:rFonts w:cs="Arial"/>
                <w:sz w:val="20"/>
                <w:szCs w:val="20"/>
              </w:rPr>
              <w:t xml:space="preserve">Prévenir la contamination par les maladies   </w:t>
            </w:r>
          </w:p>
        </w:tc>
        <w:tc>
          <w:tcPr>
            <w:tcW w:w="1634" w:type="dxa"/>
          </w:tcPr>
          <w:p w14:paraId="265782D5" w14:textId="77777777" w:rsidR="0091165B" w:rsidRPr="00084EFE" w:rsidRDefault="0091165B" w:rsidP="0091165B">
            <w:pPr>
              <w:suppressAutoHyphens/>
              <w:spacing w:before="60" w:after="60" w:line="220" w:lineRule="exact"/>
              <w:ind w:left="0" w:right="60"/>
              <w:jc w:val="left"/>
              <w:rPr>
                <w:rFonts w:cs="Arial"/>
                <w:sz w:val="20"/>
                <w:szCs w:val="20"/>
              </w:rPr>
            </w:pPr>
            <w:r w:rsidRPr="00084EFE">
              <w:rPr>
                <w:rFonts w:cs="Arial"/>
                <w:sz w:val="20"/>
                <w:szCs w:val="20"/>
              </w:rPr>
              <w:t>Nombre d’inspections réalisées</w:t>
            </w:r>
          </w:p>
        </w:tc>
        <w:tc>
          <w:tcPr>
            <w:tcW w:w="1498" w:type="dxa"/>
          </w:tcPr>
          <w:p w14:paraId="0642FB07" w14:textId="77777777" w:rsidR="0091165B" w:rsidRPr="00084EFE" w:rsidRDefault="0091165B" w:rsidP="0091165B">
            <w:pPr>
              <w:suppressAutoHyphens/>
              <w:spacing w:before="60" w:after="60" w:line="220" w:lineRule="exact"/>
              <w:ind w:left="0" w:right="60"/>
              <w:jc w:val="left"/>
              <w:rPr>
                <w:rFonts w:cs="Arial"/>
                <w:sz w:val="20"/>
                <w:szCs w:val="20"/>
              </w:rPr>
            </w:pPr>
            <w:r w:rsidRPr="00084EFE">
              <w:rPr>
                <w:rFonts w:cs="Arial"/>
                <w:sz w:val="20"/>
                <w:szCs w:val="20"/>
              </w:rPr>
              <w:t>Rapport</w:t>
            </w:r>
          </w:p>
        </w:tc>
        <w:tc>
          <w:tcPr>
            <w:tcW w:w="1905" w:type="dxa"/>
          </w:tcPr>
          <w:p w14:paraId="52A4E042" w14:textId="77777777" w:rsidR="0091165B" w:rsidRPr="00084EFE" w:rsidRDefault="0091165B" w:rsidP="0091165B">
            <w:pPr>
              <w:suppressAutoHyphens/>
              <w:spacing w:before="60" w:after="60" w:line="220" w:lineRule="exact"/>
              <w:ind w:left="0" w:right="60"/>
              <w:jc w:val="left"/>
              <w:rPr>
                <w:rFonts w:cs="Arial"/>
                <w:sz w:val="20"/>
                <w:szCs w:val="20"/>
              </w:rPr>
            </w:pPr>
            <w:r w:rsidRPr="00084EFE">
              <w:rPr>
                <w:rFonts w:cs="Arial"/>
                <w:sz w:val="20"/>
                <w:szCs w:val="20"/>
              </w:rPr>
              <w:t>Hebdomadaire : MDC</w:t>
            </w:r>
          </w:p>
          <w:p w14:paraId="1A3C1DF8" w14:textId="77777777" w:rsidR="0091165B" w:rsidRPr="00084EFE" w:rsidRDefault="0091165B" w:rsidP="0091165B">
            <w:pPr>
              <w:suppressAutoHyphens/>
              <w:spacing w:before="60" w:after="60" w:line="220" w:lineRule="exact"/>
              <w:ind w:left="0" w:right="60"/>
              <w:jc w:val="left"/>
              <w:rPr>
                <w:rFonts w:cs="Arial"/>
                <w:sz w:val="20"/>
                <w:szCs w:val="20"/>
              </w:rPr>
            </w:pPr>
          </w:p>
        </w:tc>
        <w:tc>
          <w:tcPr>
            <w:tcW w:w="1066" w:type="dxa"/>
            <w:vMerge/>
          </w:tcPr>
          <w:p w14:paraId="0F566C58" w14:textId="77777777" w:rsidR="0091165B" w:rsidRPr="00084EFE" w:rsidRDefault="0091165B" w:rsidP="0091165B">
            <w:pPr>
              <w:rPr>
                <w:rFonts w:cs="Arial"/>
                <w:sz w:val="20"/>
                <w:szCs w:val="20"/>
              </w:rPr>
            </w:pPr>
          </w:p>
        </w:tc>
        <w:tc>
          <w:tcPr>
            <w:tcW w:w="975" w:type="dxa"/>
            <w:vMerge/>
          </w:tcPr>
          <w:p w14:paraId="018716C2" w14:textId="77777777" w:rsidR="0091165B" w:rsidRPr="00084EFE" w:rsidRDefault="0091165B" w:rsidP="0091165B">
            <w:pPr>
              <w:rPr>
                <w:rFonts w:cs="Arial"/>
                <w:sz w:val="20"/>
                <w:szCs w:val="20"/>
              </w:rPr>
            </w:pPr>
          </w:p>
        </w:tc>
      </w:tr>
      <w:tr w:rsidR="0091165B" w:rsidRPr="00084EFE" w14:paraId="5A58C3CF" w14:textId="77777777" w:rsidTr="000B75A8">
        <w:trPr>
          <w:trHeight w:hRule="exact" w:val="1402"/>
        </w:trPr>
        <w:tc>
          <w:tcPr>
            <w:tcW w:w="1221" w:type="dxa"/>
            <w:vMerge/>
          </w:tcPr>
          <w:p w14:paraId="03496C12" w14:textId="77777777" w:rsidR="0091165B" w:rsidRPr="00084EFE" w:rsidRDefault="0091165B" w:rsidP="0091165B">
            <w:pPr>
              <w:suppressAutoHyphens/>
              <w:spacing w:before="60" w:after="60" w:line="220" w:lineRule="exact"/>
              <w:ind w:left="0" w:right="60"/>
              <w:jc w:val="left"/>
              <w:rPr>
                <w:rFonts w:cs="Arial"/>
                <w:sz w:val="20"/>
                <w:szCs w:val="20"/>
              </w:rPr>
            </w:pPr>
          </w:p>
        </w:tc>
        <w:tc>
          <w:tcPr>
            <w:tcW w:w="3812" w:type="dxa"/>
          </w:tcPr>
          <w:p w14:paraId="32C39CC5" w14:textId="77777777" w:rsidR="0091165B" w:rsidRPr="00084EFE" w:rsidRDefault="0091165B" w:rsidP="0091165B">
            <w:pPr>
              <w:suppressAutoHyphens/>
              <w:spacing w:before="60" w:after="60" w:line="220" w:lineRule="exact"/>
              <w:ind w:left="0" w:right="60"/>
              <w:jc w:val="left"/>
              <w:rPr>
                <w:rFonts w:cs="Arial"/>
                <w:sz w:val="20"/>
                <w:szCs w:val="20"/>
              </w:rPr>
            </w:pPr>
            <w:r w:rsidRPr="00084EFE">
              <w:rPr>
                <w:rFonts w:cs="Arial"/>
                <w:sz w:val="20"/>
                <w:szCs w:val="20"/>
              </w:rPr>
              <w:t>Vérifier la mise en œuvre des pratiques de purification et de gestion de l’eau</w:t>
            </w:r>
          </w:p>
        </w:tc>
        <w:tc>
          <w:tcPr>
            <w:tcW w:w="2042" w:type="dxa"/>
          </w:tcPr>
          <w:p w14:paraId="15620E2F" w14:textId="77777777" w:rsidR="0091165B" w:rsidRPr="00084EFE" w:rsidRDefault="0091165B" w:rsidP="0091165B">
            <w:pPr>
              <w:suppressAutoHyphens/>
              <w:spacing w:before="60" w:after="60" w:line="220" w:lineRule="exact"/>
              <w:ind w:left="0" w:right="60"/>
              <w:jc w:val="left"/>
              <w:rPr>
                <w:rFonts w:cs="Arial"/>
                <w:sz w:val="20"/>
                <w:szCs w:val="20"/>
              </w:rPr>
            </w:pPr>
            <w:r w:rsidRPr="00084EFE">
              <w:rPr>
                <w:rFonts w:cs="Arial"/>
                <w:sz w:val="20"/>
                <w:szCs w:val="20"/>
              </w:rPr>
              <w:t>Contrôle des maladies transmises par l’eau</w:t>
            </w:r>
          </w:p>
        </w:tc>
        <w:tc>
          <w:tcPr>
            <w:tcW w:w="1634" w:type="dxa"/>
          </w:tcPr>
          <w:p w14:paraId="6DC6D8AB" w14:textId="77777777" w:rsidR="0091165B" w:rsidRPr="00084EFE" w:rsidRDefault="0091165B" w:rsidP="0091165B">
            <w:pPr>
              <w:suppressAutoHyphens/>
              <w:spacing w:before="60" w:after="60" w:line="220" w:lineRule="exact"/>
              <w:ind w:left="0" w:right="60"/>
              <w:jc w:val="left"/>
              <w:rPr>
                <w:rFonts w:cs="Arial"/>
                <w:sz w:val="20"/>
                <w:szCs w:val="20"/>
              </w:rPr>
            </w:pPr>
            <w:r w:rsidRPr="00084EFE">
              <w:rPr>
                <w:rFonts w:cs="Arial"/>
                <w:sz w:val="20"/>
                <w:szCs w:val="20"/>
              </w:rPr>
              <w:t>Nombre d’inspections réalisées sur le traitement des eaux</w:t>
            </w:r>
          </w:p>
        </w:tc>
        <w:tc>
          <w:tcPr>
            <w:tcW w:w="1498" w:type="dxa"/>
          </w:tcPr>
          <w:p w14:paraId="00730FC9" w14:textId="77777777" w:rsidR="0091165B" w:rsidRPr="00084EFE" w:rsidRDefault="0091165B" w:rsidP="0091165B">
            <w:pPr>
              <w:suppressAutoHyphens/>
              <w:spacing w:before="60" w:after="60" w:line="220" w:lineRule="exact"/>
              <w:ind w:left="0" w:right="60"/>
              <w:jc w:val="left"/>
              <w:rPr>
                <w:rFonts w:cs="Arial"/>
                <w:sz w:val="20"/>
                <w:szCs w:val="20"/>
              </w:rPr>
            </w:pPr>
            <w:r w:rsidRPr="00084EFE">
              <w:rPr>
                <w:rFonts w:cs="Arial"/>
                <w:sz w:val="20"/>
                <w:szCs w:val="20"/>
              </w:rPr>
              <w:t>Rapport</w:t>
            </w:r>
          </w:p>
        </w:tc>
        <w:tc>
          <w:tcPr>
            <w:tcW w:w="1905" w:type="dxa"/>
          </w:tcPr>
          <w:p w14:paraId="593148A4" w14:textId="77777777" w:rsidR="0091165B" w:rsidRPr="00084EFE" w:rsidRDefault="0091165B" w:rsidP="0091165B">
            <w:pPr>
              <w:suppressAutoHyphens/>
              <w:spacing w:before="60" w:after="60" w:line="220" w:lineRule="exact"/>
              <w:ind w:left="0" w:right="60"/>
              <w:jc w:val="left"/>
              <w:rPr>
                <w:rFonts w:cs="Arial"/>
                <w:sz w:val="20"/>
                <w:szCs w:val="20"/>
              </w:rPr>
            </w:pPr>
            <w:r w:rsidRPr="00084EFE">
              <w:rPr>
                <w:rFonts w:cs="Arial"/>
                <w:sz w:val="20"/>
                <w:szCs w:val="20"/>
              </w:rPr>
              <w:t>Hebdomadaire au démarrage des activités des sites ; par la suite mensuellement: MDC</w:t>
            </w:r>
          </w:p>
        </w:tc>
        <w:tc>
          <w:tcPr>
            <w:tcW w:w="1066" w:type="dxa"/>
            <w:vMerge/>
          </w:tcPr>
          <w:p w14:paraId="52BCA561" w14:textId="77777777" w:rsidR="0091165B" w:rsidRPr="00084EFE" w:rsidRDefault="0091165B" w:rsidP="0091165B">
            <w:pPr>
              <w:rPr>
                <w:rFonts w:cs="Arial"/>
                <w:sz w:val="20"/>
                <w:szCs w:val="20"/>
              </w:rPr>
            </w:pPr>
          </w:p>
        </w:tc>
        <w:tc>
          <w:tcPr>
            <w:tcW w:w="975" w:type="dxa"/>
            <w:vMerge/>
          </w:tcPr>
          <w:p w14:paraId="2A214B76" w14:textId="77777777" w:rsidR="0091165B" w:rsidRPr="00084EFE" w:rsidRDefault="0091165B" w:rsidP="0091165B">
            <w:pPr>
              <w:rPr>
                <w:rFonts w:cs="Arial"/>
                <w:sz w:val="20"/>
                <w:szCs w:val="20"/>
              </w:rPr>
            </w:pPr>
          </w:p>
        </w:tc>
      </w:tr>
      <w:tr w:rsidR="0091165B" w:rsidRPr="00084EFE" w14:paraId="62ECC755" w14:textId="77777777" w:rsidTr="000B75A8">
        <w:trPr>
          <w:trHeight w:val="1221"/>
        </w:trPr>
        <w:tc>
          <w:tcPr>
            <w:tcW w:w="1221" w:type="dxa"/>
            <w:vMerge/>
          </w:tcPr>
          <w:p w14:paraId="1A5CC327" w14:textId="77777777" w:rsidR="0091165B" w:rsidRPr="00084EFE" w:rsidRDefault="0091165B" w:rsidP="0091165B">
            <w:pPr>
              <w:suppressAutoHyphens/>
              <w:spacing w:before="60" w:after="60" w:line="220" w:lineRule="exact"/>
              <w:ind w:left="0" w:right="60"/>
              <w:jc w:val="left"/>
              <w:rPr>
                <w:rFonts w:cs="Arial"/>
                <w:sz w:val="20"/>
                <w:szCs w:val="20"/>
              </w:rPr>
            </w:pPr>
          </w:p>
        </w:tc>
        <w:tc>
          <w:tcPr>
            <w:tcW w:w="3812" w:type="dxa"/>
          </w:tcPr>
          <w:p w14:paraId="73B778AB" w14:textId="77777777" w:rsidR="0091165B" w:rsidRPr="00084EFE" w:rsidRDefault="0091165B" w:rsidP="0091165B">
            <w:pPr>
              <w:suppressAutoHyphens/>
              <w:spacing w:before="60" w:after="60" w:line="220" w:lineRule="exact"/>
              <w:ind w:left="0" w:right="60"/>
              <w:jc w:val="left"/>
              <w:rPr>
                <w:rFonts w:cs="Arial"/>
                <w:sz w:val="20"/>
                <w:szCs w:val="20"/>
              </w:rPr>
            </w:pPr>
            <w:r w:rsidRPr="00084EFE">
              <w:rPr>
                <w:rFonts w:cs="Arial"/>
                <w:sz w:val="20"/>
                <w:szCs w:val="20"/>
              </w:rPr>
              <w:t>Vérifier la mise en œuvre des bonnes pratiques de gestion de la plaine</w:t>
            </w:r>
          </w:p>
        </w:tc>
        <w:tc>
          <w:tcPr>
            <w:tcW w:w="2042" w:type="dxa"/>
          </w:tcPr>
          <w:p w14:paraId="609D3F97" w14:textId="77777777" w:rsidR="0091165B" w:rsidRPr="00084EFE" w:rsidRDefault="0091165B" w:rsidP="0091165B">
            <w:pPr>
              <w:suppressAutoHyphens/>
              <w:spacing w:before="60" w:after="60" w:line="220" w:lineRule="exact"/>
              <w:ind w:left="0" w:right="60"/>
              <w:jc w:val="left"/>
              <w:rPr>
                <w:rFonts w:cs="Arial"/>
                <w:sz w:val="20"/>
                <w:szCs w:val="20"/>
              </w:rPr>
            </w:pPr>
            <w:r w:rsidRPr="00084EFE">
              <w:rPr>
                <w:rFonts w:cs="Arial"/>
                <w:sz w:val="20"/>
                <w:szCs w:val="20"/>
              </w:rPr>
              <w:t>Contrôle des Maladies, accidents et autres contaminations contractées par la mauvaise gestion de la plaine</w:t>
            </w:r>
          </w:p>
        </w:tc>
        <w:tc>
          <w:tcPr>
            <w:tcW w:w="1634" w:type="dxa"/>
          </w:tcPr>
          <w:p w14:paraId="0B9D6D48" w14:textId="77777777" w:rsidR="0091165B" w:rsidRPr="00084EFE" w:rsidRDefault="0091165B" w:rsidP="0091165B">
            <w:pPr>
              <w:suppressAutoHyphens/>
              <w:spacing w:before="60" w:after="60" w:line="220" w:lineRule="exact"/>
              <w:ind w:left="0" w:right="60"/>
              <w:jc w:val="left"/>
              <w:rPr>
                <w:rFonts w:cs="Arial"/>
                <w:sz w:val="20"/>
                <w:szCs w:val="20"/>
              </w:rPr>
            </w:pPr>
            <w:r w:rsidRPr="00084EFE">
              <w:rPr>
                <w:rFonts w:cs="Arial"/>
                <w:sz w:val="20"/>
                <w:szCs w:val="20"/>
              </w:rPr>
              <w:t xml:space="preserve">Nombre d’inspections réalisées </w:t>
            </w:r>
          </w:p>
        </w:tc>
        <w:tc>
          <w:tcPr>
            <w:tcW w:w="1498" w:type="dxa"/>
          </w:tcPr>
          <w:p w14:paraId="31762C70" w14:textId="77777777" w:rsidR="0091165B" w:rsidRPr="00084EFE" w:rsidRDefault="0091165B" w:rsidP="0091165B">
            <w:pPr>
              <w:suppressAutoHyphens/>
              <w:spacing w:before="60" w:after="60" w:line="220" w:lineRule="exact"/>
              <w:ind w:left="0" w:right="60"/>
              <w:jc w:val="left"/>
              <w:rPr>
                <w:rFonts w:cs="Arial"/>
                <w:sz w:val="20"/>
                <w:szCs w:val="20"/>
              </w:rPr>
            </w:pPr>
            <w:r w:rsidRPr="00084EFE">
              <w:rPr>
                <w:rFonts w:cs="Arial"/>
                <w:sz w:val="20"/>
                <w:szCs w:val="20"/>
              </w:rPr>
              <w:t>Rapport</w:t>
            </w:r>
          </w:p>
        </w:tc>
        <w:tc>
          <w:tcPr>
            <w:tcW w:w="1905" w:type="dxa"/>
          </w:tcPr>
          <w:p w14:paraId="1D9390E4" w14:textId="77777777" w:rsidR="0091165B" w:rsidRPr="00084EFE" w:rsidRDefault="0091165B" w:rsidP="0091165B">
            <w:pPr>
              <w:suppressAutoHyphens/>
              <w:spacing w:before="60" w:after="60" w:line="220" w:lineRule="exact"/>
              <w:ind w:left="0" w:right="60"/>
              <w:jc w:val="left"/>
              <w:rPr>
                <w:rFonts w:cs="Arial"/>
                <w:sz w:val="20"/>
                <w:szCs w:val="20"/>
              </w:rPr>
            </w:pPr>
            <w:r w:rsidRPr="00084EFE">
              <w:rPr>
                <w:rFonts w:cs="Arial"/>
                <w:sz w:val="20"/>
                <w:szCs w:val="20"/>
              </w:rPr>
              <w:t>Hebdomadaire au démarrage des activités des sites ; par la suite mensuellement : MDC</w:t>
            </w:r>
          </w:p>
        </w:tc>
        <w:tc>
          <w:tcPr>
            <w:tcW w:w="1066" w:type="dxa"/>
            <w:vMerge/>
          </w:tcPr>
          <w:p w14:paraId="412A4A41" w14:textId="77777777" w:rsidR="0091165B" w:rsidRPr="00084EFE" w:rsidRDefault="0091165B" w:rsidP="0091165B">
            <w:pPr>
              <w:rPr>
                <w:rFonts w:cs="Arial"/>
                <w:sz w:val="20"/>
                <w:szCs w:val="20"/>
              </w:rPr>
            </w:pPr>
          </w:p>
        </w:tc>
        <w:tc>
          <w:tcPr>
            <w:tcW w:w="975" w:type="dxa"/>
            <w:vMerge/>
          </w:tcPr>
          <w:p w14:paraId="0E6F67C6" w14:textId="77777777" w:rsidR="0091165B" w:rsidRPr="00084EFE" w:rsidRDefault="0091165B" w:rsidP="0091165B">
            <w:pPr>
              <w:rPr>
                <w:rFonts w:cs="Arial"/>
                <w:sz w:val="20"/>
                <w:szCs w:val="20"/>
              </w:rPr>
            </w:pPr>
          </w:p>
        </w:tc>
      </w:tr>
      <w:tr w:rsidR="0091165B" w:rsidRPr="00084EFE" w14:paraId="2DD48AC6" w14:textId="77777777" w:rsidTr="000B75A8">
        <w:trPr>
          <w:trHeight w:val="2489"/>
        </w:trPr>
        <w:tc>
          <w:tcPr>
            <w:tcW w:w="1221" w:type="dxa"/>
          </w:tcPr>
          <w:p w14:paraId="30A7EEC2" w14:textId="77777777" w:rsidR="0091165B" w:rsidRPr="00084EFE" w:rsidRDefault="0091165B" w:rsidP="0091165B">
            <w:pPr>
              <w:suppressAutoHyphens/>
              <w:spacing w:before="60" w:after="60" w:line="220" w:lineRule="exact"/>
              <w:ind w:left="0" w:right="60"/>
              <w:jc w:val="left"/>
              <w:rPr>
                <w:rFonts w:cs="Arial"/>
                <w:sz w:val="20"/>
                <w:szCs w:val="20"/>
              </w:rPr>
            </w:pPr>
            <w:r w:rsidRPr="00084EFE">
              <w:rPr>
                <w:rFonts w:cs="Arial"/>
                <w:sz w:val="20"/>
                <w:szCs w:val="20"/>
              </w:rPr>
              <w:t>sécurité professionnelle</w:t>
            </w:r>
          </w:p>
        </w:tc>
        <w:tc>
          <w:tcPr>
            <w:tcW w:w="3812" w:type="dxa"/>
          </w:tcPr>
          <w:p w14:paraId="357F4B04" w14:textId="77777777" w:rsidR="0091165B" w:rsidRPr="00084EFE" w:rsidRDefault="0091165B" w:rsidP="0091165B">
            <w:pPr>
              <w:suppressAutoHyphens/>
              <w:spacing w:before="60" w:after="60" w:line="220" w:lineRule="exact"/>
              <w:ind w:left="0" w:right="60"/>
              <w:jc w:val="left"/>
              <w:rPr>
                <w:rFonts w:cs="Arial"/>
                <w:sz w:val="20"/>
                <w:szCs w:val="20"/>
              </w:rPr>
            </w:pPr>
            <w:r w:rsidRPr="00084EFE">
              <w:rPr>
                <w:rFonts w:cs="Arial"/>
                <w:sz w:val="20"/>
                <w:szCs w:val="20"/>
              </w:rPr>
              <w:t>Vérifier la mise en œuvre du programme d’information des blessures et maladies liées au travail</w:t>
            </w:r>
          </w:p>
          <w:p w14:paraId="6F6D9751" w14:textId="77777777" w:rsidR="0091165B" w:rsidRPr="00084EFE" w:rsidRDefault="0091165B" w:rsidP="0091165B">
            <w:pPr>
              <w:suppressAutoHyphens/>
              <w:spacing w:before="60" w:after="60" w:line="220" w:lineRule="exact"/>
              <w:ind w:left="0" w:right="60"/>
              <w:jc w:val="left"/>
              <w:rPr>
                <w:rFonts w:cs="Arial"/>
                <w:sz w:val="20"/>
                <w:szCs w:val="20"/>
              </w:rPr>
            </w:pPr>
            <w:r w:rsidRPr="00084EFE">
              <w:rPr>
                <w:rFonts w:cs="Arial"/>
                <w:sz w:val="20"/>
                <w:szCs w:val="20"/>
              </w:rPr>
              <w:t>Vérifier la mise en œuvre du programme de formation des travailleurs sur la sécurité et le secourisme</w:t>
            </w:r>
          </w:p>
          <w:p w14:paraId="5A52E779" w14:textId="77777777" w:rsidR="0091165B" w:rsidRPr="00084EFE" w:rsidRDefault="0091165B" w:rsidP="0091165B">
            <w:pPr>
              <w:suppressAutoHyphens/>
              <w:spacing w:before="60" w:after="60" w:line="220" w:lineRule="exact"/>
              <w:ind w:left="0" w:right="60"/>
              <w:jc w:val="left"/>
              <w:rPr>
                <w:rFonts w:cs="Arial"/>
                <w:sz w:val="20"/>
                <w:szCs w:val="20"/>
              </w:rPr>
            </w:pPr>
            <w:r w:rsidRPr="00084EFE">
              <w:rPr>
                <w:rFonts w:cs="Arial"/>
                <w:sz w:val="20"/>
                <w:szCs w:val="20"/>
              </w:rPr>
              <w:t>Vérifier l’utilisation des équipements de protection personnelle et des pratiques adéquates de contrôle des produits chimiques</w:t>
            </w:r>
          </w:p>
        </w:tc>
        <w:tc>
          <w:tcPr>
            <w:tcW w:w="2042" w:type="dxa"/>
          </w:tcPr>
          <w:p w14:paraId="39870046" w14:textId="77777777" w:rsidR="0091165B" w:rsidRPr="00084EFE" w:rsidRDefault="0091165B" w:rsidP="0091165B">
            <w:pPr>
              <w:suppressAutoHyphens/>
              <w:spacing w:before="60" w:after="60" w:line="220" w:lineRule="exact"/>
              <w:ind w:left="0" w:right="60"/>
              <w:jc w:val="left"/>
              <w:rPr>
                <w:rFonts w:cs="Arial"/>
                <w:sz w:val="20"/>
                <w:szCs w:val="20"/>
              </w:rPr>
            </w:pPr>
            <w:r w:rsidRPr="00084EFE">
              <w:rPr>
                <w:rFonts w:cs="Arial"/>
                <w:sz w:val="20"/>
                <w:szCs w:val="20"/>
              </w:rPr>
              <w:t>Risques professionnel/accident/ blessure</w:t>
            </w:r>
          </w:p>
          <w:p w14:paraId="0B2245D0" w14:textId="77777777" w:rsidR="0091165B" w:rsidRPr="00084EFE" w:rsidRDefault="0091165B" w:rsidP="0091165B">
            <w:pPr>
              <w:suppressAutoHyphens/>
              <w:spacing w:before="60" w:after="60" w:line="220" w:lineRule="exact"/>
              <w:ind w:left="0" w:right="60"/>
              <w:jc w:val="left"/>
              <w:rPr>
                <w:rFonts w:cs="Arial"/>
                <w:sz w:val="20"/>
                <w:szCs w:val="20"/>
              </w:rPr>
            </w:pPr>
          </w:p>
        </w:tc>
        <w:tc>
          <w:tcPr>
            <w:tcW w:w="1634" w:type="dxa"/>
          </w:tcPr>
          <w:p w14:paraId="3CDD01DF" w14:textId="77777777" w:rsidR="0091165B" w:rsidRPr="00084EFE" w:rsidRDefault="0091165B" w:rsidP="0091165B">
            <w:pPr>
              <w:suppressAutoHyphens/>
              <w:spacing w:before="60" w:after="60" w:line="220" w:lineRule="exact"/>
              <w:ind w:left="0" w:right="60"/>
              <w:jc w:val="left"/>
              <w:rPr>
                <w:rFonts w:cs="Arial"/>
                <w:sz w:val="20"/>
                <w:szCs w:val="20"/>
              </w:rPr>
            </w:pPr>
            <w:r w:rsidRPr="00084EFE">
              <w:rPr>
                <w:rFonts w:cs="Arial"/>
                <w:sz w:val="20"/>
                <w:szCs w:val="20"/>
              </w:rPr>
              <w:t>Nombre d’accidents</w:t>
            </w:r>
          </w:p>
          <w:p w14:paraId="059DA287" w14:textId="77777777" w:rsidR="0091165B" w:rsidRPr="00084EFE" w:rsidRDefault="0091165B" w:rsidP="0091165B">
            <w:pPr>
              <w:suppressAutoHyphens/>
              <w:spacing w:before="60" w:after="60" w:line="220" w:lineRule="exact"/>
              <w:ind w:left="0" w:right="60"/>
              <w:jc w:val="left"/>
              <w:rPr>
                <w:rFonts w:cs="Arial"/>
                <w:sz w:val="20"/>
                <w:szCs w:val="20"/>
              </w:rPr>
            </w:pPr>
          </w:p>
        </w:tc>
        <w:tc>
          <w:tcPr>
            <w:tcW w:w="1498" w:type="dxa"/>
          </w:tcPr>
          <w:p w14:paraId="0B70D8B5" w14:textId="77777777" w:rsidR="0091165B" w:rsidRPr="00084EFE" w:rsidRDefault="0091165B" w:rsidP="0091165B">
            <w:pPr>
              <w:suppressAutoHyphens/>
              <w:spacing w:before="60" w:after="60" w:line="220" w:lineRule="exact"/>
              <w:ind w:left="0" w:right="60"/>
              <w:jc w:val="left"/>
              <w:rPr>
                <w:rFonts w:cs="Arial"/>
                <w:sz w:val="20"/>
                <w:szCs w:val="20"/>
              </w:rPr>
            </w:pPr>
            <w:r w:rsidRPr="00084EFE">
              <w:rPr>
                <w:rFonts w:cs="Arial"/>
                <w:sz w:val="20"/>
                <w:szCs w:val="20"/>
              </w:rPr>
              <w:t>Rapports et enquêtes</w:t>
            </w:r>
          </w:p>
          <w:p w14:paraId="03364C0F" w14:textId="77777777" w:rsidR="0091165B" w:rsidRPr="00084EFE" w:rsidRDefault="0091165B" w:rsidP="0091165B">
            <w:pPr>
              <w:suppressAutoHyphens/>
              <w:spacing w:before="60" w:after="60" w:line="220" w:lineRule="exact"/>
              <w:ind w:left="0" w:right="60"/>
              <w:jc w:val="left"/>
              <w:rPr>
                <w:rFonts w:cs="Arial"/>
                <w:sz w:val="20"/>
                <w:szCs w:val="20"/>
              </w:rPr>
            </w:pPr>
          </w:p>
        </w:tc>
        <w:tc>
          <w:tcPr>
            <w:tcW w:w="1905" w:type="dxa"/>
          </w:tcPr>
          <w:p w14:paraId="551086AF" w14:textId="77777777" w:rsidR="0091165B" w:rsidRPr="00084EFE" w:rsidRDefault="0091165B" w:rsidP="0091165B">
            <w:pPr>
              <w:suppressAutoHyphens/>
              <w:spacing w:before="60" w:after="60" w:line="220" w:lineRule="exact"/>
              <w:ind w:left="0" w:right="60"/>
              <w:jc w:val="left"/>
              <w:rPr>
                <w:rFonts w:cs="Arial"/>
                <w:sz w:val="20"/>
                <w:szCs w:val="20"/>
              </w:rPr>
            </w:pPr>
            <w:r w:rsidRPr="00084EFE">
              <w:rPr>
                <w:rFonts w:cs="Arial"/>
                <w:sz w:val="20"/>
                <w:szCs w:val="20"/>
              </w:rPr>
              <w:t>Mensuelle : MDC et Entreprises</w:t>
            </w:r>
          </w:p>
          <w:p w14:paraId="760BB9FF" w14:textId="77777777" w:rsidR="0091165B" w:rsidRPr="00084EFE" w:rsidRDefault="0091165B" w:rsidP="0091165B">
            <w:pPr>
              <w:suppressAutoHyphens/>
              <w:spacing w:before="60" w:after="60" w:line="220" w:lineRule="exact"/>
              <w:ind w:left="0" w:right="60"/>
              <w:jc w:val="left"/>
              <w:rPr>
                <w:rFonts w:cs="Arial"/>
                <w:sz w:val="20"/>
                <w:szCs w:val="20"/>
              </w:rPr>
            </w:pPr>
          </w:p>
        </w:tc>
        <w:tc>
          <w:tcPr>
            <w:tcW w:w="1066" w:type="dxa"/>
          </w:tcPr>
          <w:p w14:paraId="3AEB54FD" w14:textId="77777777" w:rsidR="0091165B" w:rsidRPr="00084EFE" w:rsidRDefault="0091165B" w:rsidP="0091165B">
            <w:pPr>
              <w:rPr>
                <w:rFonts w:cs="Arial"/>
                <w:sz w:val="20"/>
                <w:szCs w:val="20"/>
              </w:rPr>
            </w:pPr>
          </w:p>
        </w:tc>
        <w:tc>
          <w:tcPr>
            <w:tcW w:w="975" w:type="dxa"/>
          </w:tcPr>
          <w:p w14:paraId="7128305E" w14:textId="77777777" w:rsidR="0091165B" w:rsidRPr="00084EFE" w:rsidRDefault="0091165B" w:rsidP="0091165B">
            <w:pPr>
              <w:rPr>
                <w:rFonts w:cs="Arial"/>
                <w:sz w:val="20"/>
                <w:szCs w:val="20"/>
              </w:rPr>
            </w:pPr>
          </w:p>
        </w:tc>
      </w:tr>
    </w:tbl>
    <w:p w14:paraId="5C64963B" w14:textId="77777777" w:rsidR="00B85E24" w:rsidRPr="00084EFE" w:rsidRDefault="00B85E24" w:rsidP="0091165B">
      <w:pPr>
        <w:ind w:left="0"/>
        <w:rPr>
          <w:rFonts w:cs="Arial"/>
        </w:rPr>
      </w:pPr>
    </w:p>
    <w:p w14:paraId="5EF08A2A" w14:textId="77777777" w:rsidR="00B85E24" w:rsidRPr="00084EFE" w:rsidRDefault="00B85E24" w:rsidP="0091165B">
      <w:pPr>
        <w:ind w:left="0"/>
        <w:rPr>
          <w:rFonts w:cs="Arial"/>
        </w:rPr>
      </w:pPr>
      <w:r w:rsidRPr="00084EFE">
        <w:rPr>
          <w:rFonts w:cs="Arial"/>
        </w:rPr>
        <w:br w:type="page"/>
      </w:r>
    </w:p>
    <w:p w14:paraId="4CF164B1" w14:textId="193EE340" w:rsidR="00B85E24" w:rsidRPr="00084EFE" w:rsidRDefault="007C554C" w:rsidP="00602D6C">
      <w:pPr>
        <w:pStyle w:val="Tableau"/>
        <w:jc w:val="left"/>
        <w:rPr>
          <w:rFonts w:ascii="Arial" w:hAnsi="Arial" w:cs="Arial"/>
          <w:color w:val="auto"/>
          <w:sz w:val="22"/>
          <w:szCs w:val="22"/>
          <w:lang w:eastAsia="fr-FR"/>
        </w:rPr>
      </w:pPr>
      <w:bookmarkStart w:id="541" w:name="_Toc718292"/>
      <w:bookmarkStart w:id="542" w:name="_Toc5204958"/>
      <w:r w:rsidRPr="00084EFE">
        <w:rPr>
          <w:rFonts w:ascii="Arial" w:hAnsi="Arial" w:cs="Arial"/>
          <w:color w:val="auto"/>
          <w:sz w:val="22"/>
          <w:szCs w:val="22"/>
        </w:rPr>
        <w:t xml:space="preserve">Tableau </w:t>
      </w:r>
      <w:r w:rsidRPr="00084EFE">
        <w:rPr>
          <w:rFonts w:ascii="Arial" w:hAnsi="Arial" w:cs="Arial"/>
          <w:b/>
          <w:color w:val="auto"/>
          <w:sz w:val="22"/>
          <w:szCs w:val="22"/>
        </w:rPr>
        <w:fldChar w:fldCharType="begin"/>
      </w:r>
      <w:r w:rsidRPr="00084EFE">
        <w:rPr>
          <w:rFonts w:ascii="Arial" w:hAnsi="Arial" w:cs="Arial"/>
          <w:color w:val="auto"/>
          <w:sz w:val="22"/>
          <w:szCs w:val="22"/>
        </w:rPr>
        <w:instrText xml:space="preserve"> SEQ Tableau \* ARABIC </w:instrText>
      </w:r>
      <w:r w:rsidRPr="00084EFE">
        <w:rPr>
          <w:rFonts w:ascii="Arial" w:hAnsi="Arial" w:cs="Arial"/>
          <w:b/>
          <w:color w:val="auto"/>
          <w:sz w:val="22"/>
          <w:szCs w:val="22"/>
        </w:rPr>
        <w:fldChar w:fldCharType="separate"/>
      </w:r>
      <w:r w:rsidR="00D57F32">
        <w:rPr>
          <w:rFonts w:ascii="Arial" w:hAnsi="Arial" w:cs="Arial"/>
          <w:noProof/>
          <w:color w:val="auto"/>
          <w:sz w:val="22"/>
          <w:szCs w:val="22"/>
        </w:rPr>
        <w:t>50</w:t>
      </w:r>
      <w:r w:rsidRPr="00084EFE">
        <w:rPr>
          <w:rFonts w:ascii="Arial" w:hAnsi="Arial" w:cs="Arial"/>
          <w:b/>
          <w:color w:val="auto"/>
          <w:sz w:val="22"/>
          <w:szCs w:val="22"/>
        </w:rPr>
        <w:fldChar w:fldCharType="end"/>
      </w:r>
      <w:r w:rsidR="00B85E24" w:rsidRPr="00084EFE">
        <w:rPr>
          <w:rFonts w:ascii="Arial" w:hAnsi="Arial" w:cs="Arial"/>
          <w:color w:val="auto"/>
          <w:sz w:val="22"/>
          <w:szCs w:val="22"/>
          <w:lang w:eastAsia="fr-FR"/>
        </w:rPr>
        <w:t>: Plan de gestion environnemental</w:t>
      </w:r>
      <w:r w:rsidR="00A56458" w:rsidRPr="00084EFE">
        <w:rPr>
          <w:rFonts w:ascii="Arial" w:hAnsi="Arial" w:cs="Arial"/>
          <w:color w:val="auto"/>
          <w:sz w:val="22"/>
          <w:szCs w:val="22"/>
          <w:lang w:eastAsia="fr-FR"/>
        </w:rPr>
        <w:t>e</w:t>
      </w:r>
      <w:r w:rsidR="00B85E24" w:rsidRPr="00084EFE">
        <w:rPr>
          <w:rFonts w:ascii="Arial" w:hAnsi="Arial" w:cs="Arial"/>
          <w:color w:val="auto"/>
          <w:sz w:val="22"/>
          <w:szCs w:val="22"/>
          <w:lang w:eastAsia="fr-FR"/>
        </w:rPr>
        <w:t xml:space="preserve"> et social</w:t>
      </w:r>
      <w:r w:rsidR="00A56458" w:rsidRPr="00084EFE">
        <w:rPr>
          <w:rFonts w:ascii="Arial" w:hAnsi="Arial" w:cs="Arial"/>
          <w:color w:val="auto"/>
          <w:sz w:val="22"/>
          <w:szCs w:val="22"/>
          <w:lang w:eastAsia="fr-FR"/>
        </w:rPr>
        <w:t>e</w:t>
      </w:r>
      <w:r w:rsidR="00B85E24" w:rsidRPr="00084EFE">
        <w:rPr>
          <w:rFonts w:ascii="Arial" w:hAnsi="Arial" w:cs="Arial"/>
          <w:color w:val="auto"/>
          <w:sz w:val="22"/>
          <w:szCs w:val="22"/>
          <w:lang w:eastAsia="fr-FR"/>
        </w:rPr>
        <w:t xml:space="preserve"> (PGES)</w:t>
      </w:r>
      <w:bookmarkEnd w:id="541"/>
      <w:bookmarkEnd w:id="542"/>
    </w:p>
    <w:tbl>
      <w:tblPr>
        <w:tblStyle w:val="Grilledutableau"/>
        <w:tblW w:w="5152" w:type="pct"/>
        <w:tblLook w:val="01E0" w:firstRow="1" w:lastRow="1" w:firstColumn="1" w:lastColumn="1" w:noHBand="0" w:noVBand="0"/>
      </w:tblPr>
      <w:tblGrid>
        <w:gridCol w:w="2675"/>
        <w:gridCol w:w="57"/>
        <w:gridCol w:w="2434"/>
        <w:gridCol w:w="113"/>
        <w:gridCol w:w="5637"/>
        <w:gridCol w:w="216"/>
        <w:gridCol w:w="26"/>
        <w:gridCol w:w="3210"/>
      </w:tblGrid>
      <w:tr w:rsidR="00B85E24" w:rsidRPr="00084EFE" w14:paraId="2AB85F32" w14:textId="77777777" w:rsidTr="005B573E">
        <w:trPr>
          <w:tblHeader/>
        </w:trPr>
        <w:tc>
          <w:tcPr>
            <w:tcW w:w="951" w:type="pct"/>
            <w:gridSpan w:val="2"/>
          </w:tcPr>
          <w:p w14:paraId="63B0C8AB" w14:textId="77777777" w:rsidR="00B85E24" w:rsidRPr="00084EFE" w:rsidRDefault="00B85E24" w:rsidP="005B573E">
            <w:pPr>
              <w:pStyle w:val="TableautitreCentr0"/>
              <w:jc w:val="left"/>
              <w:rPr>
                <w:rFonts w:cs="Arial"/>
              </w:rPr>
            </w:pPr>
            <w:r w:rsidRPr="00084EFE">
              <w:rPr>
                <w:rFonts w:cs="Arial"/>
              </w:rPr>
              <w:t>Impacts</w:t>
            </w:r>
          </w:p>
        </w:tc>
        <w:tc>
          <w:tcPr>
            <w:tcW w:w="886" w:type="pct"/>
            <w:gridSpan w:val="2"/>
          </w:tcPr>
          <w:p w14:paraId="100F3751" w14:textId="77777777" w:rsidR="00B85E24" w:rsidRPr="00084EFE" w:rsidRDefault="00B85E24" w:rsidP="005B573E">
            <w:pPr>
              <w:pStyle w:val="TableautitreCentr0"/>
              <w:jc w:val="left"/>
              <w:rPr>
                <w:rFonts w:cs="Arial"/>
              </w:rPr>
            </w:pPr>
            <w:r w:rsidRPr="00084EFE">
              <w:rPr>
                <w:rFonts w:cs="Arial"/>
              </w:rPr>
              <w:t>Activités</w:t>
            </w:r>
          </w:p>
        </w:tc>
        <w:tc>
          <w:tcPr>
            <w:tcW w:w="2046" w:type="pct"/>
            <w:gridSpan w:val="3"/>
          </w:tcPr>
          <w:p w14:paraId="32C9E72F" w14:textId="77777777" w:rsidR="00B85E24" w:rsidRPr="00084EFE" w:rsidRDefault="00B85E24" w:rsidP="005B573E">
            <w:pPr>
              <w:pStyle w:val="TableautitreCentr0"/>
              <w:jc w:val="left"/>
              <w:rPr>
                <w:rFonts w:cs="Arial"/>
              </w:rPr>
            </w:pPr>
            <w:r w:rsidRPr="00084EFE">
              <w:rPr>
                <w:rFonts w:cs="Arial"/>
              </w:rPr>
              <w:t>Mesures</w:t>
            </w:r>
          </w:p>
        </w:tc>
        <w:tc>
          <w:tcPr>
            <w:tcW w:w="1116" w:type="pct"/>
          </w:tcPr>
          <w:p w14:paraId="06B6B7DD" w14:textId="77777777" w:rsidR="00B85E24" w:rsidRPr="00084EFE" w:rsidRDefault="00B85E24" w:rsidP="005B573E">
            <w:pPr>
              <w:pStyle w:val="TableautitreCentr0"/>
              <w:jc w:val="left"/>
              <w:rPr>
                <w:rFonts w:cs="Arial"/>
              </w:rPr>
            </w:pPr>
            <w:r w:rsidRPr="00084EFE">
              <w:rPr>
                <w:rFonts w:cs="Arial"/>
              </w:rPr>
              <w:t>Responsable</w:t>
            </w:r>
          </w:p>
        </w:tc>
      </w:tr>
      <w:tr w:rsidR="00B85E24" w:rsidRPr="00084EFE" w14:paraId="7D5B8A14" w14:textId="77777777" w:rsidTr="005B573E">
        <w:tc>
          <w:tcPr>
            <w:tcW w:w="5000" w:type="pct"/>
            <w:gridSpan w:val="8"/>
          </w:tcPr>
          <w:p w14:paraId="7E28C6B2" w14:textId="77777777" w:rsidR="00B85E24" w:rsidRPr="00084EFE" w:rsidRDefault="00B85E24" w:rsidP="005B573E">
            <w:pPr>
              <w:pStyle w:val="TableautitreCentr0"/>
              <w:rPr>
                <w:rFonts w:cs="Arial"/>
              </w:rPr>
            </w:pPr>
            <w:r w:rsidRPr="00084EFE">
              <w:rPr>
                <w:rFonts w:cs="Arial"/>
              </w:rPr>
              <w:t>SOL</w:t>
            </w:r>
          </w:p>
        </w:tc>
      </w:tr>
      <w:tr w:rsidR="00B85E24" w:rsidRPr="00084EFE" w14:paraId="023BF923" w14:textId="77777777" w:rsidTr="005B573E">
        <w:tc>
          <w:tcPr>
            <w:tcW w:w="951" w:type="pct"/>
            <w:gridSpan w:val="2"/>
            <w:vMerge w:val="restart"/>
          </w:tcPr>
          <w:p w14:paraId="3BCD255D" w14:textId="77777777" w:rsidR="00B85E24" w:rsidRPr="00084EFE" w:rsidRDefault="00B85E24" w:rsidP="005B573E">
            <w:pPr>
              <w:pStyle w:val="TableauTexte"/>
              <w:rPr>
                <w:rFonts w:cs="Arial"/>
              </w:rPr>
            </w:pPr>
            <w:r w:rsidRPr="00084EFE">
              <w:rPr>
                <w:rFonts w:cs="Arial"/>
              </w:rPr>
              <w:t>Augmentation du coefficient du ruissellement et lessivage des sols</w:t>
            </w:r>
          </w:p>
        </w:tc>
        <w:tc>
          <w:tcPr>
            <w:tcW w:w="886" w:type="pct"/>
            <w:gridSpan w:val="2"/>
            <w:vMerge w:val="restart"/>
          </w:tcPr>
          <w:p w14:paraId="481F439E" w14:textId="77777777" w:rsidR="00B85E24" w:rsidRPr="00084EFE" w:rsidRDefault="00B85E24" w:rsidP="005B573E">
            <w:pPr>
              <w:pStyle w:val="TableauTexte"/>
              <w:rPr>
                <w:rFonts w:cs="Arial"/>
              </w:rPr>
            </w:pPr>
            <w:r w:rsidRPr="00084EFE">
              <w:rPr>
                <w:rFonts w:cs="Arial"/>
              </w:rPr>
              <w:t>Installation du chantier, dégagement de l’emprise et  terrassement</w:t>
            </w:r>
          </w:p>
        </w:tc>
        <w:tc>
          <w:tcPr>
            <w:tcW w:w="2046" w:type="pct"/>
            <w:gridSpan w:val="3"/>
          </w:tcPr>
          <w:p w14:paraId="7271CE46" w14:textId="77777777" w:rsidR="00B85E24" w:rsidRPr="00084EFE" w:rsidRDefault="00B85E24" w:rsidP="005B573E">
            <w:pPr>
              <w:pStyle w:val="TableauTexte"/>
              <w:rPr>
                <w:rFonts w:cs="Arial"/>
              </w:rPr>
            </w:pPr>
            <w:r w:rsidRPr="00084EFE">
              <w:rPr>
                <w:rFonts w:cs="Arial"/>
              </w:rPr>
              <w:t>Limitation des défrichements, des surfaces au strict minimum</w:t>
            </w:r>
          </w:p>
        </w:tc>
        <w:tc>
          <w:tcPr>
            <w:tcW w:w="1116" w:type="pct"/>
          </w:tcPr>
          <w:p w14:paraId="13035762" w14:textId="77777777" w:rsidR="00B85E24" w:rsidRPr="00084EFE" w:rsidRDefault="00B85E24" w:rsidP="005B573E">
            <w:pPr>
              <w:pStyle w:val="TableauTexte"/>
              <w:rPr>
                <w:rFonts w:cs="Arial"/>
              </w:rPr>
            </w:pPr>
            <w:r w:rsidRPr="00084EFE">
              <w:rPr>
                <w:rFonts w:cs="Arial"/>
              </w:rPr>
              <w:t>Entrepreneur</w:t>
            </w:r>
          </w:p>
        </w:tc>
      </w:tr>
      <w:tr w:rsidR="00B85E24" w:rsidRPr="00084EFE" w14:paraId="57289A21" w14:textId="77777777" w:rsidTr="005B573E">
        <w:tc>
          <w:tcPr>
            <w:tcW w:w="951" w:type="pct"/>
            <w:gridSpan w:val="2"/>
            <w:vMerge/>
          </w:tcPr>
          <w:p w14:paraId="51D15F79" w14:textId="77777777" w:rsidR="00B85E24" w:rsidRPr="00084EFE" w:rsidRDefault="00B85E24" w:rsidP="005B573E">
            <w:pPr>
              <w:pStyle w:val="TableauTexte"/>
              <w:rPr>
                <w:rFonts w:cs="Arial"/>
              </w:rPr>
            </w:pPr>
          </w:p>
        </w:tc>
        <w:tc>
          <w:tcPr>
            <w:tcW w:w="886" w:type="pct"/>
            <w:gridSpan w:val="2"/>
            <w:vMerge/>
          </w:tcPr>
          <w:p w14:paraId="684881CB" w14:textId="77777777" w:rsidR="00B85E24" w:rsidRPr="00084EFE" w:rsidRDefault="00B85E24" w:rsidP="005B573E">
            <w:pPr>
              <w:pStyle w:val="TableauTexte"/>
              <w:rPr>
                <w:rFonts w:cs="Arial"/>
              </w:rPr>
            </w:pPr>
          </w:p>
        </w:tc>
        <w:tc>
          <w:tcPr>
            <w:tcW w:w="2046" w:type="pct"/>
            <w:gridSpan w:val="3"/>
          </w:tcPr>
          <w:p w14:paraId="40A83B9D" w14:textId="77777777" w:rsidR="00B85E24" w:rsidRPr="00084EFE" w:rsidRDefault="00B85E24" w:rsidP="005B573E">
            <w:pPr>
              <w:pStyle w:val="TableauTexte"/>
              <w:rPr>
                <w:rFonts w:cs="Arial"/>
              </w:rPr>
            </w:pPr>
            <w:r w:rsidRPr="00084EFE">
              <w:rPr>
                <w:rFonts w:cs="Arial"/>
              </w:rPr>
              <w:t>Reboisement</w:t>
            </w:r>
          </w:p>
        </w:tc>
        <w:tc>
          <w:tcPr>
            <w:tcW w:w="1116" w:type="pct"/>
          </w:tcPr>
          <w:p w14:paraId="1103BAF9" w14:textId="77777777" w:rsidR="00B85E24" w:rsidRPr="00084EFE" w:rsidRDefault="00B85E24" w:rsidP="005B573E">
            <w:pPr>
              <w:pStyle w:val="TableauTexte"/>
              <w:rPr>
                <w:rFonts w:cs="Arial"/>
              </w:rPr>
            </w:pPr>
            <w:r w:rsidRPr="00084EFE">
              <w:rPr>
                <w:rFonts w:cs="Arial"/>
              </w:rPr>
              <w:t>Entrepreneur</w:t>
            </w:r>
          </w:p>
        </w:tc>
      </w:tr>
      <w:tr w:rsidR="00B85E24" w:rsidRPr="00084EFE" w14:paraId="49DAEA07" w14:textId="77777777" w:rsidTr="005B573E">
        <w:tc>
          <w:tcPr>
            <w:tcW w:w="951" w:type="pct"/>
            <w:gridSpan w:val="2"/>
            <w:vMerge/>
          </w:tcPr>
          <w:p w14:paraId="4BADBC41" w14:textId="77777777" w:rsidR="00B85E24" w:rsidRPr="00084EFE" w:rsidRDefault="00B85E24" w:rsidP="005B573E">
            <w:pPr>
              <w:pStyle w:val="TableauTexte"/>
              <w:rPr>
                <w:rFonts w:cs="Arial"/>
              </w:rPr>
            </w:pPr>
          </w:p>
        </w:tc>
        <w:tc>
          <w:tcPr>
            <w:tcW w:w="886" w:type="pct"/>
            <w:gridSpan w:val="2"/>
            <w:vMerge/>
          </w:tcPr>
          <w:p w14:paraId="631BE267" w14:textId="77777777" w:rsidR="00B85E24" w:rsidRPr="00084EFE" w:rsidRDefault="00B85E24" w:rsidP="005B573E">
            <w:pPr>
              <w:pStyle w:val="TableauTexte"/>
              <w:rPr>
                <w:rFonts w:cs="Arial"/>
              </w:rPr>
            </w:pPr>
          </w:p>
        </w:tc>
        <w:tc>
          <w:tcPr>
            <w:tcW w:w="2046" w:type="pct"/>
            <w:gridSpan w:val="3"/>
          </w:tcPr>
          <w:p w14:paraId="3FC96CA0" w14:textId="77777777" w:rsidR="00B85E24" w:rsidRPr="00084EFE" w:rsidRDefault="00B85E24" w:rsidP="005B573E">
            <w:pPr>
              <w:pStyle w:val="TableauTexte"/>
              <w:rPr>
                <w:rFonts w:cs="Arial"/>
              </w:rPr>
            </w:pPr>
            <w:r w:rsidRPr="00084EFE">
              <w:rPr>
                <w:rFonts w:cs="Arial"/>
              </w:rPr>
              <w:t>Remettre en état les zones d’emprunt qui ne seront plus utilisés en stabilisant les pentes, en recouvrant de terre organique d’origine et en favorisant le rétablissement de la végétation.</w:t>
            </w:r>
          </w:p>
        </w:tc>
        <w:tc>
          <w:tcPr>
            <w:tcW w:w="1116" w:type="pct"/>
          </w:tcPr>
          <w:p w14:paraId="2D58FC7C" w14:textId="77777777" w:rsidR="00B85E24" w:rsidRPr="00084EFE" w:rsidRDefault="00B85E24" w:rsidP="005B573E">
            <w:pPr>
              <w:pStyle w:val="TableauTexte"/>
              <w:rPr>
                <w:rFonts w:cs="Arial"/>
              </w:rPr>
            </w:pPr>
            <w:r w:rsidRPr="00084EFE">
              <w:rPr>
                <w:rFonts w:cs="Arial"/>
              </w:rPr>
              <w:t>Entrepreneur</w:t>
            </w:r>
          </w:p>
        </w:tc>
      </w:tr>
      <w:tr w:rsidR="00B85E24" w:rsidRPr="00084EFE" w14:paraId="14BE1F36" w14:textId="77777777" w:rsidTr="005B573E">
        <w:tc>
          <w:tcPr>
            <w:tcW w:w="951" w:type="pct"/>
            <w:gridSpan w:val="2"/>
          </w:tcPr>
          <w:p w14:paraId="6E50E53C" w14:textId="77777777" w:rsidR="00B85E24" w:rsidRPr="00084EFE" w:rsidRDefault="00B85E24" w:rsidP="005B573E">
            <w:pPr>
              <w:pStyle w:val="TableauTexte"/>
              <w:rPr>
                <w:rFonts w:cs="Arial"/>
              </w:rPr>
            </w:pPr>
            <w:r w:rsidRPr="00084EFE">
              <w:rPr>
                <w:rFonts w:cs="Arial"/>
              </w:rPr>
              <w:t>Érosion et destruction des sols</w:t>
            </w:r>
          </w:p>
        </w:tc>
        <w:tc>
          <w:tcPr>
            <w:tcW w:w="886" w:type="pct"/>
            <w:gridSpan w:val="2"/>
            <w:vMerge/>
          </w:tcPr>
          <w:p w14:paraId="30770EB5" w14:textId="77777777" w:rsidR="00B85E24" w:rsidRPr="00084EFE" w:rsidRDefault="00B85E24" w:rsidP="005B573E">
            <w:pPr>
              <w:pStyle w:val="TableauTexte"/>
              <w:rPr>
                <w:rFonts w:cs="Arial"/>
              </w:rPr>
            </w:pPr>
          </w:p>
        </w:tc>
        <w:tc>
          <w:tcPr>
            <w:tcW w:w="2046" w:type="pct"/>
            <w:gridSpan w:val="3"/>
          </w:tcPr>
          <w:p w14:paraId="627BFC69" w14:textId="77777777" w:rsidR="00B85E24" w:rsidRPr="00084EFE" w:rsidRDefault="00B85E24" w:rsidP="005B573E">
            <w:pPr>
              <w:pStyle w:val="TableauTexte"/>
              <w:rPr>
                <w:rFonts w:cs="Arial"/>
              </w:rPr>
            </w:pPr>
            <w:r w:rsidRPr="00084EFE">
              <w:rPr>
                <w:rFonts w:cs="Arial"/>
              </w:rPr>
              <w:t>Utilisation de techniques antiérosives mécaniques de protection de la chaussée contre l’érosion de la plaine (mise en place de gabions si nécessaire)</w:t>
            </w:r>
          </w:p>
        </w:tc>
        <w:tc>
          <w:tcPr>
            <w:tcW w:w="1116" w:type="pct"/>
          </w:tcPr>
          <w:p w14:paraId="498F2CFF" w14:textId="77777777" w:rsidR="00B85E24" w:rsidRPr="00084EFE" w:rsidRDefault="00B85E24" w:rsidP="005B573E">
            <w:pPr>
              <w:pStyle w:val="TableauTexte"/>
              <w:rPr>
                <w:rFonts w:cs="Arial"/>
              </w:rPr>
            </w:pPr>
            <w:r w:rsidRPr="00084EFE">
              <w:rPr>
                <w:rFonts w:cs="Arial"/>
              </w:rPr>
              <w:t>Entrepreneur</w:t>
            </w:r>
          </w:p>
        </w:tc>
      </w:tr>
      <w:tr w:rsidR="00B85E24" w:rsidRPr="00084EFE" w14:paraId="500BD354" w14:textId="77777777" w:rsidTr="005B573E">
        <w:tc>
          <w:tcPr>
            <w:tcW w:w="5000" w:type="pct"/>
            <w:gridSpan w:val="8"/>
          </w:tcPr>
          <w:p w14:paraId="5CC015A9" w14:textId="77777777" w:rsidR="00B85E24" w:rsidRPr="00084EFE" w:rsidRDefault="00B85E24" w:rsidP="005B573E">
            <w:pPr>
              <w:pStyle w:val="TableautitreCentr0"/>
              <w:rPr>
                <w:rFonts w:cs="Arial"/>
              </w:rPr>
            </w:pPr>
            <w:r w:rsidRPr="00084EFE">
              <w:rPr>
                <w:rFonts w:cs="Arial"/>
              </w:rPr>
              <w:t>EAUX DE SURFACE</w:t>
            </w:r>
          </w:p>
        </w:tc>
      </w:tr>
      <w:tr w:rsidR="00B85E24" w:rsidRPr="00084EFE" w14:paraId="5EDB52CB" w14:textId="77777777" w:rsidTr="005B573E">
        <w:tc>
          <w:tcPr>
            <w:tcW w:w="5000" w:type="pct"/>
            <w:gridSpan w:val="8"/>
          </w:tcPr>
          <w:tbl>
            <w:tblPr>
              <w:tblW w:w="14148" w:type="dxa"/>
              <w:tblBorders>
                <w:top w:val="single" w:sz="12" w:space="0" w:color="auto"/>
                <w:bottom w:val="single" w:sz="12" w:space="0" w:color="auto"/>
                <w:insideH w:val="single" w:sz="4" w:space="0" w:color="auto"/>
                <w:insideV w:val="single" w:sz="4" w:space="0" w:color="auto"/>
              </w:tblBorders>
              <w:tblCellMar>
                <w:left w:w="72" w:type="dxa"/>
                <w:right w:w="72" w:type="dxa"/>
              </w:tblCellMar>
              <w:tblLook w:val="01E0" w:firstRow="1" w:lastRow="1" w:firstColumn="1" w:lastColumn="1" w:noHBand="0" w:noVBand="0"/>
            </w:tblPr>
            <w:tblGrid>
              <w:gridCol w:w="2629"/>
              <w:gridCol w:w="2518"/>
              <w:gridCol w:w="5852"/>
              <w:gridCol w:w="3149"/>
            </w:tblGrid>
            <w:tr w:rsidR="00B85E24" w:rsidRPr="00084EFE" w14:paraId="3E8646D0" w14:textId="77777777" w:rsidTr="005B573E">
              <w:trPr>
                <w:cantSplit/>
              </w:trPr>
              <w:tc>
                <w:tcPr>
                  <w:tcW w:w="929" w:type="pct"/>
                  <w:vMerge w:val="restart"/>
                  <w:tcBorders>
                    <w:top w:val="single" w:sz="12" w:space="0" w:color="auto"/>
                  </w:tcBorders>
                  <w:vAlign w:val="center"/>
                </w:tcPr>
                <w:p w14:paraId="70B71CAC" w14:textId="77777777" w:rsidR="00B85E24" w:rsidRPr="00084EFE" w:rsidRDefault="00B85E24" w:rsidP="005B573E">
                  <w:pPr>
                    <w:pStyle w:val="TableauTexte"/>
                    <w:rPr>
                      <w:rFonts w:cs="Arial"/>
                    </w:rPr>
                  </w:pPr>
                  <w:r w:rsidRPr="00084EFE">
                    <w:rPr>
                      <w:rFonts w:cs="Arial"/>
                    </w:rPr>
                    <w:t>Pollution des eaux de surface (eau de ruissellement, déversement accidentel d'hydrocarbures)</w:t>
                  </w:r>
                </w:p>
              </w:tc>
              <w:tc>
                <w:tcPr>
                  <w:tcW w:w="890" w:type="pct"/>
                  <w:vMerge w:val="restart"/>
                  <w:tcBorders>
                    <w:top w:val="single" w:sz="12" w:space="0" w:color="auto"/>
                  </w:tcBorders>
                  <w:vAlign w:val="center"/>
                </w:tcPr>
                <w:p w14:paraId="3BD3E68D" w14:textId="77777777" w:rsidR="00B85E24" w:rsidRPr="00084EFE" w:rsidRDefault="00B85E24" w:rsidP="005B573E">
                  <w:pPr>
                    <w:pStyle w:val="TableauTexte"/>
                    <w:rPr>
                      <w:rFonts w:cs="Arial"/>
                    </w:rPr>
                  </w:pPr>
                  <w:r w:rsidRPr="00084EFE">
                    <w:rPr>
                      <w:rFonts w:cs="Arial"/>
                    </w:rPr>
                    <w:t>Travaux d’aménagement</w:t>
                  </w:r>
                </w:p>
              </w:tc>
              <w:tc>
                <w:tcPr>
                  <w:tcW w:w="2068" w:type="pct"/>
                  <w:tcBorders>
                    <w:top w:val="single" w:sz="12" w:space="0" w:color="auto"/>
                  </w:tcBorders>
                  <w:vAlign w:val="center"/>
                </w:tcPr>
                <w:p w14:paraId="4B4070A2" w14:textId="77777777" w:rsidR="00B85E24" w:rsidRPr="00084EFE" w:rsidRDefault="00B85E24" w:rsidP="005B573E">
                  <w:pPr>
                    <w:pStyle w:val="TableauTexte"/>
                    <w:rPr>
                      <w:rFonts w:cs="Arial"/>
                    </w:rPr>
                  </w:pPr>
                  <w:r w:rsidRPr="00084EFE">
                    <w:rPr>
                      <w:rFonts w:cs="Arial"/>
                    </w:rPr>
                    <w:t>Introduction des exigences en matière de protection et de respect de l'environnement dans les clauses contractuelles</w:t>
                  </w:r>
                </w:p>
              </w:tc>
              <w:tc>
                <w:tcPr>
                  <w:tcW w:w="1113" w:type="pct"/>
                  <w:vMerge w:val="restart"/>
                  <w:tcBorders>
                    <w:top w:val="single" w:sz="12" w:space="0" w:color="auto"/>
                  </w:tcBorders>
                  <w:vAlign w:val="center"/>
                </w:tcPr>
                <w:p w14:paraId="022DE6A6" w14:textId="77777777" w:rsidR="00B85E24" w:rsidRPr="00084EFE" w:rsidRDefault="00B85E24" w:rsidP="005B573E">
                  <w:pPr>
                    <w:pStyle w:val="TableauTexte"/>
                    <w:rPr>
                      <w:rFonts w:cs="Arial"/>
                    </w:rPr>
                  </w:pPr>
                  <w:r w:rsidRPr="00084EFE">
                    <w:rPr>
                      <w:rFonts w:cs="Arial"/>
                    </w:rPr>
                    <w:t xml:space="preserve">Maître d'ouvrage </w:t>
                  </w:r>
                </w:p>
                <w:p w14:paraId="35F62215" w14:textId="77777777" w:rsidR="00B85E24" w:rsidRPr="00084EFE" w:rsidRDefault="00B85E24" w:rsidP="005B573E">
                  <w:pPr>
                    <w:pStyle w:val="TableauTexte"/>
                    <w:rPr>
                      <w:rFonts w:cs="Arial"/>
                    </w:rPr>
                  </w:pPr>
                  <w:r w:rsidRPr="00084EFE">
                    <w:rPr>
                      <w:rFonts w:cs="Arial"/>
                    </w:rPr>
                    <w:t>Entrepreneur</w:t>
                  </w:r>
                </w:p>
              </w:tc>
            </w:tr>
            <w:tr w:rsidR="00B85E24" w:rsidRPr="00084EFE" w14:paraId="3871DB7E" w14:textId="77777777" w:rsidTr="005B573E">
              <w:trPr>
                <w:cantSplit/>
              </w:trPr>
              <w:tc>
                <w:tcPr>
                  <w:tcW w:w="929" w:type="pct"/>
                  <w:vMerge/>
                  <w:vAlign w:val="center"/>
                </w:tcPr>
                <w:p w14:paraId="40577979" w14:textId="77777777" w:rsidR="00B85E24" w:rsidRPr="00084EFE" w:rsidRDefault="00B85E24" w:rsidP="005B573E">
                  <w:pPr>
                    <w:pStyle w:val="TableauTexte"/>
                    <w:rPr>
                      <w:rFonts w:cs="Arial"/>
                    </w:rPr>
                  </w:pPr>
                </w:p>
              </w:tc>
              <w:tc>
                <w:tcPr>
                  <w:tcW w:w="890" w:type="pct"/>
                  <w:vMerge/>
                  <w:vAlign w:val="center"/>
                </w:tcPr>
                <w:p w14:paraId="76DBDD9D" w14:textId="77777777" w:rsidR="00B85E24" w:rsidRPr="00084EFE" w:rsidRDefault="00B85E24" w:rsidP="005B573E">
                  <w:pPr>
                    <w:pStyle w:val="TableauTexte"/>
                    <w:rPr>
                      <w:rFonts w:cs="Arial"/>
                    </w:rPr>
                  </w:pPr>
                </w:p>
              </w:tc>
              <w:tc>
                <w:tcPr>
                  <w:tcW w:w="2068" w:type="pct"/>
                  <w:vAlign w:val="center"/>
                </w:tcPr>
                <w:p w14:paraId="6BD1B4E3" w14:textId="77777777" w:rsidR="00B85E24" w:rsidRPr="00084EFE" w:rsidRDefault="00B85E24" w:rsidP="005B573E">
                  <w:pPr>
                    <w:pStyle w:val="TableauTexte"/>
                    <w:rPr>
                      <w:rFonts w:cs="Arial"/>
                    </w:rPr>
                  </w:pPr>
                  <w:r w:rsidRPr="00084EFE">
                    <w:rPr>
                      <w:rFonts w:cs="Arial"/>
                    </w:rPr>
                    <w:t>Interdire le ravitaillement de la machinerie à proximité des zones humides</w:t>
                  </w:r>
                </w:p>
              </w:tc>
              <w:tc>
                <w:tcPr>
                  <w:tcW w:w="1113" w:type="pct"/>
                  <w:vMerge/>
                  <w:vAlign w:val="center"/>
                </w:tcPr>
                <w:p w14:paraId="6715552F" w14:textId="77777777" w:rsidR="00B85E24" w:rsidRPr="00084EFE" w:rsidRDefault="00B85E24" w:rsidP="005B573E">
                  <w:pPr>
                    <w:pStyle w:val="TableauTexte"/>
                    <w:rPr>
                      <w:rFonts w:cs="Arial"/>
                    </w:rPr>
                  </w:pPr>
                </w:p>
              </w:tc>
            </w:tr>
            <w:tr w:rsidR="00B85E24" w:rsidRPr="00084EFE" w14:paraId="1194A3DD" w14:textId="77777777" w:rsidTr="005B573E">
              <w:trPr>
                <w:cantSplit/>
              </w:trPr>
              <w:tc>
                <w:tcPr>
                  <w:tcW w:w="929" w:type="pct"/>
                  <w:vMerge/>
                  <w:vAlign w:val="center"/>
                </w:tcPr>
                <w:p w14:paraId="02FE4E70" w14:textId="77777777" w:rsidR="00B85E24" w:rsidRPr="00084EFE" w:rsidRDefault="00B85E24" w:rsidP="005B573E">
                  <w:pPr>
                    <w:pStyle w:val="TableauTexte"/>
                    <w:rPr>
                      <w:rFonts w:cs="Arial"/>
                    </w:rPr>
                  </w:pPr>
                </w:p>
              </w:tc>
              <w:tc>
                <w:tcPr>
                  <w:tcW w:w="890" w:type="pct"/>
                  <w:vMerge/>
                  <w:vAlign w:val="center"/>
                </w:tcPr>
                <w:p w14:paraId="7113D41C" w14:textId="77777777" w:rsidR="00B85E24" w:rsidRPr="00084EFE" w:rsidRDefault="00B85E24" w:rsidP="005B573E">
                  <w:pPr>
                    <w:pStyle w:val="TableauTexte"/>
                    <w:rPr>
                      <w:rFonts w:cs="Arial"/>
                    </w:rPr>
                  </w:pPr>
                </w:p>
              </w:tc>
              <w:tc>
                <w:tcPr>
                  <w:tcW w:w="2068" w:type="pct"/>
                  <w:vAlign w:val="center"/>
                </w:tcPr>
                <w:p w14:paraId="20BD2392" w14:textId="77777777" w:rsidR="00B85E24" w:rsidRPr="00084EFE" w:rsidRDefault="00B85E24" w:rsidP="005B573E">
                  <w:pPr>
                    <w:pStyle w:val="TableauTexte"/>
                    <w:rPr>
                      <w:rFonts w:cs="Arial"/>
                    </w:rPr>
                  </w:pPr>
                  <w:r w:rsidRPr="00084EFE">
                    <w:rPr>
                      <w:rFonts w:cs="Arial"/>
                    </w:rPr>
                    <w:t>Décontamination en cas de pollution accidentelle</w:t>
                  </w:r>
                </w:p>
              </w:tc>
              <w:tc>
                <w:tcPr>
                  <w:tcW w:w="1113" w:type="pct"/>
                  <w:vMerge/>
                  <w:vAlign w:val="center"/>
                </w:tcPr>
                <w:p w14:paraId="130A6A17" w14:textId="77777777" w:rsidR="00B85E24" w:rsidRPr="00084EFE" w:rsidRDefault="00B85E24" w:rsidP="005B573E">
                  <w:pPr>
                    <w:pStyle w:val="TableauTexte"/>
                    <w:rPr>
                      <w:rFonts w:cs="Arial"/>
                    </w:rPr>
                  </w:pPr>
                </w:p>
              </w:tc>
            </w:tr>
            <w:tr w:rsidR="00B85E24" w:rsidRPr="00084EFE" w14:paraId="0C5AFDA0" w14:textId="77777777" w:rsidTr="005B573E">
              <w:trPr>
                <w:cantSplit/>
              </w:trPr>
              <w:tc>
                <w:tcPr>
                  <w:tcW w:w="929" w:type="pct"/>
                  <w:vMerge w:val="restart"/>
                  <w:vAlign w:val="center"/>
                </w:tcPr>
                <w:p w14:paraId="0E5F0EE9" w14:textId="77777777" w:rsidR="00B85E24" w:rsidRPr="00084EFE" w:rsidRDefault="00B85E24" w:rsidP="005B573E">
                  <w:pPr>
                    <w:pStyle w:val="TableauTexte"/>
                    <w:rPr>
                      <w:rFonts w:cs="Arial"/>
                    </w:rPr>
                  </w:pPr>
                  <w:r w:rsidRPr="00084EFE">
                    <w:rPr>
                      <w:rFonts w:cs="Arial"/>
                    </w:rPr>
                    <w:t>Rupture des flux hydriques naturels</w:t>
                  </w:r>
                </w:p>
              </w:tc>
              <w:tc>
                <w:tcPr>
                  <w:tcW w:w="890" w:type="pct"/>
                  <w:vAlign w:val="center"/>
                </w:tcPr>
                <w:p w14:paraId="6FCBA7E8" w14:textId="77777777" w:rsidR="00B85E24" w:rsidRPr="00084EFE" w:rsidRDefault="00B85E24" w:rsidP="005B573E">
                  <w:pPr>
                    <w:pStyle w:val="TableauTexte"/>
                    <w:rPr>
                      <w:rFonts w:cs="Arial"/>
                    </w:rPr>
                  </w:pPr>
                  <w:r w:rsidRPr="00084EFE">
                    <w:rPr>
                      <w:rFonts w:cs="Arial"/>
                    </w:rPr>
                    <w:t>Terrassement</w:t>
                  </w:r>
                </w:p>
              </w:tc>
              <w:tc>
                <w:tcPr>
                  <w:tcW w:w="2068" w:type="pct"/>
                  <w:vAlign w:val="center"/>
                </w:tcPr>
                <w:p w14:paraId="72F55003" w14:textId="77777777" w:rsidR="00B85E24" w:rsidRPr="00084EFE" w:rsidRDefault="00B85E24" w:rsidP="005B573E">
                  <w:pPr>
                    <w:pStyle w:val="TableauTexte"/>
                    <w:rPr>
                      <w:rFonts w:cs="Arial"/>
                    </w:rPr>
                  </w:pPr>
                  <w:r w:rsidRPr="00084EFE">
                    <w:rPr>
                      <w:rFonts w:cs="Arial"/>
                    </w:rPr>
                    <w:t>Éviter d'entraver le drainage des eaux de surface et prévoir des mesures de rétablissement pendant les travaux</w:t>
                  </w:r>
                </w:p>
              </w:tc>
              <w:tc>
                <w:tcPr>
                  <w:tcW w:w="1113" w:type="pct"/>
                  <w:vMerge w:val="restart"/>
                  <w:vAlign w:val="center"/>
                </w:tcPr>
                <w:p w14:paraId="480B701C" w14:textId="77777777" w:rsidR="00B85E24" w:rsidRPr="00084EFE" w:rsidRDefault="00B85E24" w:rsidP="005B573E">
                  <w:pPr>
                    <w:pStyle w:val="TableauTexte"/>
                    <w:rPr>
                      <w:rFonts w:cs="Arial"/>
                    </w:rPr>
                  </w:pPr>
                  <w:r w:rsidRPr="00084EFE">
                    <w:rPr>
                      <w:rFonts w:cs="Arial"/>
                    </w:rPr>
                    <w:t xml:space="preserve">Maître d'ouvrage </w:t>
                  </w:r>
                </w:p>
                <w:p w14:paraId="79D8C719" w14:textId="77777777" w:rsidR="00B85E24" w:rsidRPr="00084EFE" w:rsidRDefault="00B85E24" w:rsidP="005B573E">
                  <w:pPr>
                    <w:pStyle w:val="TableauTexte"/>
                    <w:rPr>
                      <w:rFonts w:cs="Arial"/>
                    </w:rPr>
                  </w:pPr>
                  <w:r w:rsidRPr="00084EFE">
                    <w:rPr>
                      <w:rFonts w:cs="Arial"/>
                    </w:rPr>
                    <w:t>Entrepreneur</w:t>
                  </w:r>
                </w:p>
              </w:tc>
            </w:tr>
            <w:tr w:rsidR="00B85E24" w:rsidRPr="00084EFE" w14:paraId="718F9A22" w14:textId="77777777" w:rsidTr="005B573E">
              <w:trPr>
                <w:cantSplit/>
                <w:trHeight w:val="814"/>
              </w:trPr>
              <w:tc>
                <w:tcPr>
                  <w:tcW w:w="929" w:type="pct"/>
                  <w:vMerge/>
                  <w:tcBorders>
                    <w:bottom w:val="single" w:sz="12" w:space="0" w:color="auto"/>
                  </w:tcBorders>
                  <w:vAlign w:val="center"/>
                </w:tcPr>
                <w:p w14:paraId="19C09A33" w14:textId="77777777" w:rsidR="00B85E24" w:rsidRPr="00084EFE" w:rsidRDefault="00B85E24" w:rsidP="005B573E">
                  <w:pPr>
                    <w:pStyle w:val="TableauTexte"/>
                    <w:rPr>
                      <w:rFonts w:cs="Arial"/>
                    </w:rPr>
                  </w:pPr>
                </w:p>
              </w:tc>
              <w:tc>
                <w:tcPr>
                  <w:tcW w:w="890" w:type="pct"/>
                  <w:tcBorders>
                    <w:bottom w:val="single" w:sz="12" w:space="0" w:color="auto"/>
                  </w:tcBorders>
                  <w:vAlign w:val="center"/>
                </w:tcPr>
                <w:p w14:paraId="0CE85D6A" w14:textId="77777777" w:rsidR="00B85E24" w:rsidRPr="00084EFE" w:rsidRDefault="00B85E24" w:rsidP="005B573E">
                  <w:pPr>
                    <w:pStyle w:val="TableauTexte"/>
                    <w:rPr>
                      <w:rFonts w:cs="Arial"/>
                    </w:rPr>
                  </w:pPr>
                  <w:r w:rsidRPr="00084EFE">
                    <w:rPr>
                      <w:rFonts w:cs="Arial"/>
                    </w:rPr>
                    <w:t>Dépôt définitif de terres et matériaux d’aménagement</w:t>
                  </w:r>
                </w:p>
              </w:tc>
              <w:tc>
                <w:tcPr>
                  <w:tcW w:w="2068" w:type="pct"/>
                  <w:tcBorders>
                    <w:bottom w:val="single" w:sz="12" w:space="0" w:color="auto"/>
                  </w:tcBorders>
                  <w:vAlign w:val="center"/>
                </w:tcPr>
                <w:p w14:paraId="4954588A" w14:textId="77777777" w:rsidR="00B85E24" w:rsidRPr="00084EFE" w:rsidRDefault="00B85E24" w:rsidP="005B573E">
                  <w:pPr>
                    <w:pStyle w:val="TableauTexte"/>
                    <w:rPr>
                      <w:rFonts w:cs="Arial"/>
                    </w:rPr>
                  </w:pPr>
                  <w:r w:rsidRPr="00084EFE">
                    <w:rPr>
                      <w:rFonts w:cs="Arial"/>
                    </w:rPr>
                    <w:t>Enlever tout obstacle pouvant entraver l'écoulement normal des eaux de surface après les travaux.</w:t>
                  </w:r>
                </w:p>
              </w:tc>
              <w:tc>
                <w:tcPr>
                  <w:tcW w:w="1113" w:type="pct"/>
                  <w:vMerge/>
                  <w:tcBorders>
                    <w:bottom w:val="single" w:sz="12" w:space="0" w:color="auto"/>
                  </w:tcBorders>
                  <w:vAlign w:val="center"/>
                </w:tcPr>
                <w:p w14:paraId="43D58657" w14:textId="77777777" w:rsidR="00B85E24" w:rsidRPr="00084EFE" w:rsidRDefault="00B85E24" w:rsidP="005B573E">
                  <w:pPr>
                    <w:pStyle w:val="TableauTexte"/>
                    <w:rPr>
                      <w:rFonts w:cs="Arial"/>
                    </w:rPr>
                  </w:pPr>
                </w:p>
              </w:tc>
            </w:tr>
            <w:tr w:rsidR="00B85E24" w:rsidRPr="00084EFE" w14:paraId="33E4E4D9" w14:textId="77777777" w:rsidTr="005B573E">
              <w:trPr>
                <w:cantSplit/>
              </w:trPr>
              <w:tc>
                <w:tcPr>
                  <w:tcW w:w="5000" w:type="pct"/>
                  <w:gridSpan w:val="4"/>
                  <w:tcBorders>
                    <w:top w:val="single" w:sz="12" w:space="0" w:color="auto"/>
                    <w:bottom w:val="single" w:sz="12" w:space="0" w:color="auto"/>
                  </w:tcBorders>
                  <w:vAlign w:val="center"/>
                </w:tcPr>
                <w:p w14:paraId="2D190516" w14:textId="77777777" w:rsidR="00B85E24" w:rsidRPr="00084EFE" w:rsidRDefault="00B85E24" w:rsidP="005B573E">
                  <w:pPr>
                    <w:pStyle w:val="TableautitreCentr0"/>
                    <w:rPr>
                      <w:rFonts w:cs="Arial"/>
                    </w:rPr>
                  </w:pPr>
                  <w:r w:rsidRPr="00084EFE">
                    <w:rPr>
                      <w:rFonts w:cs="Arial"/>
                    </w:rPr>
                    <w:t>EAUX SOUTERRAINES</w:t>
                  </w:r>
                </w:p>
              </w:tc>
            </w:tr>
            <w:tr w:rsidR="00B85E24" w:rsidRPr="00084EFE" w14:paraId="4DAF4B8D" w14:textId="77777777" w:rsidTr="005B573E">
              <w:trPr>
                <w:cantSplit/>
              </w:trPr>
              <w:tc>
                <w:tcPr>
                  <w:tcW w:w="929" w:type="pct"/>
                  <w:tcBorders>
                    <w:top w:val="single" w:sz="12" w:space="0" w:color="auto"/>
                  </w:tcBorders>
                  <w:vAlign w:val="center"/>
                </w:tcPr>
                <w:p w14:paraId="6F2C3A16" w14:textId="77777777" w:rsidR="00B85E24" w:rsidRPr="00084EFE" w:rsidRDefault="00B85E24" w:rsidP="005B573E">
                  <w:pPr>
                    <w:pStyle w:val="TableauTexte"/>
                    <w:rPr>
                      <w:rFonts w:cs="Arial"/>
                    </w:rPr>
                  </w:pPr>
                  <w:r w:rsidRPr="00084EFE">
                    <w:rPr>
                      <w:rFonts w:cs="Arial"/>
                    </w:rPr>
                    <w:t>Pollution des eaux souterraines</w:t>
                  </w:r>
                </w:p>
              </w:tc>
              <w:tc>
                <w:tcPr>
                  <w:tcW w:w="890" w:type="pct"/>
                  <w:tcBorders>
                    <w:top w:val="single" w:sz="12" w:space="0" w:color="auto"/>
                  </w:tcBorders>
                  <w:vAlign w:val="center"/>
                </w:tcPr>
                <w:p w14:paraId="0EBD555B" w14:textId="77777777" w:rsidR="00B85E24" w:rsidRPr="00084EFE" w:rsidRDefault="00B85E24" w:rsidP="005B573E">
                  <w:pPr>
                    <w:pStyle w:val="TableauTexte"/>
                    <w:rPr>
                      <w:rFonts w:cs="Arial"/>
                    </w:rPr>
                  </w:pPr>
                  <w:r w:rsidRPr="00084EFE">
                    <w:rPr>
                      <w:rFonts w:cs="Arial"/>
                    </w:rPr>
                    <w:t>Déversement accidentel d’hydrocarbures ou de produits toxiques</w:t>
                  </w:r>
                </w:p>
              </w:tc>
              <w:tc>
                <w:tcPr>
                  <w:tcW w:w="2068" w:type="pct"/>
                  <w:tcBorders>
                    <w:top w:val="single" w:sz="12" w:space="0" w:color="auto"/>
                  </w:tcBorders>
                  <w:vAlign w:val="center"/>
                </w:tcPr>
                <w:p w14:paraId="1080452D" w14:textId="77777777" w:rsidR="00B85E24" w:rsidRPr="00084EFE" w:rsidRDefault="00B85E24" w:rsidP="005B573E">
                  <w:pPr>
                    <w:pStyle w:val="TableauTexte"/>
                    <w:rPr>
                      <w:rFonts w:cs="Arial"/>
                    </w:rPr>
                  </w:pPr>
                  <w:r w:rsidRPr="00084EFE">
                    <w:rPr>
                      <w:rFonts w:cs="Arial"/>
                    </w:rPr>
                    <w:t>Introduction des exigences en matière de protection et de respect de l’environnement dans les contrats de sous-traitants (utilisation de véhicules bien entretenus)</w:t>
                  </w:r>
                </w:p>
                <w:p w14:paraId="23EA7CE8" w14:textId="77777777" w:rsidR="00B85E24" w:rsidRPr="00084EFE" w:rsidRDefault="00B85E24" w:rsidP="005B573E">
                  <w:pPr>
                    <w:pStyle w:val="TableauTexte"/>
                    <w:rPr>
                      <w:rFonts w:cs="Arial"/>
                    </w:rPr>
                  </w:pPr>
                  <w:r w:rsidRPr="00084EFE">
                    <w:rPr>
                      <w:rFonts w:cs="Arial"/>
                    </w:rPr>
                    <w:t>Entretien régulier des engins dans les ateliers et garages</w:t>
                  </w:r>
                </w:p>
                <w:p w14:paraId="75C6948A" w14:textId="77777777" w:rsidR="00B85E24" w:rsidRPr="00084EFE" w:rsidRDefault="00B85E24" w:rsidP="005B573E">
                  <w:pPr>
                    <w:pStyle w:val="TableauTexte"/>
                    <w:rPr>
                      <w:rFonts w:cs="Arial"/>
                    </w:rPr>
                  </w:pPr>
                </w:p>
              </w:tc>
              <w:tc>
                <w:tcPr>
                  <w:tcW w:w="1113" w:type="pct"/>
                  <w:tcBorders>
                    <w:top w:val="single" w:sz="12" w:space="0" w:color="auto"/>
                  </w:tcBorders>
                  <w:vAlign w:val="center"/>
                </w:tcPr>
                <w:p w14:paraId="5E3D5E2E" w14:textId="77777777" w:rsidR="00B85E24" w:rsidRPr="00084EFE" w:rsidRDefault="00B85E24" w:rsidP="005B573E">
                  <w:pPr>
                    <w:pStyle w:val="TableauTexte"/>
                    <w:rPr>
                      <w:rFonts w:cs="Arial"/>
                    </w:rPr>
                  </w:pPr>
                  <w:r w:rsidRPr="00084EFE">
                    <w:rPr>
                      <w:rFonts w:cs="Arial"/>
                    </w:rPr>
                    <w:t xml:space="preserve">Maître d’ouvrage </w:t>
                  </w:r>
                </w:p>
                <w:p w14:paraId="7352E1DA" w14:textId="77777777" w:rsidR="00B85E24" w:rsidRPr="00084EFE" w:rsidRDefault="00B85E24" w:rsidP="005B573E">
                  <w:pPr>
                    <w:pStyle w:val="TableauTexte"/>
                    <w:rPr>
                      <w:rFonts w:cs="Arial"/>
                    </w:rPr>
                  </w:pPr>
                  <w:r w:rsidRPr="00084EFE">
                    <w:rPr>
                      <w:rFonts w:cs="Arial"/>
                    </w:rPr>
                    <w:t xml:space="preserve">Entrepreneur </w:t>
                  </w:r>
                </w:p>
              </w:tc>
            </w:tr>
          </w:tbl>
          <w:p w14:paraId="58F234AA" w14:textId="77777777" w:rsidR="00B85E24" w:rsidRPr="00084EFE" w:rsidRDefault="00B85E24" w:rsidP="005B573E">
            <w:pPr>
              <w:pStyle w:val="TableautitreCentr0"/>
              <w:rPr>
                <w:rFonts w:cs="Arial"/>
              </w:rPr>
            </w:pPr>
          </w:p>
        </w:tc>
      </w:tr>
      <w:tr w:rsidR="00B85E24" w:rsidRPr="00084EFE" w14:paraId="7DFE4F4F" w14:textId="77777777" w:rsidTr="005B573E">
        <w:tc>
          <w:tcPr>
            <w:tcW w:w="5000" w:type="pct"/>
            <w:gridSpan w:val="8"/>
          </w:tcPr>
          <w:p w14:paraId="1F042B50" w14:textId="77777777" w:rsidR="00B85E24" w:rsidRPr="00084EFE" w:rsidRDefault="00B85E24" w:rsidP="005B573E">
            <w:pPr>
              <w:pStyle w:val="TableautitreCentr0"/>
              <w:rPr>
                <w:rFonts w:cs="Arial"/>
              </w:rPr>
            </w:pPr>
            <w:r w:rsidRPr="00084EFE">
              <w:rPr>
                <w:rFonts w:cs="Arial"/>
              </w:rPr>
              <w:t>QUALITE DE L'AIR</w:t>
            </w:r>
          </w:p>
        </w:tc>
      </w:tr>
      <w:tr w:rsidR="00B85E24" w:rsidRPr="00084EFE" w14:paraId="5ED5EFC1" w14:textId="77777777" w:rsidTr="005B573E">
        <w:tc>
          <w:tcPr>
            <w:tcW w:w="951" w:type="pct"/>
            <w:gridSpan w:val="2"/>
            <w:vMerge w:val="restart"/>
          </w:tcPr>
          <w:p w14:paraId="20359332" w14:textId="77777777" w:rsidR="00B85E24" w:rsidRPr="00084EFE" w:rsidRDefault="00B85E24" w:rsidP="005B573E">
            <w:pPr>
              <w:pStyle w:val="TableauTexte"/>
              <w:rPr>
                <w:rFonts w:cs="Arial"/>
              </w:rPr>
            </w:pPr>
            <w:r w:rsidRPr="00084EFE">
              <w:rPr>
                <w:rFonts w:cs="Arial"/>
              </w:rPr>
              <w:t>Dégradation de la qualité de l'air liée au soulèvement et à la suspension de poussières</w:t>
            </w:r>
          </w:p>
        </w:tc>
        <w:tc>
          <w:tcPr>
            <w:tcW w:w="886" w:type="pct"/>
            <w:gridSpan w:val="2"/>
          </w:tcPr>
          <w:p w14:paraId="425CA4A1" w14:textId="77777777" w:rsidR="00B85E24" w:rsidRPr="00084EFE" w:rsidRDefault="00B85E24" w:rsidP="005B573E">
            <w:pPr>
              <w:pStyle w:val="TableauTexte"/>
              <w:rPr>
                <w:rFonts w:cs="Arial"/>
              </w:rPr>
            </w:pPr>
            <w:r w:rsidRPr="00084EFE">
              <w:rPr>
                <w:rFonts w:cs="Arial"/>
              </w:rPr>
              <w:t>Dégagement de l’emprise,</w:t>
            </w:r>
          </w:p>
          <w:p w14:paraId="7724888E" w14:textId="77777777" w:rsidR="00B85E24" w:rsidRPr="00084EFE" w:rsidRDefault="00B85E24" w:rsidP="005B573E">
            <w:pPr>
              <w:pStyle w:val="TableauTexte"/>
              <w:rPr>
                <w:rFonts w:cs="Arial"/>
              </w:rPr>
            </w:pPr>
            <w:r w:rsidRPr="00084EFE">
              <w:rPr>
                <w:rFonts w:cs="Arial"/>
              </w:rPr>
              <w:t xml:space="preserve">terrassement </w:t>
            </w:r>
          </w:p>
          <w:p w14:paraId="4F97A825" w14:textId="77777777" w:rsidR="00B85E24" w:rsidRPr="00084EFE" w:rsidRDefault="00B85E24" w:rsidP="005B573E">
            <w:pPr>
              <w:pStyle w:val="TableauTexte"/>
              <w:rPr>
                <w:rFonts w:cs="Arial"/>
              </w:rPr>
            </w:pPr>
            <w:r w:rsidRPr="00084EFE">
              <w:rPr>
                <w:rFonts w:cs="Arial"/>
              </w:rPr>
              <w:t>Exploitation bancs d’emprunt</w:t>
            </w:r>
          </w:p>
        </w:tc>
        <w:tc>
          <w:tcPr>
            <w:tcW w:w="2037" w:type="pct"/>
            <w:gridSpan w:val="2"/>
          </w:tcPr>
          <w:p w14:paraId="081A7753" w14:textId="77777777" w:rsidR="00B85E24" w:rsidRPr="00084EFE" w:rsidRDefault="00B85E24" w:rsidP="005B573E">
            <w:pPr>
              <w:pStyle w:val="TableauTexte"/>
              <w:rPr>
                <w:rFonts w:cs="Arial"/>
              </w:rPr>
            </w:pPr>
            <w:r w:rsidRPr="00084EFE">
              <w:rPr>
                <w:rFonts w:cs="Arial"/>
              </w:rPr>
              <w:t>Plan de circulation sur le chantier pour limiter les déplacements et les manœuvres inutiles</w:t>
            </w:r>
          </w:p>
        </w:tc>
        <w:tc>
          <w:tcPr>
            <w:tcW w:w="1125" w:type="pct"/>
            <w:gridSpan w:val="2"/>
            <w:vMerge w:val="restart"/>
          </w:tcPr>
          <w:p w14:paraId="7A60637F" w14:textId="77777777" w:rsidR="00B85E24" w:rsidRPr="00084EFE" w:rsidRDefault="00B85E24" w:rsidP="005B573E">
            <w:pPr>
              <w:pStyle w:val="TableauTexte"/>
              <w:rPr>
                <w:rFonts w:cs="Arial"/>
              </w:rPr>
            </w:pPr>
            <w:r w:rsidRPr="00084EFE">
              <w:rPr>
                <w:rFonts w:cs="Arial"/>
              </w:rPr>
              <w:t>Entrepreneur</w:t>
            </w:r>
          </w:p>
        </w:tc>
      </w:tr>
      <w:tr w:rsidR="00B85E24" w:rsidRPr="00084EFE" w14:paraId="28A9B761" w14:textId="77777777" w:rsidTr="005B573E">
        <w:tc>
          <w:tcPr>
            <w:tcW w:w="951" w:type="pct"/>
            <w:gridSpan w:val="2"/>
            <w:vMerge/>
          </w:tcPr>
          <w:p w14:paraId="505B9940" w14:textId="77777777" w:rsidR="00B85E24" w:rsidRPr="00084EFE" w:rsidRDefault="00B85E24" w:rsidP="005B573E">
            <w:pPr>
              <w:pStyle w:val="TableauTexte"/>
              <w:rPr>
                <w:rFonts w:cs="Arial"/>
              </w:rPr>
            </w:pPr>
          </w:p>
        </w:tc>
        <w:tc>
          <w:tcPr>
            <w:tcW w:w="886" w:type="pct"/>
            <w:gridSpan w:val="2"/>
          </w:tcPr>
          <w:p w14:paraId="651319CB" w14:textId="77777777" w:rsidR="00B85E24" w:rsidRPr="00084EFE" w:rsidRDefault="00B85E24" w:rsidP="005B573E">
            <w:pPr>
              <w:pStyle w:val="TableauTexte"/>
              <w:rPr>
                <w:rFonts w:cs="Arial"/>
              </w:rPr>
            </w:pPr>
            <w:r w:rsidRPr="00084EFE">
              <w:rPr>
                <w:rFonts w:cs="Arial"/>
              </w:rPr>
              <w:t>Circulation des véhicules et engins de chantier</w:t>
            </w:r>
          </w:p>
        </w:tc>
        <w:tc>
          <w:tcPr>
            <w:tcW w:w="2037" w:type="pct"/>
            <w:gridSpan w:val="2"/>
          </w:tcPr>
          <w:p w14:paraId="28D17004" w14:textId="77777777" w:rsidR="00B85E24" w:rsidRPr="00084EFE" w:rsidRDefault="00B85E24" w:rsidP="005B573E">
            <w:pPr>
              <w:pStyle w:val="TableauTexte"/>
              <w:rPr>
                <w:rFonts w:cs="Arial"/>
              </w:rPr>
            </w:pPr>
            <w:r w:rsidRPr="00084EFE">
              <w:rPr>
                <w:rFonts w:cs="Arial"/>
              </w:rPr>
              <w:t>Arrosage des voies d'accès et des terrassements</w:t>
            </w:r>
          </w:p>
        </w:tc>
        <w:tc>
          <w:tcPr>
            <w:tcW w:w="1125" w:type="pct"/>
            <w:gridSpan w:val="2"/>
            <w:vMerge/>
          </w:tcPr>
          <w:p w14:paraId="05C3192E" w14:textId="77777777" w:rsidR="00B85E24" w:rsidRPr="00084EFE" w:rsidRDefault="00B85E24" w:rsidP="005B573E">
            <w:pPr>
              <w:pStyle w:val="TableauTexte"/>
              <w:rPr>
                <w:rFonts w:cs="Arial"/>
              </w:rPr>
            </w:pPr>
          </w:p>
        </w:tc>
      </w:tr>
      <w:tr w:rsidR="00B85E24" w:rsidRPr="00084EFE" w14:paraId="1E14E6D0" w14:textId="77777777" w:rsidTr="005B573E">
        <w:tc>
          <w:tcPr>
            <w:tcW w:w="951" w:type="pct"/>
            <w:gridSpan w:val="2"/>
          </w:tcPr>
          <w:p w14:paraId="11ECCA86" w14:textId="77777777" w:rsidR="00B85E24" w:rsidRPr="00084EFE" w:rsidRDefault="00B85E24" w:rsidP="005B573E">
            <w:pPr>
              <w:pStyle w:val="TableauTexte"/>
              <w:rPr>
                <w:rFonts w:cs="Arial"/>
              </w:rPr>
            </w:pPr>
            <w:r w:rsidRPr="00084EFE">
              <w:rPr>
                <w:rFonts w:cs="Arial"/>
              </w:rPr>
              <w:t>Émission de gaz</w:t>
            </w:r>
          </w:p>
        </w:tc>
        <w:tc>
          <w:tcPr>
            <w:tcW w:w="886" w:type="pct"/>
            <w:gridSpan w:val="2"/>
          </w:tcPr>
          <w:p w14:paraId="442238B1" w14:textId="77777777" w:rsidR="00B85E24" w:rsidRPr="00084EFE" w:rsidRDefault="00B85E24" w:rsidP="005B573E">
            <w:pPr>
              <w:pStyle w:val="TableauTexte"/>
              <w:rPr>
                <w:rFonts w:cs="Arial"/>
              </w:rPr>
            </w:pPr>
            <w:r w:rsidRPr="00084EFE">
              <w:rPr>
                <w:rFonts w:cs="Arial"/>
              </w:rPr>
              <w:t>Circulation des véhicules et engins.</w:t>
            </w:r>
          </w:p>
        </w:tc>
        <w:tc>
          <w:tcPr>
            <w:tcW w:w="2037" w:type="pct"/>
            <w:gridSpan w:val="2"/>
          </w:tcPr>
          <w:p w14:paraId="6FE5B91C" w14:textId="77777777" w:rsidR="00B85E24" w:rsidRPr="00084EFE" w:rsidRDefault="00B85E24" w:rsidP="005B573E">
            <w:pPr>
              <w:pStyle w:val="TableauTexte"/>
              <w:rPr>
                <w:rFonts w:cs="Arial"/>
              </w:rPr>
            </w:pPr>
            <w:r w:rsidRPr="00084EFE">
              <w:rPr>
                <w:rFonts w:cs="Arial"/>
              </w:rPr>
              <w:t>Programme d'entretien régulier des véhicules au sein de garage équipé de fosses</w:t>
            </w:r>
          </w:p>
        </w:tc>
        <w:tc>
          <w:tcPr>
            <w:tcW w:w="1125" w:type="pct"/>
            <w:gridSpan w:val="2"/>
          </w:tcPr>
          <w:p w14:paraId="5AFB6D11" w14:textId="77777777" w:rsidR="00B85E24" w:rsidRPr="00084EFE" w:rsidRDefault="00B85E24" w:rsidP="005B573E">
            <w:pPr>
              <w:pStyle w:val="TableauTexte"/>
              <w:rPr>
                <w:rFonts w:cs="Arial"/>
              </w:rPr>
            </w:pPr>
            <w:r w:rsidRPr="00084EFE">
              <w:rPr>
                <w:rFonts w:cs="Arial"/>
              </w:rPr>
              <w:t xml:space="preserve">Maître d'ouvrage </w:t>
            </w:r>
          </w:p>
          <w:p w14:paraId="7A9415CA" w14:textId="77777777" w:rsidR="00B85E24" w:rsidRPr="00084EFE" w:rsidRDefault="00B85E24" w:rsidP="005B573E">
            <w:pPr>
              <w:pStyle w:val="TableauTexte"/>
              <w:rPr>
                <w:rFonts w:cs="Arial"/>
              </w:rPr>
            </w:pPr>
            <w:r w:rsidRPr="00084EFE">
              <w:rPr>
                <w:rFonts w:cs="Arial"/>
              </w:rPr>
              <w:t>Entrepreneur</w:t>
            </w:r>
          </w:p>
        </w:tc>
      </w:tr>
      <w:tr w:rsidR="00B85E24" w:rsidRPr="00084EFE" w14:paraId="253D5410" w14:textId="77777777" w:rsidTr="005B573E">
        <w:tc>
          <w:tcPr>
            <w:tcW w:w="5000" w:type="pct"/>
            <w:gridSpan w:val="8"/>
          </w:tcPr>
          <w:p w14:paraId="22E779EE" w14:textId="77777777" w:rsidR="00B85E24" w:rsidRPr="00084EFE" w:rsidRDefault="00B85E24" w:rsidP="005B573E">
            <w:pPr>
              <w:pStyle w:val="TableautitreCentr0"/>
              <w:rPr>
                <w:rFonts w:cs="Arial"/>
              </w:rPr>
            </w:pPr>
            <w:r w:rsidRPr="00084EFE">
              <w:rPr>
                <w:rFonts w:cs="Arial"/>
              </w:rPr>
              <w:t>AMBIANCE SONORE</w:t>
            </w:r>
          </w:p>
        </w:tc>
      </w:tr>
      <w:tr w:rsidR="00B85E24" w:rsidRPr="00084EFE" w14:paraId="2F1A6414" w14:textId="77777777" w:rsidTr="005B573E">
        <w:tc>
          <w:tcPr>
            <w:tcW w:w="951" w:type="pct"/>
            <w:gridSpan w:val="2"/>
            <w:vMerge w:val="restart"/>
          </w:tcPr>
          <w:p w14:paraId="3CCEB0EC" w14:textId="77777777" w:rsidR="00B85E24" w:rsidRPr="00084EFE" w:rsidRDefault="00B85E24" w:rsidP="005B573E">
            <w:pPr>
              <w:pStyle w:val="TableauTexte"/>
              <w:rPr>
                <w:rFonts w:cs="Arial"/>
              </w:rPr>
            </w:pPr>
            <w:r w:rsidRPr="00084EFE">
              <w:rPr>
                <w:rFonts w:cs="Arial"/>
              </w:rPr>
              <w:t>Nuisances  sonores  liées à l'augmentation   localisée du niveau des bruits</w:t>
            </w:r>
          </w:p>
        </w:tc>
        <w:tc>
          <w:tcPr>
            <w:tcW w:w="886" w:type="pct"/>
            <w:gridSpan w:val="2"/>
          </w:tcPr>
          <w:p w14:paraId="60660FAB" w14:textId="77777777" w:rsidR="00B85E24" w:rsidRPr="00084EFE" w:rsidRDefault="00B85E24" w:rsidP="005B573E">
            <w:pPr>
              <w:pStyle w:val="TableauTexte"/>
              <w:rPr>
                <w:rFonts w:cs="Arial"/>
              </w:rPr>
            </w:pPr>
            <w:r w:rsidRPr="00084EFE">
              <w:rPr>
                <w:rFonts w:cs="Arial"/>
              </w:rPr>
              <w:t>Circulation d'engins de travaux</w:t>
            </w:r>
          </w:p>
        </w:tc>
        <w:tc>
          <w:tcPr>
            <w:tcW w:w="2046" w:type="pct"/>
            <w:gridSpan w:val="3"/>
          </w:tcPr>
          <w:p w14:paraId="46740D54" w14:textId="77777777" w:rsidR="00B85E24" w:rsidRPr="00084EFE" w:rsidRDefault="00B85E24" w:rsidP="005B573E">
            <w:pPr>
              <w:pStyle w:val="TableauTexte"/>
              <w:rPr>
                <w:rFonts w:cs="Arial"/>
              </w:rPr>
            </w:pPr>
            <w:r w:rsidRPr="00084EFE">
              <w:rPr>
                <w:rFonts w:cs="Arial"/>
              </w:rPr>
              <w:t>Éviter la circulation des véhicules lourds et la réalisation de travaux bruyants en dehors des heures normales de travers à proximité des zones habitées</w:t>
            </w:r>
          </w:p>
        </w:tc>
        <w:tc>
          <w:tcPr>
            <w:tcW w:w="1116" w:type="pct"/>
            <w:vMerge w:val="restart"/>
          </w:tcPr>
          <w:p w14:paraId="6D30332B" w14:textId="77777777" w:rsidR="00B85E24" w:rsidRPr="00084EFE" w:rsidRDefault="00B85E24" w:rsidP="005B573E">
            <w:pPr>
              <w:pStyle w:val="TableauTexte"/>
              <w:rPr>
                <w:rFonts w:cs="Arial"/>
              </w:rPr>
            </w:pPr>
            <w:r w:rsidRPr="00084EFE">
              <w:rPr>
                <w:rFonts w:cs="Arial"/>
              </w:rPr>
              <w:t xml:space="preserve">Maître d'ouvrage </w:t>
            </w:r>
          </w:p>
          <w:p w14:paraId="6D27E8C9" w14:textId="77777777" w:rsidR="00B85E24" w:rsidRPr="00084EFE" w:rsidRDefault="00B85E24" w:rsidP="005B573E">
            <w:pPr>
              <w:pStyle w:val="TableauTexte"/>
              <w:rPr>
                <w:rFonts w:cs="Arial"/>
              </w:rPr>
            </w:pPr>
            <w:r w:rsidRPr="00084EFE">
              <w:rPr>
                <w:rFonts w:cs="Arial"/>
              </w:rPr>
              <w:t xml:space="preserve">Entrepreneur </w:t>
            </w:r>
          </w:p>
        </w:tc>
      </w:tr>
      <w:tr w:rsidR="00B85E24" w:rsidRPr="00084EFE" w14:paraId="24333E13" w14:textId="77777777" w:rsidTr="005B573E">
        <w:tc>
          <w:tcPr>
            <w:tcW w:w="951" w:type="pct"/>
            <w:gridSpan w:val="2"/>
            <w:vMerge/>
          </w:tcPr>
          <w:p w14:paraId="227E0CE3" w14:textId="77777777" w:rsidR="00B85E24" w:rsidRPr="00084EFE" w:rsidRDefault="00B85E24" w:rsidP="005B573E">
            <w:pPr>
              <w:pStyle w:val="TableauTexte"/>
              <w:rPr>
                <w:rFonts w:cs="Arial"/>
              </w:rPr>
            </w:pPr>
          </w:p>
        </w:tc>
        <w:tc>
          <w:tcPr>
            <w:tcW w:w="886" w:type="pct"/>
            <w:gridSpan w:val="2"/>
          </w:tcPr>
          <w:p w14:paraId="58C12E17" w14:textId="77777777" w:rsidR="00B85E24" w:rsidRPr="00084EFE" w:rsidRDefault="00B85E24" w:rsidP="005B573E">
            <w:pPr>
              <w:pStyle w:val="TableauTexte"/>
              <w:rPr>
                <w:rFonts w:cs="Arial"/>
              </w:rPr>
            </w:pPr>
            <w:r w:rsidRPr="00084EFE">
              <w:rPr>
                <w:rFonts w:cs="Arial"/>
              </w:rPr>
              <w:t>Présence de la plaine</w:t>
            </w:r>
          </w:p>
        </w:tc>
        <w:tc>
          <w:tcPr>
            <w:tcW w:w="2046" w:type="pct"/>
            <w:gridSpan w:val="3"/>
          </w:tcPr>
          <w:p w14:paraId="06120917" w14:textId="77777777" w:rsidR="00B85E24" w:rsidRPr="00084EFE" w:rsidRDefault="00B85E24" w:rsidP="005B573E">
            <w:pPr>
              <w:pStyle w:val="TableauTexte"/>
              <w:rPr>
                <w:rFonts w:cs="Arial"/>
              </w:rPr>
            </w:pPr>
            <w:r w:rsidRPr="00084EFE">
              <w:rPr>
                <w:rFonts w:cs="Arial"/>
              </w:rPr>
              <w:t>Délimitation de zones tampons inconstructibles et interdites d'occupation</w:t>
            </w:r>
          </w:p>
        </w:tc>
        <w:tc>
          <w:tcPr>
            <w:tcW w:w="1116" w:type="pct"/>
            <w:vMerge/>
          </w:tcPr>
          <w:p w14:paraId="7CF37DEF" w14:textId="77777777" w:rsidR="00B85E24" w:rsidRPr="00084EFE" w:rsidRDefault="00B85E24" w:rsidP="005B573E">
            <w:pPr>
              <w:pStyle w:val="TableauTexte"/>
              <w:rPr>
                <w:rFonts w:cs="Arial"/>
              </w:rPr>
            </w:pPr>
          </w:p>
        </w:tc>
      </w:tr>
      <w:tr w:rsidR="00B85E24" w:rsidRPr="00084EFE" w14:paraId="44FA7D56" w14:textId="77777777" w:rsidTr="005B573E">
        <w:tc>
          <w:tcPr>
            <w:tcW w:w="5000" w:type="pct"/>
            <w:gridSpan w:val="8"/>
          </w:tcPr>
          <w:p w14:paraId="5CE1294E" w14:textId="77777777" w:rsidR="00B85E24" w:rsidRPr="00084EFE" w:rsidRDefault="00B85E24" w:rsidP="005B573E">
            <w:pPr>
              <w:pStyle w:val="TableautitreCentr0"/>
              <w:rPr>
                <w:rFonts w:cs="Arial"/>
              </w:rPr>
            </w:pPr>
            <w:r w:rsidRPr="00084EFE">
              <w:rPr>
                <w:rFonts w:cs="Arial"/>
              </w:rPr>
              <w:t>VEGETATION ET FAUNE</w:t>
            </w:r>
          </w:p>
        </w:tc>
      </w:tr>
      <w:tr w:rsidR="00B85E24" w:rsidRPr="00084EFE" w14:paraId="00DCD991" w14:textId="77777777" w:rsidTr="005B573E">
        <w:tc>
          <w:tcPr>
            <w:tcW w:w="951" w:type="pct"/>
            <w:gridSpan w:val="2"/>
            <w:vMerge w:val="restart"/>
          </w:tcPr>
          <w:p w14:paraId="58A72A93" w14:textId="77777777" w:rsidR="00B85E24" w:rsidRPr="00084EFE" w:rsidRDefault="00B85E24" w:rsidP="005B573E">
            <w:pPr>
              <w:pStyle w:val="TableauTexte"/>
              <w:rPr>
                <w:rFonts w:cs="Arial"/>
              </w:rPr>
            </w:pPr>
            <w:r w:rsidRPr="00084EFE">
              <w:rPr>
                <w:rFonts w:cs="Arial"/>
              </w:rPr>
              <w:t>Destruction du couvert végétal, abattage d’arbres</w:t>
            </w:r>
          </w:p>
        </w:tc>
        <w:tc>
          <w:tcPr>
            <w:tcW w:w="886" w:type="pct"/>
            <w:gridSpan w:val="2"/>
            <w:vMerge w:val="restart"/>
          </w:tcPr>
          <w:p w14:paraId="20193D8B" w14:textId="77777777" w:rsidR="00B85E24" w:rsidRPr="00084EFE" w:rsidRDefault="00B85E24" w:rsidP="005B573E">
            <w:pPr>
              <w:pStyle w:val="TableauTexte"/>
              <w:rPr>
                <w:rFonts w:cs="Arial"/>
              </w:rPr>
            </w:pPr>
            <w:r w:rsidRPr="00084EFE">
              <w:rPr>
                <w:rFonts w:cs="Arial"/>
              </w:rPr>
              <w:t>Dégagement de l’emprise, terrassement, élargissement de la plaine existante</w:t>
            </w:r>
          </w:p>
        </w:tc>
        <w:tc>
          <w:tcPr>
            <w:tcW w:w="2046" w:type="pct"/>
            <w:gridSpan w:val="3"/>
          </w:tcPr>
          <w:p w14:paraId="035AC5CE" w14:textId="77777777" w:rsidR="00B85E24" w:rsidRPr="00084EFE" w:rsidRDefault="00B85E24" w:rsidP="005B573E">
            <w:pPr>
              <w:pStyle w:val="TableauTexte"/>
              <w:rPr>
                <w:rFonts w:cs="Arial"/>
              </w:rPr>
            </w:pPr>
            <w:r w:rsidRPr="00084EFE">
              <w:rPr>
                <w:rFonts w:cs="Arial"/>
              </w:rPr>
              <w:t>Abattage d’arbres</w:t>
            </w:r>
          </w:p>
        </w:tc>
        <w:tc>
          <w:tcPr>
            <w:tcW w:w="1116" w:type="pct"/>
            <w:vMerge w:val="restart"/>
          </w:tcPr>
          <w:p w14:paraId="4C632E2D" w14:textId="77777777" w:rsidR="00B85E24" w:rsidRPr="00084EFE" w:rsidRDefault="00B85E24" w:rsidP="005B573E">
            <w:pPr>
              <w:pStyle w:val="TableauTexte"/>
              <w:rPr>
                <w:rFonts w:cs="Arial"/>
              </w:rPr>
            </w:pPr>
            <w:r w:rsidRPr="00084EFE">
              <w:rPr>
                <w:rFonts w:cs="Arial"/>
              </w:rPr>
              <w:t xml:space="preserve">Maître d’ouvrage </w:t>
            </w:r>
          </w:p>
          <w:p w14:paraId="13EF52FC" w14:textId="77777777" w:rsidR="00B85E24" w:rsidRPr="00084EFE" w:rsidRDefault="00B85E24" w:rsidP="005B573E">
            <w:pPr>
              <w:pStyle w:val="TableauTexte"/>
              <w:rPr>
                <w:rFonts w:cs="Arial"/>
              </w:rPr>
            </w:pPr>
            <w:r w:rsidRPr="00084EFE">
              <w:rPr>
                <w:rFonts w:cs="Arial"/>
              </w:rPr>
              <w:t>Entrepreneur et BUNEE</w:t>
            </w:r>
          </w:p>
          <w:p w14:paraId="5F4F50D5" w14:textId="77777777" w:rsidR="00B85E24" w:rsidRPr="00084EFE" w:rsidRDefault="00B85E24" w:rsidP="005B573E">
            <w:pPr>
              <w:pStyle w:val="TableauTexte"/>
              <w:rPr>
                <w:rFonts w:cs="Arial"/>
              </w:rPr>
            </w:pPr>
            <w:r w:rsidRPr="00084EFE">
              <w:rPr>
                <w:rFonts w:cs="Arial"/>
              </w:rPr>
              <w:t>Services forestiers</w:t>
            </w:r>
          </w:p>
        </w:tc>
      </w:tr>
      <w:tr w:rsidR="00B85E24" w:rsidRPr="00084EFE" w14:paraId="00D620C1" w14:textId="77777777" w:rsidTr="005B573E">
        <w:tc>
          <w:tcPr>
            <w:tcW w:w="951" w:type="pct"/>
            <w:gridSpan w:val="2"/>
            <w:vMerge/>
          </w:tcPr>
          <w:p w14:paraId="33934F84" w14:textId="77777777" w:rsidR="00B85E24" w:rsidRPr="00084EFE" w:rsidRDefault="00B85E24" w:rsidP="005B573E">
            <w:pPr>
              <w:pStyle w:val="TableauTexte"/>
              <w:rPr>
                <w:rFonts w:cs="Arial"/>
              </w:rPr>
            </w:pPr>
          </w:p>
        </w:tc>
        <w:tc>
          <w:tcPr>
            <w:tcW w:w="886" w:type="pct"/>
            <w:gridSpan w:val="2"/>
            <w:vMerge/>
          </w:tcPr>
          <w:p w14:paraId="355E4B81" w14:textId="77777777" w:rsidR="00B85E24" w:rsidRPr="00084EFE" w:rsidRDefault="00B85E24" w:rsidP="005B573E">
            <w:pPr>
              <w:pStyle w:val="TableauTexte"/>
              <w:rPr>
                <w:rFonts w:cs="Arial"/>
              </w:rPr>
            </w:pPr>
          </w:p>
        </w:tc>
        <w:tc>
          <w:tcPr>
            <w:tcW w:w="2046" w:type="pct"/>
            <w:gridSpan w:val="3"/>
          </w:tcPr>
          <w:p w14:paraId="7D835CF4" w14:textId="77777777" w:rsidR="00B85E24" w:rsidRPr="00084EFE" w:rsidRDefault="00B85E24" w:rsidP="005B573E">
            <w:pPr>
              <w:pStyle w:val="TableauTexte"/>
              <w:rPr>
                <w:rFonts w:cs="Arial"/>
              </w:rPr>
            </w:pPr>
            <w:r w:rsidRPr="00084EFE">
              <w:rPr>
                <w:rFonts w:cs="Arial"/>
              </w:rPr>
              <w:t xml:space="preserve">Reboisement </w:t>
            </w:r>
          </w:p>
        </w:tc>
        <w:tc>
          <w:tcPr>
            <w:tcW w:w="1116" w:type="pct"/>
            <w:vMerge/>
          </w:tcPr>
          <w:p w14:paraId="3391F0F8" w14:textId="77777777" w:rsidR="00B85E24" w:rsidRPr="00084EFE" w:rsidRDefault="00B85E24" w:rsidP="005B573E">
            <w:pPr>
              <w:pStyle w:val="TableauTexte"/>
              <w:rPr>
                <w:rFonts w:cs="Arial"/>
              </w:rPr>
            </w:pPr>
          </w:p>
        </w:tc>
      </w:tr>
      <w:tr w:rsidR="00B85E24" w:rsidRPr="00084EFE" w14:paraId="4641E284" w14:textId="77777777" w:rsidTr="005B573E">
        <w:tblPrEx>
          <w:tblLook w:val="0000" w:firstRow="0" w:lastRow="0" w:firstColumn="0" w:lastColumn="0" w:noHBand="0" w:noVBand="0"/>
        </w:tblPrEx>
        <w:tc>
          <w:tcPr>
            <w:tcW w:w="5000" w:type="pct"/>
            <w:gridSpan w:val="8"/>
          </w:tcPr>
          <w:p w14:paraId="31B34A9B" w14:textId="77777777" w:rsidR="00B85E24" w:rsidRPr="00084EFE" w:rsidRDefault="00B85E24" w:rsidP="005B573E">
            <w:pPr>
              <w:pStyle w:val="TableautitreCentr0"/>
              <w:rPr>
                <w:rFonts w:cs="Arial"/>
              </w:rPr>
            </w:pPr>
            <w:r w:rsidRPr="00084EFE">
              <w:rPr>
                <w:rFonts w:cs="Arial"/>
              </w:rPr>
              <w:t>MILIEU HUMAIN</w:t>
            </w:r>
          </w:p>
        </w:tc>
      </w:tr>
      <w:tr w:rsidR="00B85E24" w:rsidRPr="00084EFE" w14:paraId="6C273FBC" w14:textId="77777777" w:rsidTr="005B573E">
        <w:tblPrEx>
          <w:tblLook w:val="0000" w:firstRow="0" w:lastRow="0" w:firstColumn="0" w:lastColumn="0" w:noHBand="0" w:noVBand="0"/>
        </w:tblPrEx>
        <w:tc>
          <w:tcPr>
            <w:tcW w:w="931" w:type="pct"/>
          </w:tcPr>
          <w:p w14:paraId="689BCEDC" w14:textId="77777777" w:rsidR="00B85E24" w:rsidRPr="00084EFE" w:rsidRDefault="00B85E24" w:rsidP="005B573E">
            <w:pPr>
              <w:pStyle w:val="TableauTexte"/>
              <w:keepNext/>
              <w:keepLines/>
              <w:rPr>
                <w:rFonts w:cs="Arial"/>
              </w:rPr>
            </w:pPr>
            <w:r w:rsidRPr="00084EFE">
              <w:rPr>
                <w:rFonts w:cs="Arial"/>
              </w:rPr>
              <w:t>Destruction de pistes existante</w:t>
            </w:r>
          </w:p>
        </w:tc>
        <w:tc>
          <w:tcPr>
            <w:tcW w:w="867" w:type="pct"/>
            <w:gridSpan w:val="2"/>
            <w:vMerge w:val="restart"/>
          </w:tcPr>
          <w:p w14:paraId="3C5BBB78" w14:textId="77777777" w:rsidR="00B85E24" w:rsidRPr="00084EFE" w:rsidRDefault="00B85E24" w:rsidP="005B573E">
            <w:pPr>
              <w:pStyle w:val="TableauTexte"/>
              <w:keepNext/>
              <w:keepLines/>
              <w:rPr>
                <w:rFonts w:cs="Arial"/>
              </w:rPr>
            </w:pPr>
            <w:r w:rsidRPr="00084EFE">
              <w:rPr>
                <w:rFonts w:cs="Arial"/>
              </w:rPr>
              <w:t>Travaux d’aménagements</w:t>
            </w:r>
          </w:p>
        </w:tc>
        <w:tc>
          <w:tcPr>
            <w:tcW w:w="2001" w:type="pct"/>
            <w:gridSpan w:val="2"/>
          </w:tcPr>
          <w:p w14:paraId="2633B380" w14:textId="77777777" w:rsidR="00B85E24" w:rsidRPr="00084EFE" w:rsidRDefault="00B85E24" w:rsidP="005B573E">
            <w:pPr>
              <w:pStyle w:val="TableauTexte"/>
              <w:keepNext/>
              <w:keepLines/>
              <w:rPr>
                <w:rFonts w:cs="Arial"/>
              </w:rPr>
            </w:pPr>
            <w:r w:rsidRPr="00084EFE">
              <w:rPr>
                <w:rFonts w:cs="Arial"/>
              </w:rPr>
              <w:t xml:space="preserve">Rétablissement des voies ou routes de communication </w:t>
            </w:r>
          </w:p>
        </w:tc>
        <w:tc>
          <w:tcPr>
            <w:tcW w:w="1202" w:type="pct"/>
            <w:gridSpan w:val="3"/>
          </w:tcPr>
          <w:p w14:paraId="287A053A" w14:textId="77777777" w:rsidR="00B85E24" w:rsidRPr="00084EFE" w:rsidRDefault="00B85E24" w:rsidP="005B573E">
            <w:pPr>
              <w:pStyle w:val="TableauTexte"/>
              <w:keepNext/>
              <w:keepLines/>
              <w:rPr>
                <w:rFonts w:cs="Arial"/>
              </w:rPr>
            </w:pPr>
            <w:r w:rsidRPr="00084EFE">
              <w:rPr>
                <w:rFonts w:cs="Arial"/>
              </w:rPr>
              <w:t>Entreprise</w:t>
            </w:r>
          </w:p>
        </w:tc>
      </w:tr>
      <w:tr w:rsidR="00B85E24" w:rsidRPr="00084EFE" w14:paraId="3715430A" w14:textId="77777777" w:rsidTr="005B573E">
        <w:tblPrEx>
          <w:tblLook w:val="0000" w:firstRow="0" w:lastRow="0" w:firstColumn="0" w:lastColumn="0" w:noHBand="0" w:noVBand="0"/>
        </w:tblPrEx>
        <w:tc>
          <w:tcPr>
            <w:tcW w:w="931" w:type="pct"/>
            <w:vMerge w:val="restart"/>
          </w:tcPr>
          <w:p w14:paraId="38C4FBF2" w14:textId="77777777" w:rsidR="00B85E24" w:rsidRPr="00084EFE" w:rsidRDefault="00B85E24" w:rsidP="005B573E">
            <w:pPr>
              <w:pStyle w:val="TableauTexte"/>
              <w:keepNext/>
              <w:keepLines/>
              <w:rPr>
                <w:rFonts w:cs="Arial"/>
              </w:rPr>
            </w:pPr>
            <w:r w:rsidRPr="00084EFE">
              <w:rPr>
                <w:rFonts w:cs="Arial"/>
              </w:rPr>
              <w:t>Pertes de terres agricoles et réduction des revenus</w:t>
            </w:r>
          </w:p>
        </w:tc>
        <w:tc>
          <w:tcPr>
            <w:tcW w:w="867" w:type="pct"/>
            <w:gridSpan w:val="2"/>
            <w:vMerge/>
          </w:tcPr>
          <w:p w14:paraId="78023513" w14:textId="77777777" w:rsidR="00B85E24" w:rsidRPr="00084EFE" w:rsidRDefault="00B85E24" w:rsidP="005B573E">
            <w:pPr>
              <w:pStyle w:val="TableauTexte"/>
              <w:keepNext/>
              <w:keepLines/>
              <w:rPr>
                <w:rFonts w:cs="Arial"/>
              </w:rPr>
            </w:pPr>
          </w:p>
        </w:tc>
        <w:tc>
          <w:tcPr>
            <w:tcW w:w="2001" w:type="pct"/>
            <w:gridSpan w:val="2"/>
          </w:tcPr>
          <w:p w14:paraId="07BB02A8" w14:textId="77777777" w:rsidR="00B85E24" w:rsidRPr="00084EFE" w:rsidRDefault="00B85E24" w:rsidP="005B573E">
            <w:pPr>
              <w:pStyle w:val="TableauTexte"/>
              <w:keepNext/>
              <w:keepLines/>
              <w:rPr>
                <w:rFonts w:cs="Arial"/>
              </w:rPr>
            </w:pPr>
            <w:r w:rsidRPr="00084EFE">
              <w:rPr>
                <w:rFonts w:cs="Arial"/>
              </w:rPr>
              <w:t xml:space="preserve">Indemnisation des pertes de terres </w:t>
            </w:r>
          </w:p>
        </w:tc>
        <w:tc>
          <w:tcPr>
            <w:tcW w:w="1202" w:type="pct"/>
            <w:gridSpan w:val="3"/>
          </w:tcPr>
          <w:p w14:paraId="2C61981C" w14:textId="77777777" w:rsidR="00B85E24" w:rsidRPr="00084EFE" w:rsidRDefault="00B85E24" w:rsidP="005B573E">
            <w:pPr>
              <w:pStyle w:val="TableauTexte"/>
              <w:keepNext/>
              <w:keepLines/>
              <w:rPr>
                <w:rFonts w:cs="Arial"/>
              </w:rPr>
            </w:pPr>
            <w:r w:rsidRPr="00084EFE">
              <w:rPr>
                <w:rFonts w:cs="Arial"/>
              </w:rPr>
              <w:t>Maître d’ouvrage</w:t>
            </w:r>
          </w:p>
        </w:tc>
      </w:tr>
      <w:tr w:rsidR="00B85E24" w:rsidRPr="00084EFE" w14:paraId="49D999DE" w14:textId="77777777" w:rsidTr="005B573E">
        <w:tblPrEx>
          <w:tblLook w:val="0000" w:firstRow="0" w:lastRow="0" w:firstColumn="0" w:lastColumn="0" w:noHBand="0" w:noVBand="0"/>
        </w:tblPrEx>
        <w:tc>
          <w:tcPr>
            <w:tcW w:w="931" w:type="pct"/>
            <w:vMerge/>
          </w:tcPr>
          <w:p w14:paraId="45B99A71" w14:textId="77777777" w:rsidR="00B85E24" w:rsidRPr="00084EFE" w:rsidRDefault="00B85E24" w:rsidP="005B573E">
            <w:pPr>
              <w:pStyle w:val="TableauTexte"/>
              <w:keepNext/>
              <w:keepLines/>
              <w:rPr>
                <w:rFonts w:cs="Arial"/>
              </w:rPr>
            </w:pPr>
          </w:p>
        </w:tc>
        <w:tc>
          <w:tcPr>
            <w:tcW w:w="867" w:type="pct"/>
            <w:gridSpan w:val="2"/>
            <w:vMerge/>
          </w:tcPr>
          <w:p w14:paraId="7C66C9A6" w14:textId="77777777" w:rsidR="00B85E24" w:rsidRPr="00084EFE" w:rsidRDefault="00B85E24" w:rsidP="005B573E">
            <w:pPr>
              <w:pStyle w:val="TableauTexte"/>
              <w:keepNext/>
              <w:keepLines/>
              <w:rPr>
                <w:rFonts w:cs="Arial"/>
              </w:rPr>
            </w:pPr>
          </w:p>
        </w:tc>
        <w:tc>
          <w:tcPr>
            <w:tcW w:w="2001" w:type="pct"/>
            <w:gridSpan w:val="2"/>
          </w:tcPr>
          <w:p w14:paraId="0E52D507" w14:textId="77777777" w:rsidR="00B85E24" w:rsidRPr="00084EFE" w:rsidRDefault="00B85E24" w:rsidP="005B573E">
            <w:pPr>
              <w:pStyle w:val="TableauTexte"/>
              <w:keepNext/>
              <w:keepLines/>
              <w:rPr>
                <w:rFonts w:cs="Arial"/>
              </w:rPr>
            </w:pPr>
            <w:r w:rsidRPr="00084EFE">
              <w:rPr>
                <w:rFonts w:cs="Arial"/>
              </w:rPr>
              <w:t>Indemnisation des pertes d’arbres fruitiers</w:t>
            </w:r>
          </w:p>
        </w:tc>
        <w:tc>
          <w:tcPr>
            <w:tcW w:w="1202" w:type="pct"/>
            <w:gridSpan w:val="3"/>
          </w:tcPr>
          <w:p w14:paraId="1AC31A6D" w14:textId="77777777" w:rsidR="00B85E24" w:rsidRPr="00084EFE" w:rsidRDefault="00B85E24" w:rsidP="005B573E">
            <w:pPr>
              <w:pStyle w:val="TableauTexte"/>
              <w:keepNext/>
              <w:keepLines/>
              <w:rPr>
                <w:rFonts w:cs="Arial"/>
              </w:rPr>
            </w:pPr>
            <w:r w:rsidRPr="00084EFE">
              <w:rPr>
                <w:rFonts w:cs="Arial"/>
              </w:rPr>
              <w:t>Maître d’ouvrage</w:t>
            </w:r>
          </w:p>
        </w:tc>
      </w:tr>
      <w:tr w:rsidR="00B85E24" w:rsidRPr="00084EFE" w14:paraId="453EFC95" w14:textId="77777777" w:rsidTr="005B573E">
        <w:tblPrEx>
          <w:tblLook w:val="0000" w:firstRow="0" w:lastRow="0" w:firstColumn="0" w:lastColumn="0" w:noHBand="0" w:noVBand="0"/>
        </w:tblPrEx>
        <w:tc>
          <w:tcPr>
            <w:tcW w:w="931" w:type="pct"/>
            <w:vMerge w:val="restart"/>
          </w:tcPr>
          <w:p w14:paraId="3BF0C46C" w14:textId="77777777" w:rsidR="00B85E24" w:rsidRPr="00084EFE" w:rsidRDefault="00B85E24" w:rsidP="005B573E">
            <w:pPr>
              <w:pStyle w:val="TableauTexte"/>
              <w:keepNext/>
              <w:keepLines/>
              <w:rPr>
                <w:rFonts w:cs="Arial"/>
              </w:rPr>
            </w:pPr>
            <w:r w:rsidRPr="00084EFE">
              <w:rPr>
                <w:rFonts w:cs="Arial"/>
              </w:rPr>
              <w:t>Risque pour la sécurité des hommes et des animaux</w:t>
            </w:r>
          </w:p>
        </w:tc>
        <w:tc>
          <w:tcPr>
            <w:tcW w:w="867" w:type="pct"/>
            <w:gridSpan w:val="2"/>
            <w:vMerge w:val="restart"/>
          </w:tcPr>
          <w:p w14:paraId="1EAC36DB" w14:textId="77777777" w:rsidR="00B85E24" w:rsidRPr="00084EFE" w:rsidRDefault="00B85E24" w:rsidP="005B573E">
            <w:pPr>
              <w:pStyle w:val="TableauTexte"/>
              <w:keepNext/>
              <w:keepLines/>
              <w:rPr>
                <w:rFonts w:cs="Arial"/>
              </w:rPr>
            </w:pPr>
            <w:r w:rsidRPr="00084EFE">
              <w:rPr>
                <w:rFonts w:cs="Arial"/>
              </w:rPr>
              <w:t>Circulation des engins Circulation des hommes et des animaux</w:t>
            </w:r>
          </w:p>
        </w:tc>
        <w:tc>
          <w:tcPr>
            <w:tcW w:w="2001" w:type="pct"/>
            <w:gridSpan w:val="2"/>
          </w:tcPr>
          <w:p w14:paraId="4FC13E4F" w14:textId="77777777" w:rsidR="00B85E24" w:rsidRPr="00084EFE" w:rsidRDefault="00B85E24" w:rsidP="005B573E">
            <w:pPr>
              <w:pStyle w:val="TableauTexte"/>
              <w:keepNext/>
              <w:keepLines/>
              <w:rPr>
                <w:rFonts w:cs="Arial"/>
              </w:rPr>
            </w:pPr>
            <w:r w:rsidRPr="00084EFE">
              <w:rPr>
                <w:rFonts w:cs="Arial"/>
              </w:rPr>
              <w:t>Construction de clôtures à proximité des zones habitées</w:t>
            </w:r>
          </w:p>
        </w:tc>
        <w:tc>
          <w:tcPr>
            <w:tcW w:w="1202" w:type="pct"/>
            <w:gridSpan w:val="3"/>
            <w:vMerge w:val="restart"/>
          </w:tcPr>
          <w:p w14:paraId="438032DE" w14:textId="77777777" w:rsidR="00B85E24" w:rsidRPr="00084EFE" w:rsidRDefault="00B85E24" w:rsidP="005B573E">
            <w:pPr>
              <w:pStyle w:val="TableauTexte"/>
              <w:keepNext/>
              <w:keepLines/>
              <w:rPr>
                <w:rFonts w:cs="Arial"/>
              </w:rPr>
            </w:pPr>
            <w:r w:rsidRPr="00084EFE">
              <w:rPr>
                <w:rFonts w:cs="Arial"/>
              </w:rPr>
              <w:t xml:space="preserve">Entrepreneur </w:t>
            </w:r>
          </w:p>
          <w:p w14:paraId="282C4425" w14:textId="77777777" w:rsidR="00B85E24" w:rsidRPr="00084EFE" w:rsidRDefault="00B85E24" w:rsidP="005B573E">
            <w:pPr>
              <w:pStyle w:val="TableauTexte"/>
              <w:keepNext/>
              <w:keepLines/>
              <w:rPr>
                <w:rFonts w:cs="Arial"/>
              </w:rPr>
            </w:pPr>
            <w:r w:rsidRPr="00084EFE">
              <w:rPr>
                <w:rFonts w:cs="Arial"/>
              </w:rPr>
              <w:t>Maître d’ouvrage</w:t>
            </w:r>
          </w:p>
        </w:tc>
      </w:tr>
      <w:tr w:rsidR="00B85E24" w:rsidRPr="00084EFE" w14:paraId="7549237E" w14:textId="77777777" w:rsidTr="005B573E">
        <w:tblPrEx>
          <w:tblLook w:val="0000" w:firstRow="0" w:lastRow="0" w:firstColumn="0" w:lastColumn="0" w:noHBand="0" w:noVBand="0"/>
        </w:tblPrEx>
        <w:tc>
          <w:tcPr>
            <w:tcW w:w="931" w:type="pct"/>
            <w:vMerge/>
          </w:tcPr>
          <w:p w14:paraId="1C6CC25D" w14:textId="77777777" w:rsidR="00B85E24" w:rsidRPr="00084EFE" w:rsidRDefault="00B85E24" w:rsidP="005B573E">
            <w:pPr>
              <w:pStyle w:val="TableauTexte"/>
              <w:keepNext/>
              <w:keepLines/>
              <w:rPr>
                <w:rFonts w:cs="Arial"/>
              </w:rPr>
            </w:pPr>
          </w:p>
        </w:tc>
        <w:tc>
          <w:tcPr>
            <w:tcW w:w="867" w:type="pct"/>
            <w:gridSpan w:val="2"/>
            <w:vMerge/>
          </w:tcPr>
          <w:p w14:paraId="13692249" w14:textId="77777777" w:rsidR="00B85E24" w:rsidRPr="00084EFE" w:rsidRDefault="00B85E24" w:rsidP="005B573E">
            <w:pPr>
              <w:pStyle w:val="TableauTexte"/>
              <w:keepNext/>
              <w:keepLines/>
              <w:rPr>
                <w:rFonts w:cs="Arial"/>
              </w:rPr>
            </w:pPr>
          </w:p>
        </w:tc>
        <w:tc>
          <w:tcPr>
            <w:tcW w:w="2001" w:type="pct"/>
            <w:gridSpan w:val="2"/>
          </w:tcPr>
          <w:p w14:paraId="4354FC59" w14:textId="77777777" w:rsidR="00B85E24" w:rsidRPr="00084EFE" w:rsidRDefault="00B85E24" w:rsidP="005B573E">
            <w:pPr>
              <w:pStyle w:val="TableauTexte"/>
              <w:keepNext/>
              <w:keepLines/>
              <w:rPr>
                <w:rFonts w:cs="Arial"/>
              </w:rPr>
            </w:pPr>
            <w:r w:rsidRPr="00084EFE">
              <w:rPr>
                <w:rFonts w:cs="Arial"/>
              </w:rPr>
              <w:t>Plan de circulation des engins et de définition des couloirs d’accès du public aux lieux de travail et de service public</w:t>
            </w:r>
          </w:p>
        </w:tc>
        <w:tc>
          <w:tcPr>
            <w:tcW w:w="1202" w:type="pct"/>
            <w:gridSpan w:val="3"/>
            <w:vMerge/>
          </w:tcPr>
          <w:p w14:paraId="2E61B428" w14:textId="77777777" w:rsidR="00B85E24" w:rsidRPr="00084EFE" w:rsidRDefault="00B85E24" w:rsidP="005B573E">
            <w:pPr>
              <w:pStyle w:val="TableauTexte"/>
              <w:keepNext/>
              <w:keepLines/>
              <w:rPr>
                <w:rFonts w:cs="Arial"/>
              </w:rPr>
            </w:pPr>
          </w:p>
        </w:tc>
      </w:tr>
      <w:tr w:rsidR="00B85E24" w:rsidRPr="00084EFE" w14:paraId="040A786D" w14:textId="77777777" w:rsidTr="005B573E">
        <w:tblPrEx>
          <w:tblLook w:val="0000" w:firstRow="0" w:lastRow="0" w:firstColumn="0" w:lastColumn="0" w:noHBand="0" w:noVBand="0"/>
        </w:tblPrEx>
        <w:tc>
          <w:tcPr>
            <w:tcW w:w="931" w:type="pct"/>
            <w:vMerge/>
          </w:tcPr>
          <w:p w14:paraId="11E3851F" w14:textId="77777777" w:rsidR="00B85E24" w:rsidRPr="00084EFE" w:rsidRDefault="00B85E24" w:rsidP="005B573E">
            <w:pPr>
              <w:pStyle w:val="TableauTexte"/>
              <w:keepNext/>
              <w:keepLines/>
              <w:rPr>
                <w:rFonts w:cs="Arial"/>
              </w:rPr>
            </w:pPr>
          </w:p>
        </w:tc>
        <w:tc>
          <w:tcPr>
            <w:tcW w:w="867" w:type="pct"/>
            <w:gridSpan w:val="2"/>
            <w:vMerge/>
          </w:tcPr>
          <w:p w14:paraId="6076C2E9" w14:textId="77777777" w:rsidR="00B85E24" w:rsidRPr="00084EFE" w:rsidRDefault="00B85E24" w:rsidP="005B573E">
            <w:pPr>
              <w:pStyle w:val="TableauTexte"/>
              <w:keepNext/>
              <w:keepLines/>
              <w:rPr>
                <w:rFonts w:cs="Arial"/>
              </w:rPr>
            </w:pPr>
          </w:p>
        </w:tc>
        <w:tc>
          <w:tcPr>
            <w:tcW w:w="2001" w:type="pct"/>
            <w:gridSpan w:val="2"/>
          </w:tcPr>
          <w:p w14:paraId="47205DE1" w14:textId="77777777" w:rsidR="00B85E24" w:rsidRPr="00084EFE" w:rsidRDefault="00B85E24" w:rsidP="005B573E">
            <w:pPr>
              <w:pStyle w:val="TableauTexte"/>
              <w:keepNext/>
              <w:keepLines/>
              <w:rPr>
                <w:rFonts w:cs="Arial"/>
              </w:rPr>
            </w:pPr>
            <w:r w:rsidRPr="00084EFE">
              <w:rPr>
                <w:rFonts w:cs="Arial"/>
              </w:rPr>
              <w:t>Pose de panneaux de circulation et de signalisation des chantiers</w:t>
            </w:r>
          </w:p>
        </w:tc>
        <w:tc>
          <w:tcPr>
            <w:tcW w:w="1202" w:type="pct"/>
            <w:gridSpan w:val="3"/>
            <w:vMerge/>
          </w:tcPr>
          <w:p w14:paraId="3FBE5688" w14:textId="77777777" w:rsidR="00B85E24" w:rsidRPr="00084EFE" w:rsidRDefault="00B85E24" w:rsidP="005B573E">
            <w:pPr>
              <w:pStyle w:val="TableauTexte"/>
              <w:keepNext/>
              <w:keepLines/>
              <w:rPr>
                <w:rFonts w:cs="Arial"/>
              </w:rPr>
            </w:pPr>
          </w:p>
        </w:tc>
      </w:tr>
      <w:tr w:rsidR="00B85E24" w:rsidRPr="00084EFE" w14:paraId="1785985C" w14:textId="77777777" w:rsidTr="005B573E">
        <w:tblPrEx>
          <w:tblLook w:val="0000" w:firstRow="0" w:lastRow="0" w:firstColumn="0" w:lastColumn="0" w:noHBand="0" w:noVBand="0"/>
        </w:tblPrEx>
        <w:tc>
          <w:tcPr>
            <w:tcW w:w="931" w:type="pct"/>
            <w:vMerge/>
          </w:tcPr>
          <w:p w14:paraId="20BA98FC" w14:textId="77777777" w:rsidR="00B85E24" w:rsidRPr="00084EFE" w:rsidRDefault="00B85E24" w:rsidP="005B573E">
            <w:pPr>
              <w:pStyle w:val="TableauTexte"/>
              <w:keepNext/>
              <w:keepLines/>
              <w:rPr>
                <w:rFonts w:cs="Arial"/>
              </w:rPr>
            </w:pPr>
          </w:p>
        </w:tc>
        <w:tc>
          <w:tcPr>
            <w:tcW w:w="867" w:type="pct"/>
            <w:gridSpan w:val="2"/>
            <w:vMerge/>
          </w:tcPr>
          <w:p w14:paraId="318BB58B" w14:textId="77777777" w:rsidR="00B85E24" w:rsidRPr="00084EFE" w:rsidRDefault="00B85E24" w:rsidP="005B573E">
            <w:pPr>
              <w:pStyle w:val="TableauTexte"/>
              <w:keepNext/>
              <w:keepLines/>
              <w:rPr>
                <w:rFonts w:cs="Arial"/>
              </w:rPr>
            </w:pPr>
          </w:p>
        </w:tc>
        <w:tc>
          <w:tcPr>
            <w:tcW w:w="2001" w:type="pct"/>
            <w:gridSpan w:val="2"/>
          </w:tcPr>
          <w:p w14:paraId="57C05F99" w14:textId="77777777" w:rsidR="00B85E24" w:rsidRPr="00084EFE" w:rsidRDefault="00B85E24" w:rsidP="005B573E">
            <w:pPr>
              <w:pStyle w:val="TableauTexte"/>
              <w:keepNext/>
              <w:keepLines/>
              <w:rPr>
                <w:rFonts w:cs="Arial"/>
              </w:rPr>
            </w:pPr>
            <w:r w:rsidRPr="00084EFE">
              <w:rPr>
                <w:rFonts w:cs="Arial"/>
              </w:rPr>
              <w:t>Élaboration d’une campagne d’information et de sensibilisation des riverains et des usagers</w:t>
            </w:r>
          </w:p>
        </w:tc>
        <w:tc>
          <w:tcPr>
            <w:tcW w:w="1202" w:type="pct"/>
            <w:gridSpan w:val="3"/>
            <w:vMerge/>
          </w:tcPr>
          <w:p w14:paraId="0A206313" w14:textId="77777777" w:rsidR="00B85E24" w:rsidRPr="00084EFE" w:rsidRDefault="00B85E24" w:rsidP="005B573E">
            <w:pPr>
              <w:pStyle w:val="TableauTexte"/>
              <w:keepNext/>
              <w:keepLines/>
              <w:rPr>
                <w:rFonts w:cs="Arial"/>
              </w:rPr>
            </w:pPr>
          </w:p>
        </w:tc>
      </w:tr>
      <w:tr w:rsidR="00B85E24" w:rsidRPr="00084EFE" w14:paraId="3B7F6980" w14:textId="77777777" w:rsidTr="005B573E">
        <w:tblPrEx>
          <w:tblLook w:val="0000" w:firstRow="0" w:lastRow="0" w:firstColumn="0" w:lastColumn="0" w:noHBand="0" w:noVBand="0"/>
        </w:tblPrEx>
        <w:tc>
          <w:tcPr>
            <w:tcW w:w="931" w:type="pct"/>
            <w:vMerge w:val="restart"/>
          </w:tcPr>
          <w:p w14:paraId="7B32CDB2" w14:textId="77777777" w:rsidR="00B85E24" w:rsidRPr="00084EFE" w:rsidRDefault="00B85E24" w:rsidP="005B573E">
            <w:pPr>
              <w:pStyle w:val="TableauTexte"/>
              <w:keepNext/>
              <w:keepLines/>
              <w:rPr>
                <w:rFonts w:cs="Arial"/>
              </w:rPr>
            </w:pPr>
            <w:r w:rsidRPr="00084EFE">
              <w:rPr>
                <w:rFonts w:cs="Arial"/>
              </w:rPr>
              <w:t>Déplacement d’activités économiques</w:t>
            </w:r>
          </w:p>
        </w:tc>
        <w:tc>
          <w:tcPr>
            <w:tcW w:w="867" w:type="pct"/>
            <w:gridSpan w:val="2"/>
            <w:vMerge w:val="restart"/>
          </w:tcPr>
          <w:p w14:paraId="670A226B" w14:textId="77777777" w:rsidR="00B85E24" w:rsidRPr="00084EFE" w:rsidRDefault="00B85E24" w:rsidP="005B573E">
            <w:pPr>
              <w:pStyle w:val="TableauTexte"/>
              <w:keepNext/>
              <w:keepLines/>
              <w:rPr>
                <w:rFonts w:cs="Arial"/>
              </w:rPr>
            </w:pPr>
            <w:r w:rsidRPr="00084EFE">
              <w:rPr>
                <w:rFonts w:cs="Arial"/>
              </w:rPr>
              <w:t>Travaux d’aménagement de la plaine et existence de l’ouvrage routier</w:t>
            </w:r>
          </w:p>
        </w:tc>
        <w:tc>
          <w:tcPr>
            <w:tcW w:w="2001" w:type="pct"/>
            <w:gridSpan w:val="2"/>
          </w:tcPr>
          <w:p w14:paraId="0AD74D59" w14:textId="77777777" w:rsidR="00B85E24" w:rsidRPr="00084EFE" w:rsidRDefault="00B85E24" w:rsidP="005B573E">
            <w:pPr>
              <w:pStyle w:val="TableauTexte"/>
              <w:keepNext/>
              <w:keepLines/>
              <w:rPr>
                <w:rFonts w:cs="Arial"/>
              </w:rPr>
            </w:pPr>
            <w:r w:rsidRPr="00084EFE">
              <w:rPr>
                <w:rFonts w:cs="Arial"/>
              </w:rPr>
              <w:t>Indemnisation des personnes affectées</w:t>
            </w:r>
          </w:p>
        </w:tc>
        <w:tc>
          <w:tcPr>
            <w:tcW w:w="1202" w:type="pct"/>
            <w:gridSpan w:val="3"/>
          </w:tcPr>
          <w:p w14:paraId="00BF0715" w14:textId="77777777" w:rsidR="00B85E24" w:rsidRPr="00084EFE" w:rsidRDefault="00B85E24" w:rsidP="005B573E">
            <w:pPr>
              <w:pStyle w:val="TableauTexte"/>
              <w:keepNext/>
              <w:keepLines/>
              <w:rPr>
                <w:rFonts w:cs="Arial"/>
              </w:rPr>
            </w:pPr>
            <w:r w:rsidRPr="00084EFE">
              <w:rPr>
                <w:rFonts w:cs="Arial"/>
              </w:rPr>
              <w:t>Maître d’ouvrage</w:t>
            </w:r>
          </w:p>
        </w:tc>
      </w:tr>
      <w:tr w:rsidR="00B85E24" w:rsidRPr="00084EFE" w14:paraId="16978176" w14:textId="77777777" w:rsidTr="005B573E">
        <w:tblPrEx>
          <w:tblLook w:val="0000" w:firstRow="0" w:lastRow="0" w:firstColumn="0" w:lastColumn="0" w:noHBand="0" w:noVBand="0"/>
        </w:tblPrEx>
        <w:tc>
          <w:tcPr>
            <w:tcW w:w="931" w:type="pct"/>
            <w:vMerge/>
          </w:tcPr>
          <w:p w14:paraId="21FF282C" w14:textId="77777777" w:rsidR="00B85E24" w:rsidRPr="00084EFE" w:rsidRDefault="00B85E24" w:rsidP="005B573E">
            <w:pPr>
              <w:pStyle w:val="TableauTexte"/>
              <w:keepNext/>
              <w:keepLines/>
              <w:rPr>
                <w:rFonts w:cs="Arial"/>
              </w:rPr>
            </w:pPr>
          </w:p>
        </w:tc>
        <w:tc>
          <w:tcPr>
            <w:tcW w:w="867" w:type="pct"/>
            <w:gridSpan w:val="2"/>
            <w:vMerge/>
          </w:tcPr>
          <w:p w14:paraId="54B4E8AA" w14:textId="77777777" w:rsidR="00B85E24" w:rsidRPr="00084EFE" w:rsidRDefault="00B85E24" w:rsidP="005B573E">
            <w:pPr>
              <w:pStyle w:val="TableauTexte"/>
              <w:keepNext/>
              <w:keepLines/>
              <w:rPr>
                <w:rFonts w:cs="Arial"/>
              </w:rPr>
            </w:pPr>
          </w:p>
        </w:tc>
        <w:tc>
          <w:tcPr>
            <w:tcW w:w="2001" w:type="pct"/>
            <w:gridSpan w:val="2"/>
          </w:tcPr>
          <w:p w14:paraId="3B4EA2F1" w14:textId="77777777" w:rsidR="00B85E24" w:rsidRPr="00084EFE" w:rsidRDefault="00B85E24" w:rsidP="005B573E">
            <w:pPr>
              <w:pStyle w:val="TableauTexte"/>
              <w:keepNext/>
              <w:keepLines/>
              <w:rPr>
                <w:rFonts w:cs="Arial"/>
              </w:rPr>
            </w:pPr>
            <w:r w:rsidRPr="00084EFE">
              <w:rPr>
                <w:rFonts w:cs="Arial"/>
              </w:rPr>
              <w:t>Indemnisation des personnes affectées dont les infrastructures peuvent être déplacées</w:t>
            </w:r>
          </w:p>
        </w:tc>
        <w:tc>
          <w:tcPr>
            <w:tcW w:w="1202" w:type="pct"/>
            <w:gridSpan w:val="3"/>
            <w:vMerge w:val="restart"/>
          </w:tcPr>
          <w:p w14:paraId="52CDC194" w14:textId="77777777" w:rsidR="00B85E24" w:rsidRPr="00084EFE" w:rsidRDefault="00B85E24" w:rsidP="005B573E">
            <w:pPr>
              <w:pStyle w:val="TableauTexte"/>
              <w:keepNext/>
              <w:keepLines/>
              <w:rPr>
                <w:rFonts w:cs="Arial"/>
              </w:rPr>
            </w:pPr>
            <w:r w:rsidRPr="00084EFE">
              <w:rPr>
                <w:rFonts w:cs="Arial"/>
              </w:rPr>
              <w:t xml:space="preserve">Maître d’ouvrage </w:t>
            </w:r>
          </w:p>
          <w:p w14:paraId="3A88364A" w14:textId="77777777" w:rsidR="00B85E24" w:rsidRPr="00084EFE" w:rsidRDefault="00B85E24" w:rsidP="005B573E">
            <w:pPr>
              <w:pStyle w:val="TableauTexte"/>
              <w:keepNext/>
              <w:keepLines/>
              <w:rPr>
                <w:rFonts w:cs="Arial"/>
              </w:rPr>
            </w:pPr>
            <w:r w:rsidRPr="00084EFE">
              <w:rPr>
                <w:rFonts w:cs="Arial"/>
              </w:rPr>
              <w:t>Entrepreneur</w:t>
            </w:r>
          </w:p>
        </w:tc>
      </w:tr>
      <w:tr w:rsidR="00B85E24" w:rsidRPr="00084EFE" w14:paraId="0084AFD7" w14:textId="77777777" w:rsidTr="005B573E">
        <w:tblPrEx>
          <w:tblLook w:val="0000" w:firstRow="0" w:lastRow="0" w:firstColumn="0" w:lastColumn="0" w:noHBand="0" w:noVBand="0"/>
        </w:tblPrEx>
        <w:tc>
          <w:tcPr>
            <w:tcW w:w="931" w:type="pct"/>
            <w:vMerge/>
          </w:tcPr>
          <w:p w14:paraId="4D4E57C5" w14:textId="77777777" w:rsidR="00B85E24" w:rsidRPr="00084EFE" w:rsidRDefault="00B85E24" w:rsidP="005B573E">
            <w:pPr>
              <w:pStyle w:val="TableauTexte"/>
              <w:keepNext/>
              <w:keepLines/>
              <w:rPr>
                <w:rFonts w:cs="Arial"/>
              </w:rPr>
            </w:pPr>
          </w:p>
        </w:tc>
        <w:tc>
          <w:tcPr>
            <w:tcW w:w="867" w:type="pct"/>
            <w:gridSpan w:val="2"/>
            <w:vMerge/>
          </w:tcPr>
          <w:p w14:paraId="5189FA7B" w14:textId="77777777" w:rsidR="00B85E24" w:rsidRPr="00084EFE" w:rsidRDefault="00B85E24" w:rsidP="005B573E">
            <w:pPr>
              <w:pStyle w:val="TableauTexte"/>
              <w:keepNext/>
              <w:keepLines/>
              <w:rPr>
                <w:rFonts w:cs="Arial"/>
              </w:rPr>
            </w:pPr>
          </w:p>
        </w:tc>
        <w:tc>
          <w:tcPr>
            <w:tcW w:w="2001" w:type="pct"/>
            <w:gridSpan w:val="2"/>
          </w:tcPr>
          <w:p w14:paraId="355B1953" w14:textId="77777777" w:rsidR="00B85E24" w:rsidRPr="00084EFE" w:rsidRDefault="00B85E24" w:rsidP="005B573E">
            <w:pPr>
              <w:pStyle w:val="TableauTexte"/>
              <w:keepNext/>
              <w:keepLines/>
              <w:rPr>
                <w:rFonts w:cs="Arial"/>
              </w:rPr>
            </w:pPr>
            <w:r w:rsidRPr="00084EFE">
              <w:rPr>
                <w:rFonts w:cs="Arial"/>
              </w:rPr>
              <w:t>Dédommagement des personnes affectées pour perte de terres ou d’activité agricoles</w:t>
            </w:r>
          </w:p>
        </w:tc>
        <w:tc>
          <w:tcPr>
            <w:tcW w:w="1202" w:type="pct"/>
            <w:gridSpan w:val="3"/>
            <w:vMerge/>
          </w:tcPr>
          <w:p w14:paraId="02E75A6D" w14:textId="77777777" w:rsidR="00B85E24" w:rsidRPr="00084EFE" w:rsidRDefault="00B85E24" w:rsidP="005B573E">
            <w:pPr>
              <w:pStyle w:val="TableauTexte"/>
              <w:keepNext/>
              <w:keepLines/>
              <w:rPr>
                <w:rFonts w:cs="Arial"/>
              </w:rPr>
            </w:pPr>
          </w:p>
        </w:tc>
      </w:tr>
      <w:tr w:rsidR="00B85E24" w:rsidRPr="00084EFE" w14:paraId="5D713BA1" w14:textId="77777777" w:rsidTr="005B573E">
        <w:tblPrEx>
          <w:tblLook w:val="0000" w:firstRow="0" w:lastRow="0" w:firstColumn="0" w:lastColumn="0" w:noHBand="0" w:noVBand="0"/>
        </w:tblPrEx>
        <w:tc>
          <w:tcPr>
            <w:tcW w:w="931" w:type="pct"/>
          </w:tcPr>
          <w:p w14:paraId="7D5A6CF9" w14:textId="77777777" w:rsidR="00B85E24" w:rsidRPr="00084EFE" w:rsidRDefault="00B85E24" w:rsidP="005B573E">
            <w:pPr>
              <w:pStyle w:val="TableauTexte"/>
              <w:keepNext/>
              <w:keepLines/>
              <w:rPr>
                <w:rFonts w:cs="Arial"/>
              </w:rPr>
            </w:pPr>
            <w:r w:rsidRPr="00084EFE">
              <w:rPr>
                <w:rFonts w:cs="Arial"/>
              </w:rPr>
              <w:t>Risque pour la santé des hommes et des animaux</w:t>
            </w:r>
          </w:p>
        </w:tc>
        <w:tc>
          <w:tcPr>
            <w:tcW w:w="867" w:type="pct"/>
            <w:gridSpan w:val="2"/>
          </w:tcPr>
          <w:p w14:paraId="11138131" w14:textId="77777777" w:rsidR="00B85E24" w:rsidRPr="00084EFE" w:rsidRDefault="00B85E24" w:rsidP="005B573E">
            <w:pPr>
              <w:pStyle w:val="TableauTexte"/>
              <w:keepNext/>
              <w:keepLines/>
              <w:rPr>
                <w:rFonts w:cs="Arial"/>
              </w:rPr>
            </w:pPr>
            <w:r w:rsidRPr="00084EFE">
              <w:rPr>
                <w:rFonts w:cs="Arial"/>
              </w:rPr>
              <w:t>Circulation des engins</w:t>
            </w:r>
          </w:p>
        </w:tc>
        <w:tc>
          <w:tcPr>
            <w:tcW w:w="2001" w:type="pct"/>
            <w:gridSpan w:val="2"/>
          </w:tcPr>
          <w:p w14:paraId="344FFB76" w14:textId="77777777" w:rsidR="00B85E24" w:rsidRPr="00084EFE" w:rsidRDefault="00B85E24" w:rsidP="005B573E">
            <w:pPr>
              <w:pStyle w:val="TableauTexte"/>
              <w:keepNext/>
              <w:keepLines/>
              <w:rPr>
                <w:rFonts w:cs="Arial"/>
              </w:rPr>
            </w:pPr>
            <w:r w:rsidRPr="00084EFE">
              <w:rPr>
                <w:rFonts w:cs="Arial"/>
              </w:rPr>
              <w:t>Limitation de vitesse et balisage</w:t>
            </w:r>
          </w:p>
        </w:tc>
        <w:tc>
          <w:tcPr>
            <w:tcW w:w="1202" w:type="pct"/>
            <w:gridSpan w:val="3"/>
          </w:tcPr>
          <w:p w14:paraId="7B6E9C5B" w14:textId="77777777" w:rsidR="00B85E24" w:rsidRPr="00084EFE" w:rsidRDefault="00B85E24" w:rsidP="005B573E">
            <w:pPr>
              <w:pStyle w:val="TableauTexte"/>
              <w:keepNext/>
              <w:keepLines/>
              <w:rPr>
                <w:rFonts w:cs="Arial"/>
              </w:rPr>
            </w:pPr>
            <w:r w:rsidRPr="00084EFE">
              <w:rPr>
                <w:rFonts w:cs="Arial"/>
              </w:rPr>
              <w:t>Entrepreneur</w:t>
            </w:r>
          </w:p>
        </w:tc>
      </w:tr>
      <w:tr w:rsidR="00B85E24" w:rsidRPr="00084EFE" w14:paraId="65FCC7C8" w14:textId="77777777" w:rsidTr="005B573E">
        <w:tblPrEx>
          <w:tblLook w:val="0000" w:firstRow="0" w:lastRow="0" w:firstColumn="0" w:lastColumn="0" w:noHBand="0" w:noVBand="0"/>
        </w:tblPrEx>
        <w:tc>
          <w:tcPr>
            <w:tcW w:w="931" w:type="pct"/>
          </w:tcPr>
          <w:p w14:paraId="5C0970F8" w14:textId="77777777" w:rsidR="00B85E24" w:rsidRPr="00084EFE" w:rsidRDefault="00B85E24" w:rsidP="005B573E">
            <w:pPr>
              <w:pStyle w:val="TableauTexte"/>
              <w:keepNext/>
              <w:keepLines/>
              <w:rPr>
                <w:rFonts w:cs="Arial"/>
              </w:rPr>
            </w:pPr>
            <w:r w:rsidRPr="00084EFE">
              <w:rPr>
                <w:rFonts w:cs="Arial"/>
              </w:rPr>
              <w:t>Destruction de sites sacrés et sites archéologiques</w:t>
            </w:r>
          </w:p>
        </w:tc>
        <w:tc>
          <w:tcPr>
            <w:tcW w:w="867" w:type="pct"/>
            <w:gridSpan w:val="2"/>
          </w:tcPr>
          <w:p w14:paraId="713FBFFE" w14:textId="77777777" w:rsidR="00B85E24" w:rsidRPr="00084EFE" w:rsidRDefault="00B85E24" w:rsidP="005B573E">
            <w:pPr>
              <w:pStyle w:val="TableauTexte"/>
              <w:keepNext/>
              <w:keepLines/>
              <w:rPr>
                <w:rFonts w:cs="Arial"/>
              </w:rPr>
            </w:pPr>
            <w:r w:rsidRPr="00084EFE">
              <w:rPr>
                <w:rFonts w:cs="Arial"/>
              </w:rPr>
              <w:t>Travaux d’aménagement de la plaine</w:t>
            </w:r>
          </w:p>
        </w:tc>
        <w:tc>
          <w:tcPr>
            <w:tcW w:w="2001" w:type="pct"/>
            <w:gridSpan w:val="2"/>
          </w:tcPr>
          <w:p w14:paraId="35B574AD" w14:textId="77777777" w:rsidR="00B85E24" w:rsidRPr="00084EFE" w:rsidRDefault="00B85E24" w:rsidP="005B573E">
            <w:pPr>
              <w:pStyle w:val="TableauTexte"/>
              <w:keepNext/>
              <w:keepLines/>
              <w:rPr>
                <w:rFonts w:cs="Arial"/>
              </w:rPr>
            </w:pPr>
            <w:r w:rsidRPr="00084EFE">
              <w:rPr>
                <w:rFonts w:cs="Arial"/>
              </w:rPr>
              <w:t>Recours à un archéologue en cas de découverte</w:t>
            </w:r>
          </w:p>
        </w:tc>
        <w:tc>
          <w:tcPr>
            <w:tcW w:w="1202" w:type="pct"/>
            <w:gridSpan w:val="3"/>
          </w:tcPr>
          <w:p w14:paraId="0D49DF00" w14:textId="77777777" w:rsidR="00B85E24" w:rsidRPr="00084EFE" w:rsidRDefault="00B85E24" w:rsidP="005B573E">
            <w:pPr>
              <w:pStyle w:val="TableauTexte"/>
              <w:keepNext/>
              <w:keepLines/>
              <w:rPr>
                <w:rFonts w:cs="Arial"/>
              </w:rPr>
            </w:pPr>
            <w:r w:rsidRPr="00084EFE">
              <w:rPr>
                <w:rFonts w:cs="Arial"/>
              </w:rPr>
              <w:t>Entrepreneur</w:t>
            </w:r>
          </w:p>
        </w:tc>
      </w:tr>
      <w:tr w:rsidR="00B85E24" w:rsidRPr="00084EFE" w14:paraId="3384DB57" w14:textId="77777777" w:rsidTr="005B573E">
        <w:tblPrEx>
          <w:tblLook w:val="0000" w:firstRow="0" w:lastRow="0" w:firstColumn="0" w:lastColumn="0" w:noHBand="0" w:noVBand="0"/>
        </w:tblPrEx>
        <w:tc>
          <w:tcPr>
            <w:tcW w:w="931" w:type="pct"/>
          </w:tcPr>
          <w:p w14:paraId="2D893A1F" w14:textId="77777777" w:rsidR="00B85E24" w:rsidRPr="00084EFE" w:rsidRDefault="00B85E24" w:rsidP="005B573E">
            <w:pPr>
              <w:pStyle w:val="TableauTexte"/>
              <w:keepNext/>
              <w:keepLines/>
              <w:rPr>
                <w:rFonts w:cs="Arial"/>
              </w:rPr>
            </w:pPr>
            <w:r w:rsidRPr="00084EFE">
              <w:rPr>
                <w:rFonts w:cs="Arial"/>
              </w:rPr>
              <w:t>Création d'emplois</w:t>
            </w:r>
          </w:p>
        </w:tc>
        <w:tc>
          <w:tcPr>
            <w:tcW w:w="867" w:type="pct"/>
            <w:gridSpan w:val="2"/>
          </w:tcPr>
          <w:p w14:paraId="04877169" w14:textId="77777777" w:rsidR="00B85E24" w:rsidRPr="00084EFE" w:rsidRDefault="00B85E24" w:rsidP="005B573E">
            <w:pPr>
              <w:pStyle w:val="TableauTexte"/>
              <w:keepNext/>
              <w:keepLines/>
              <w:rPr>
                <w:rFonts w:cs="Arial"/>
              </w:rPr>
            </w:pPr>
            <w:r w:rsidRPr="00084EFE">
              <w:rPr>
                <w:rFonts w:cs="Arial"/>
              </w:rPr>
              <w:t>Travaux d’aménagement de la plaine</w:t>
            </w:r>
          </w:p>
        </w:tc>
        <w:tc>
          <w:tcPr>
            <w:tcW w:w="2001" w:type="pct"/>
            <w:gridSpan w:val="2"/>
          </w:tcPr>
          <w:p w14:paraId="5B167AD2" w14:textId="77777777" w:rsidR="00B85E24" w:rsidRPr="00084EFE" w:rsidRDefault="00B85E24" w:rsidP="005B573E">
            <w:pPr>
              <w:pStyle w:val="TableauTexte"/>
              <w:keepNext/>
              <w:keepLines/>
              <w:rPr>
                <w:rFonts w:cs="Arial"/>
              </w:rPr>
            </w:pPr>
            <w:r w:rsidRPr="00084EFE">
              <w:rPr>
                <w:rFonts w:cs="Arial"/>
              </w:rPr>
              <w:t xml:space="preserve">Embauche du  personnel local  temporaire </w:t>
            </w:r>
          </w:p>
        </w:tc>
        <w:tc>
          <w:tcPr>
            <w:tcW w:w="1202" w:type="pct"/>
            <w:gridSpan w:val="3"/>
          </w:tcPr>
          <w:p w14:paraId="0872B48B" w14:textId="77777777" w:rsidR="00B85E24" w:rsidRPr="00084EFE" w:rsidRDefault="00B85E24" w:rsidP="005B573E">
            <w:pPr>
              <w:pStyle w:val="TableauTexte"/>
              <w:keepNext/>
              <w:keepLines/>
              <w:rPr>
                <w:rFonts w:cs="Arial"/>
              </w:rPr>
            </w:pPr>
            <w:r w:rsidRPr="00084EFE">
              <w:rPr>
                <w:rFonts w:cs="Arial"/>
              </w:rPr>
              <w:t>Entrepreneur</w:t>
            </w:r>
          </w:p>
        </w:tc>
      </w:tr>
    </w:tbl>
    <w:p w14:paraId="0ADF5DD8" w14:textId="77777777" w:rsidR="00B85E24" w:rsidRPr="00084EFE" w:rsidRDefault="00B85E24" w:rsidP="00B85E24">
      <w:pPr>
        <w:rPr>
          <w:rFonts w:cs="Arial"/>
        </w:rPr>
        <w:sectPr w:rsidR="00B85E24" w:rsidRPr="00084EFE" w:rsidSect="005B573E">
          <w:footerReference w:type="even" r:id="rId32"/>
          <w:footerReference w:type="default" r:id="rId33"/>
          <w:pgSz w:w="16834" w:h="11909" w:orient="landscape" w:code="9"/>
          <w:pgMar w:top="1440" w:right="1440" w:bottom="1440" w:left="1440" w:header="576" w:footer="576" w:gutter="0"/>
          <w:cols w:space="720"/>
          <w:docGrid w:linePitch="299"/>
        </w:sectPr>
      </w:pPr>
      <w:r w:rsidRPr="00084EFE">
        <w:rPr>
          <w:rFonts w:cs="Arial"/>
          <w:b/>
          <w:bCs/>
        </w:rPr>
        <w:t xml:space="preserve"> </w:t>
      </w:r>
      <w:r w:rsidRPr="00084EFE">
        <w:rPr>
          <w:rFonts w:cs="Arial"/>
          <w:b/>
          <w:bCs/>
        </w:rPr>
        <w:br w:type="page"/>
      </w:r>
    </w:p>
    <w:p w14:paraId="361FD4A7" w14:textId="77777777" w:rsidR="00B85E24" w:rsidRPr="00084EFE" w:rsidRDefault="00B85E24" w:rsidP="00627494">
      <w:pPr>
        <w:pStyle w:val="Titre2"/>
        <w:spacing w:line="276" w:lineRule="auto"/>
        <w:rPr>
          <w:rFonts w:cs="Arial"/>
          <w:b/>
          <w:sz w:val="24"/>
          <w:szCs w:val="24"/>
        </w:rPr>
      </w:pPr>
      <w:bookmarkStart w:id="543" w:name="_Toc287540754"/>
      <w:bookmarkStart w:id="544" w:name="_Toc333777844"/>
      <w:bookmarkStart w:id="545" w:name="_Toc334000809"/>
      <w:bookmarkStart w:id="546" w:name="_Toc718692"/>
      <w:bookmarkStart w:id="547" w:name="_Toc5204882"/>
      <w:r w:rsidRPr="00084EFE">
        <w:rPr>
          <w:rFonts w:cs="Arial"/>
          <w:b/>
          <w:sz w:val="24"/>
          <w:szCs w:val="24"/>
        </w:rPr>
        <w:t>Estimation des coûts des mesures environnementales</w:t>
      </w:r>
      <w:bookmarkEnd w:id="543"/>
      <w:bookmarkEnd w:id="544"/>
      <w:bookmarkEnd w:id="545"/>
      <w:bookmarkEnd w:id="546"/>
      <w:bookmarkEnd w:id="547"/>
    </w:p>
    <w:p w14:paraId="7E2DD272" w14:textId="0D3062DA" w:rsidR="00B85E24" w:rsidRPr="00084EFE" w:rsidRDefault="00B85E24" w:rsidP="00627494">
      <w:pPr>
        <w:ind w:left="0"/>
        <w:rPr>
          <w:rFonts w:cs="Arial"/>
          <w:lang w:val="fr-FR"/>
        </w:rPr>
      </w:pPr>
      <w:r w:rsidRPr="00084EFE">
        <w:rPr>
          <w:rFonts w:cs="Arial"/>
        </w:rPr>
        <w:t xml:space="preserve">Cette section estime les coûts d’investissement et d’opération relatifs aux différentes mesures proposées (bonification et atténuation), au programme de suivi, aux consultations, aux initiatives complémentaires et aux dispositions institutionnelles. Les </w:t>
      </w:r>
      <w:r w:rsidRPr="00084EFE">
        <w:rPr>
          <w:rFonts w:cs="Arial"/>
          <w:lang w:val="fr-FR"/>
        </w:rPr>
        <w:t xml:space="preserve">coûts proposés sont indicatifs, car dépendant de plusieurs facteurs non maîtrisables à ce niveau et doivent être réactualisés au moment de la réalisation du projet. </w:t>
      </w:r>
      <w:r w:rsidRPr="00084EFE">
        <w:rPr>
          <w:rFonts w:cs="Arial"/>
        </w:rPr>
        <w:t xml:space="preserve">Le tableau </w:t>
      </w:r>
      <w:r w:rsidR="006D6F47" w:rsidRPr="00084EFE">
        <w:rPr>
          <w:rFonts w:cs="Arial"/>
        </w:rPr>
        <w:t>51</w:t>
      </w:r>
      <w:r w:rsidRPr="00084EFE">
        <w:rPr>
          <w:rFonts w:cs="Arial"/>
        </w:rPr>
        <w:t xml:space="preserve"> </w:t>
      </w:r>
      <w:r w:rsidR="008316C3" w:rsidRPr="00084EFE">
        <w:rPr>
          <w:rFonts w:cs="Arial"/>
        </w:rPr>
        <w:t xml:space="preserve">donne </w:t>
      </w:r>
      <w:r w:rsidRPr="00084EFE">
        <w:rPr>
          <w:rFonts w:cs="Arial"/>
        </w:rPr>
        <w:t>les coûts de mise en œuvre des mesures environnementales</w:t>
      </w:r>
      <w:r w:rsidR="006E3264" w:rsidRPr="00084EFE">
        <w:rPr>
          <w:rFonts w:cs="Arial"/>
        </w:rPr>
        <w:t xml:space="preserve"> et sociales</w:t>
      </w:r>
      <w:r w:rsidRPr="00084EFE">
        <w:rPr>
          <w:rFonts w:cs="Arial"/>
        </w:rPr>
        <w:t>.</w:t>
      </w:r>
    </w:p>
    <w:p w14:paraId="3EEF6011" w14:textId="45D7C367" w:rsidR="00B85E24" w:rsidRPr="00084EFE" w:rsidRDefault="006D6F47" w:rsidP="00E82D40">
      <w:pPr>
        <w:pStyle w:val="Tableau"/>
        <w:rPr>
          <w:rFonts w:ascii="Arial" w:hAnsi="Arial" w:cs="Arial"/>
          <w:color w:val="auto"/>
          <w:sz w:val="22"/>
          <w:szCs w:val="22"/>
          <w:lang w:eastAsia="fr-FR"/>
        </w:rPr>
      </w:pPr>
      <w:bookmarkStart w:id="548" w:name="_Toc718293"/>
      <w:bookmarkStart w:id="549" w:name="_Toc5204959"/>
      <w:r w:rsidRPr="00084EFE">
        <w:rPr>
          <w:rFonts w:ascii="Arial" w:hAnsi="Arial" w:cs="Arial"/>
          <w:color w:val="auto"/>
          <w:sz w:val="22"/>
          <w:szCs w:val="22"/>
        </w:rPr>
        <w:t xml:space="preserve">Tableau </w:t>
      </w:r>
      <w:r w:rsidRPr="00084EFE">
        <w:rPr>
          <w:rFonts w:ascii="Arial" w:hAnsi="Arial" w:cs="Arial"/>
          <w:b/>
          <w:color w:val="auto"/>
          <w:sz w:val="22"/>
          <w:szCs w:val="22"/>
        </w:rPr>
        <w:fldChar w:fldCharType="begin"/>
      </w:r>
      <w:r w:rsidRPr="00084EFE">
        <w:rPr>
          <w:rFonts w:ascii="Arial" w:hAnsi="Arial" w:cs="Arial"/>
          <w:color w:val="auto"/>
          <w:sz w:val="22"/>
          <w:szCs w:val="22"/>
        </w:rPr>
        <w:instrText xml:space="preserve"> SEQ Tableau \* ARABIC </w:instrText>
      </w:r>
      <w:r w:rsidRPr="00084EFE">
        <w:rPr>
          <w:rFonts w:ascii="Arial" w:hAnsi="Arial" w:cs="Arial"/>
          <w:b/>
          <w:color w:val="auto"/>
          <w:sz w:val="22"/>
          <w:szCs w:val="22"/>
        </w:rPr>
        <w:fldChar w:fldCharType="separate"/>
      </w:r>
      <w:r w:rsidR="00D57F32">
        <w:rPr>
          <w:rFonts w:ascii="Arial" w:hAnsi="Arial" w:cs="Arial"/>
          <w:noProof/>
          <w:color w:val="auto"/>
          <w:sz w:val="22"/>
          <w:szCs w:val="22"/>
        </w:rPr>
        <w:t>51</w:t>
      </w:r>
      <w:r w:rsidRPr="00084EFE">
        <w:rPr>
          <w:rFonts w:ascii="Arial" w:hAnsi="Arial" w:cs="Arial"/>
          <w:b/>
          <w:color w:val="auto"/>
          <w:sz w:val="22"/>
          <w:szCs w:val="22"/>
        </w:rPr>
        <w:fldChar w:fldCharType="end"/>
      </w:r>
      <w:r w:rsidR="00B85E24" w:rsidRPr="00084EFE">
        <w:rPr>
          <w:rFonts w:ascii="Arial" w:hAnsi="Arial" w:cs="Arial"/>
          <w:color w:val="auto"/>
          <w:sz w:val="22"/>
          <w:szCs w:val="22"/>
          <w:lang w:eastAsia="fr-FR"/>
        </w:rPr>
        <w:t> : Coûts de mise en œuvre des mesures environnementales du projet</w:t>
      </w:r>
      <w:bookmarkEnd w:id="548"/>
      <w:bookmarkEnd w:id="549"/>
    </w:p>
    <w:p w14:paraId="00454160" w14:textId="77777777" w:rsidR="007630BB" w:rsidRPr="00084EFE" w:rsidRDefault="007630BB" w:rsidP="00E82D40">
      <w:pPr>
        <w:pStyle w:val="Tableau"/>
        <w:rPr>
          <w:rFonts w:ascii="Arial" w:hAnsi="Arial" w:cs="Arial"/>
          <w:color w:val="auto"/>
          <w:sz w:val="22"/>
          <w:szCs w:val="22"/>
          <w:lang w:eastAsia="fr-FR"/>
        </w:rPr>
      </w:pPr>
    </w:p>
    <w:tbl>
      <w:tblPr>
        <w:tblStyle w:val="Grilledutableau1"/>
        <w:tblW w:w="5000" w:type="pct"/>
        <w:tblLayout w:type="fixed"/>
        <w:tblLook w:val="01E0" w:firstRow="1" w:lastRow="1" w:firstColumn="1" w:lastColumn="1" w:noHBand="0" w:noVBand="0"/>
      </w:tblPr>
      <w:tblGrid>
        <w:gridCol w:w="4280"/>
        <w:gridCol w:w="2140"/>
        <w:gridCol w:w="2599"/>
      </w:tblGrid>
      <w:tr w:rsidR="00B85E24" w:rsidRPr="00084EFE" w14:paraId="41C4B220" w14:textId="77777777" w:rsidTr="002F1E52">
        <w:tc>
          <w:tcPr>
            <w:tcW w:w="4285" w:type="dxa"/>
          </w:tcPr>
          <w:p w14:paraId="7BE9A124" w14:textId="77777777" w:rsidR="00B85E24" w:rsidRPr="00084EFE" w:rsidRDefault="00B85E24" w:rsidP="005B573E">
            <w:pPr>
              <w:pStyle w:val="TableautitreCentr0"/>
              <w:jc w:val="left"/>
              <w:rPr>
                <w:rFonts w:cs="Arial"/>
              </w:rPr>
            </w:pPr>
            <w:r w:rsidRPr="00084EFE">
              <w:rPr>
                <w:rFonts w:cs="Arial"/>
              </w:rPr>
              <w:t>Impacts/Actions environnementales</w:t>
            </w:r>
          </w:p>
        </w:tc>
        <w:tc>
          <w:tcPr>
            <w:tcW w:w="2142" w:type="dxa"/>
          </w:tcPr>
          <w:p w14:paraId="4CD7D4CB" w14:textId="77777777" w:rsidR="00B85E24" w:rsidRPr="00084EFE" w:rsidRDefault="00B85E24" w:rsidP="005B573E">
            <w:pPr>
              <w:pStyle w:val="TableautitreCentr0"/>
              <w:jc w:val="left"/>
              <w:rPr>
                <w:rFonts w:cs="Arial"/>
              </w:rPr>
            </w:pPr>
            <w:r w:rsidRPr="00084EFE">
              <w:rPr>
                <w:rFonts w:cs="Arial"/>
              </w:rPr>
              <w:t>Durée de l’action</w:t>
            </w:r>
          </w:p>
        </w:tc>
        <w:tc>
          <w:tcPr>
            <w:tcW w:w="2602" w:type="dxa"/>
          </w:tcPr>
          <w:p w14:paraId="0F0B5B92" w14:textId="77777777" w:rsidR="00B85E24" w:rsidRPr="00084EFE" w:rsidRDefault="00B85E24" w:rsidP="005B573E">
            <w:pPr>
              <w:pStyle w:val="TableautitreCentr0"/>
              <w:jc w:val="left"/>
              <w:rPr>
                <w:rFonts w:cs="Arial"/>
              </w:rPr>
            </w:pPr>
            <w:r w:rsidRPr="00084EFE">
              <w:rPr>
                <w:rFonts w:cs="Arial"/>
              </w:rPr>
              <w:t>Coût estimatif (FCFA)</w:t>
            </w:r>
          </w:p>
        </w:tc>
      </w:tr>
      <w:tr w:rsidR="00B85E24" w:rsidRPr="00084EFE" w14:paraId="0EABF66C" w14:textId="77777777" w:rsidTr="002F1E52">
        <w:tc>
          <w:tcPr>
            <w:tcW w:w="4285" w:type="dxa"/>
          </w:tcPr>
          <w:p w14:paraId="31F25768" w14:textId="77777777" w:rsidR="00B85E24" w:rsidRPr="00084EFE" w:rsidRDefault="00B85E24" w:rsidP="005B573E">
            <w:pPr>
              <w:pStyle w:val="TableauTexte"/>
              <w:rPr>
                <w:rFonts w:cs="Arial"/>
                <w:szCs w:val="20"/>
              </w:rPr>
            </w:pPr>
            <w:r w:rsidRPr="00084EFE">
              <w:rPr>
                <w:rFonts w:cs="Arial"/>
                <w:szCs w:val="20"/>
              </w:rPr>
              <w:t>Remise en état des emprunts et valorisation en retenues d’eau</w:t>
            </w:r>
          </w:p>
        </w:tc>
        <w:tc>
          <w:tcPr>
            <w:tcW w:w="2142" w:type="dxa"/>
          </w:tcPr>
          <w:p w14:paraId="39100C32" w14:textId="77777777" w:rsidR="00B85E24" w:rsidRPr="00084EFE" w:rsidRDefault="00B85E24" w:rsidP="005B573E">
            <w:pPr>
              <w:pStyle w:val="TableauTexte"/>
              <w:rPr>
                <w:rFonts w:cs="Arial"/>
                <w:szCs w:val="20"/>
              </w:rPr>
            </w:pPr>
            <w:r w:rsidRPr="00084EFE">
              <w:rPr>
                <w:rFonts w:cs="Arial"/>
                <w:szCs w:val="20"/>
              </w:rPr>
              <w:t>Après travaux</w:t>
            </w:r>
          </w:p>
        </w:tc>
        <w:tc>
          <w:tcPr>
            <w:tcW w:w="2602" w:type="dxa"/>
          </w:tcPr>
          <w:p w14:paraId="37B0A4B8" w14:textId="77777777" w:rsidR="00B85E24" w:rsidRPr="00084EFE" w:rsidRDefault="00B85E24" w:rsidP="005B573E">
            <w:pPr>
              <w:pStyle w:val="TableauTexte"/>
              <w:ind w:right="240"/>
              <w:jc w:val="right"/>
              <w:rPr>
                <w:rFonts w:cs="Arial"/>
                <w:szCs w:val="20"/>
              </w:rPr>
            </w:pPr>
            <w:r w:rsidRPr="00084EFE">
              <w:rPr>
                <w:rFonts w:cs="Arial"/>
                <w:szCs w:val="20"/>
              </w:rPr>
              <w:t>PM</w:t>
            </w:r>
          </w:p>
        </w:tc>
      </w:tr>
      <w:tr w:rsidR="00B85E24" w:rsidRPr="00084EFE" w14:paraId="18540505" w14:textId="77777777" w:rsidTr="002F1E52">
        <w:tc>
          <w:tcPr>
            <w:tcW w:w="4285" w:type="dxa"/>
          </w:tcPr>
          <w:p w14:paraId="76193CF6" w14:textId="77777777" w:rsidR="00B85E24" w:rsidRPr="00084EFE" w:rsidRDefault="00B85E24" w:rsidP="005B573E">
            <w:pPr>
              <w:pStyle w:val="TableauTexte"/>
              <w:rPr>
                <w:rFonts w:cs="Arial"/>
                <w:szCs w:val="20"/>
              </w:rPr>
            </w:pPr>
            <w:r w:rsidRPr="00084EFE">
              <w:rPr>
                <w:rFonts w:cs="Arial"/>
                <w:szCs w:val="20"/>
              </w:rPr>
              <w:t>Reboisement de compensation</w:t>
            </w:r>
          </w:p>
        </w:tc>
        <w:tc>
          <w:tcPr>
            <w:tcW w:w="2142" w:type="dxa"/>
          </w:tcPr>
          <w:p w14:paraId="41449E41" w14:textId="77777777" w:rsidR="00B85E24" w:rsidRPr="00084EFE" w:rsidRDefault="00B85E24" w:rsidP="005B573E">
            <w:pPr>
              <w:pStyle w:val="TableauTexte"/>
              <w:rPr>
                <w:rFonts w:cs="Arial"/>
                <w:szCs w:val="20"/>
              </w:rPr>
            </w:pPr>
            <w:r w:rsidRPr="00084EFE">
              <w:rPr>
                <w:rFonts w:cs="Arial"/>
                <w:szCs w:val="20"/>
              </w:rPr>
              <w:t xml:space="preserve">Avant les travaux  </w:t>
            </w:r>
          </w:p>
        </w:tc>
        <w:tc>
          <w:tcPr>
            <w:tcW w:w="2602" w:type="dxa"/>
          </w:tcPr>
          <w:p w14:paraId="00780B3E" w14:textId="77777777" w:rsidR="00B85E24" w:rsidRPr="00084EFE" w:rsidRDefault="00B85E24" w:rsidP="005B573E">
            <w:pPr>
              <w:pStyle w:val="TableauTexte"/>
              <w:ind w:right="240"/>
              <w:jc w:val="right"/>
              <w:rPr>
                <w:rFonts w:cs="Arial"/>
                <w:szCs w:val="20"/>
              </w:rPr>
            </w:pPr>
            <w:r w:rsidRPr="00084EFE">
              <w:rPr>
                <w:rFonts w:cs="Arial"/>
                <w:szCs w:val="20"/>
              </w:rPr>
              <w:t>3 000 000</w:t>
            </w:r>
          </w:p>
        </w:tc>
      </w:tr>
      <w:tr w:rsidR="00B85E24" w:rsidRPr="00084EFE" w14:paraId="4C21EE76" w14:textId="77777777" w:rsidTr="002F1E52">
        <w:tc>
          <w:tcPr>
            <w:tcW w:w="4285" w:type="dxa"/>
          </w:tcPr>
          <w:p w14:paraId="6A514CD5" w14:textId="77777777" w:rsidR="00B85E24" w:rsidRPr="00084EFE" w:rsidRDefault="00B85E24" w:rsidP="005B573E">
            <w:pPr>
              <w:pStyle w:val="TableauTexte"/>
              <w:rPr>
                <w:rFonts w:cs="Arial"/>
                <w:szCs w:val="20"/>
              </w:rPr>
            </w:pPr>
            <w:r w:rsidRPr="00084EFE">
              <w:rPr>
                <w:rFonts w:cs="Arial"/>
                <w:szCs w:val="20"/>
              </w:rPr>
              <w:t xml:space="preserve">Suivi des reboisements </w:t>
            </w:r>
          </w:p>
        </w:tc>
        <w:tc>
          <w:tcPr>
            <w:tcW w:w="2142" w:type="dxa"/>
          </w:tcPr>
          <w:p w14:paraId="4BFD7FAD" w14:textId="77777777" w:rsidR="00B85E24" w:rsidRPr="00084EFE" w:rsidRDefault="00B85E24" w:rsidP="005B573E">
            <w:pPr>
              <w:pStyle w:val="TableauTexte"/>
              <w:rPr>
                <w:rFonts w:cs="Arial"/>
                <w:szCs w:val="20"/>
              </w:rPr>
            </w:pPr>
            <w:r w:rsidRPr="00084EFE">
              <w:rPr>
                <w:rFonts w:cs="Arial"/>
                <w:szCs w:val="20"/>
              </w:rPr>
              <w:t xml:space="preserve">2 ans </w:t>
            </w:r>
          </w:p>
        </w:tc>
        <w:tc>
          <w:tcPr>
            <w:tcW w:w="2602" w:type="dxa"/>
          </w:tcPr>
          <w:p w14:paraId="5717EE68" w14:textId="77777777" w:rsidR="00B85E24" w:rsidRPr="00084EFE" w:rsidRDefault="00B85E24" w:rsidP="005B573E">
            <w:pPr>
              <w:pStyle w:val="TableauTexte"/>
              <w:ind w:right="240"/>
              <w:jc w:val="right"/>
              <w:rPr>
                <w:rFonts w:cs="Arial"/>
                <w:szCs w:val="20"/>
              </w:rPr>
            </w:pPr>
            <w:r w:rsidRPr="00084EFE">
              <w:rPr>
                <w:rFonts w:cs="Arial"/>
                <w:szCs w:val="20"/>
              </w:rPr>
              <w:t>2 000 000</w:t>
            </w:r>
          </w:p>
        </w:tc>
      </w:tr>
      <w:tr w:rsidR="00B85E24" w:rsidRPr="00084EFE" w14:paraId="64E7040C" w14:textId="77777777" w:rsidTr="002F1E52">
        <w:tc>
          <w:tcPr>
            <w:tcW w:w="4285" w:type="dxa"/>
          </w:tcPr>
          <w:p w14:paraId="4CC6072C" w14:textId="77777777" w:rsidR="00B85E24" w:rsidRPr="00084EFE" w:rsidRDefault="00B85E24" w:rsidP="005B573E">
            <w:pPr>
              <w:pStyle w:val="TableauTexte"/>
              <w:rPr>
                <w:rFonts w:cs="Arial"/>
                <w:szCs w:val="20"/>
              </w:rPr>
            </w:pPr>
            <w:r w:rsidRPr="00084EFE">
              <w:rPr>
                <w:rFonts w:cs="Arial"/>
                <w:szCs w:val="20"/>
              </w:rPr>
              <w:t xml:space="preserve">Programme de sensibilisation IST/SIDA  </w:t>
            </w:r>
          </w:p>
        </w:tc>
        <w:tc>
          <w:tcPr>
            <w:tcW w:w="2142" w:type="dxa"/>
          </w:tcPr>
          <w:p w14:paraId="640E08CF" w14:textId="77777777" w:rsidR="00B85E24" w:rsidRPr="00084EFE" w:rsidRDefault="00B85E24" w:rsidP="005B573E">
            <w:pPr>
              <w:pStyle w:val="TableauTexte"/>
              <w:rPr>
                <w:rFonts w:cs="Arial"/>
                <w:szCs w:val="20"/>
              </w:rPr>
            </w:pPr>
            <w:r w:rsidRPr="00084EFE">
              <w:rPr>
                <w:rFonts w:cs="Arial"/>
                <w:szCs w:val="20"/>
              </w:rPr>
              <w:t>Pendant et après les travaux</w:t>
            </w:r>
          </w:p>
        </w:tc>
        <w:tc>
          <w:tcPr>
            <w:tcW w:w="2602" w:type="dxa"/>
          </w:tcPr>
          <w:p w14:paraId="0974E7A3" w14:textId="77777777" w:rsidR="00B85E24" w:rsidRPr="00084EFE" w:rsidRDefault="00B85E24" w:rsidP="005B573E">
            <w:pPr>
              <w:pStyle w:val="TableauTexte"/>
              <w:ind w:right="240"/>
              <w:jc w:val="right"/>
              <w:rPr>
                <w:rFonts w:cs="Arial"/>
                <w:szCs w:val="20"/>
              </w:rPr>
            </w:pPr>
            <w:r w:rsidRPr="00084EFE">
              <w:rPr>
                <w:rFonts w:cs="Arial"/>
                <w:szCs w:val="20"/>
              </w:rPr>
              <w:t>7 000 000</w:t>
            </w:r>
          </w:p>
        </w:tc>
      </w:tr>
      <w:tr w:rsidR="00B85E24" w:rsidRPr="00084EFE" w14:paraId="39334191" w14:textId="77777777" w:rsidTr="002F1E52">
        <w:tc>
          <w:tcPr>
            <w:tcW w:w="4285" w:type="dxa"/>
          </w:tcPr>
          <w:p w14:paraId="0D93242B" w14:textId="77777777" w:rsidR="00B85E24" w:rsidRPr="00084EFE" w:rsidRDefault="00EE53D3" w:rsidP="005B573E">
            <w:pPr>
              <w:pStyle w:val="TableauTexte"/>
              <w:rPr>
                <w:rFonts w:cs="Arial"/>
                <w:szCs w:val="20"/>
              </w:rPr>
            </w:pPr>
            <w:r w:rsidRPr="00084EFE">
              <w:rPr>
                <w:rFonts w:cs="Arial"/>
                <w:szCs w:val="20"/>
              </w:rPr>
              <w:t>F</w:t>
            </w:r>
            <w:r w:rsidR="00B85E24" w:rsidRPr="00084EFE">
              <w:rPr>
                <w:rFonts w:cs="Arial"/>
                <w:szCs w:val="20"/>
              </w:rPr>
              <w:t>ormations et renforcement institutionnel</w:t>
            </w:r>
            <w:r w:rsidR="00A97524" w:rsidRPr="00084EFE">
              <w:rPr>
                <w:rFonts w:cs="Arial"/>
                <w:szCs w:val="20"/>
              </w:rPr>
              <w:t>/coopératives</w:t>
            </w:r>
          </w:p>
        </w:tc>
        <w:tc>
          <w:tcPr>
            <w:tcW w:w="2142" w:type="dxa"/>
          </w:tcPr>
          <w:p w14:paraId="60DF36FF" w14:textId="77777777" w:rsidR="00B85E24" w:rsidRPr="00084EFE" w:rsidRDefault="00B85E24" w:rsidP="005B573E">
            <w:pPr>
              <w:pStyle w:val="TableauTexte"/>
              <w:rPr>
                <w:rFonts w:cs="Arial"/>
                <w:szCs w:val="20"/>
              </w:rPr>
            </w:pPr>
            <w:r w:rsidRPr="00084EFE">
              <w:rPr>
                <w:rFonts w:cs="Arial"/>
                <w:szCs w:val="20"/>
              </w:rPr>
              <w:t xml:space="preserve">Pendant et après les travaux </w:t>
            </w:r>
          </w:p>
        </w:tc>
        <w:tc>
          <w:tcPr>
            <w:tcW w:w="2602" w:type="dxa"/>
          </w:tcPr>
          <w:p w14:paraId="6E4DC95F" w14:textId="77777777" w:rsidR="00B85E24" w:rsidRPr="00084EFE" w:rsidRDefault="00B85E24" w:rsidP="005B573E">
            <w:pPr>
              <w:pStyle w:val="TableauTexte"/>
              <w:ind w:right="240"/>
              <w:jc w:val="right"/>
              <w:rPr>
                <w:rFonts w:cs="Arial"/>
                <w:szCs w:val="20"/>
              </w:rPr>
            </w:pPr>
            <w:r w:rsidRPr="00084EFE">
              <w:rPr>
                <w:rFonts w:cs="Arial"/>
                <w:szCs w:val="20"/>
              </w:rPr>
              <w:t>30 000 000</w:t>
            </w:r>
          </w:p>
        </w:tc>
      </w:tr>
      <w:tr w:rsidR="00B85E24" w:rsidRPr="00084EFE" w14:paraId="23083791" w14:textId="77777777" w:rsidTr="002F1E52">
        <w:tc>
          <w:tcPr>
            <w:tcW w:w="4285" w:type="dxa"/>
          </w:tcPr>
          <w:p w14:paraId="7E671B7B" w14:textId="77777777" w:rsidR="00B85E24" w:rsidRPr="00084EFE" w:rsidRDefault="00B85E24" w:rsidP="005B573E">
            <w:pPr>
              <w:pStyle w:val="TableauTexte"/>
              <w:rPr>
                <w:rFonts w:cs="Arial"/>
                <w:szCs w:val="20"/>
              </w:rPr>
            </w:pPr>
            <w:r w:rsidRPr="00084EFE">
              <w:rPr>
                <w:rFonts w:cs="Arial"/>
                <w:szCs w:val="20"/>
              </w:rPr>
              <w:t>Surveillance environnementale</w:t>
            </w:r>
          </w:p>
        </w:tc>
        <w:tc>
          <w:tcPr>
            <w:tcW w:w="2142" w:type="dxa"/>
          </w:tcPr>
          <w:p w14:paraId="54964CA5" w14:textId="77777777" w:rsidR="00B85E24" w:rsidRPr="00084EFE" w:rsidRDefault="00B85E24" w:rsidP="005B573E">
            <w:pPr>
              <w:pStyle w:val="TableauTexte"/>
              <w:rPr>
                <w:rFonts w:cs="Arial"/>
                <w:szCs w:val="20"/>
              </w:rPr>
            </w:pPr>
            <w:r w:rsidRPr="00084EFE">
              <w:rPr>
                <w:rFonts w:cs="Arial"/>
                <w:szCs w:val="20"/>
              </w:rPr>
              <w:t>Pendant les travaux</w:t>
            </w:r>
          </w:p>
        </w:tc>
        <w:tc>
          <w:tcPr>
            <w:tcW w:w="2602" w:type="dxa"/>
          </w:tcPr>
          <w:p w14:paraId="250745A9" w14:textId="77777777" w:rsidR="00B85E24" w:rsidRPr="00084EFE" w:rsidRDefault="00B85E24" w:rsidP="005B573E">
            <w:pPr>
              <w:pStyle w:val="TableauTexte"/>
              <w:ind w:right="240"/>
              <w:jc w:val="right"/>
              <w:rPr>
                <w:rFonts w:cs="Arial"/>
                <w:szCs w:val="20"/>
              </w:rPr>
            </w:pPr>
            <w:r w:rsidRPr="00084EFE">
              <w:rPr>
                <w:rFonts w:cs="Arial"/>
                <w:szCs w:val="20"/>
              </w:rPr>
              <w:t>10 000 000</w:t>
            </w:r>
          </w:p>
        </w:tc>
      </w:tr>
      <w:tr w:rsidR="00B85E24" w:rsidRPr="00084EFE" w14:paraId="42AE61D7" w14:textId="77777777" w:rsidTr="002F1E52">
        <w:tc>
          <w:tcPr>
            <w:tcW w:w="4285" w:type="dxa"/>
          </w:tcPr>
          <w:p w14:paraId="0D4880FB" w14:textId="77777777" w:rsidR="00B85E24" w:rsidRPr="00084EFE" w:rsidRDefault="00B85E24" w:rsidP="005B573E">
            <w:pPr>
              <w:pStyle w:val="TableauTexte"/>
              <w:rPr>
                <w:rFonts w:cs="Arial"/>
                <w:szCs w:val="20"/>
              </w:rPr>
            </w:pPr>
            <w:r w:rsidRPr="00084EFE">
              <w:rPr>
                <w:rFonts w:cs="Arial"/>
                <w:szCs w:val="20"/>
              </w:rPr>
              <w:t xml:space="preserve">Suivi environnemental </w:t>
            </w:r>
          </w:p>
        </w:tc>
        <w:tc>
          <w:tcPr>
            <w:tcW w:w="2142" w:type="dxa"/>
          </w:tcPr>
          <w:p w14:paraId="3188E5B7" w14:textId="77777777" w:rsidR="00B85E24" w:rsidRPr="00084EFE" w:rsidRDefault="00B85E24" w:rsidP="005B573E">
            <w:pPr>
              <w:pStyle w:val="TableauTexte"/>
              <w:rPr>
                <w:rFonts w:cs="Arial"/>
                <w:szCs w:val="20"/>
              </w:rPr>
            </w:pPr>
            <w:r w:rsidRPr="00084EFE">
              <w:rPr>
                <w:rFonts w:cs="Arial"/>
                <w:szCs w:val="20"/>
              </w:rPr>
              <w:t>Pendant et après les travaux</w:t>
            </w:r>
          </w:p>
        </w:tc>
        <w:tc>
          <w:tcPr>
            <w:tcW w:w="2602" w:type="dxa"/>
          </w:tcPr>
          <w:p w14:paraId="6BE170B9" w14:textId="77777777" w:rsidR="00B85E24" w:rsidRPr="00084EFE" w:rsidRDefault="00B85E24" w:rsidP="005B573E">
            <w:pPr>
              <w:pStyle w:val="TableauTexte"/>
              <w:ind w:right="240"/>
              <w:jc w:val="right"/>
              <w:rPr>
                <w:rFonts w:cs="Arial"/>
                <w:szCs w:val="20"/>
              </w:rPr>
            </w:pPr>
            <w:r w:rsidRPr="00084EFE">
              <w:rPr>
                <w:rFonts w:cs="Arial"/>
                <w:szCs w:val="20"/>
              </w:rPr>
              <w:t>20 000 000</w:t>
            </w:r>
          </w:p>
        </w:tc>
      </w:tr>
      <w:tr w:rsidR="00B85E24" w:rsidRPr="00084EFE" w14:paraId="5FE5448E" w14:textId="77777777" w:rsidTr="002F1E52">
        <w:tc>
          <w:tcPr>
            <w:tcW w:w="4285" w:type="dxa"/>
          </w:tcPr>
          <w:p w14:paraId="36EC6007" w14:textId="77777777" w:rsidR="00B85E24" w:rsidRPr="00084EFE" w:rsidRDefault="00B85E24" w:rsidP="005B573E">
            <w:pPr>
              <w:pStyle w:val="TableauTexte"/>
              <w:rPr>
                <w:rFonts w:cs="Arial"/>
                <w:szCs w:val="20"/>
              </w:rPr>
            </w:pPr>
            <w:r w:rsidRPr="00084EFE">
              <w:rPr>
                <w:rFonts w:cs="Arial"/>
                <w:szCs w:val="20"/>
              </w:rPr>
              <w:t>Suivi externe par le BUNEE et ses partenaires</w:t>
            </w:r>
          </w:p>
        </w:tc>
        <w:tc>
          <w:tcPr>
            <w:tcW w:w="2142" w:type="dxa"/>
          </w:tcPr>
          <w:p w14:paraId="252CCE1A" w14:textId="77777777" w:rsidR="00B85E24" w:rsidRPr="00084EFE" w:rsidRDefault="00B85E24" w:rsidP="005B573E">
            <w:pPr>
              <w:pStyle w:val="TableauTexte"/>
              <w:rPr>
                <w:rFonts w:cs="Arial"/>
                <w:szCs w:val="20"/>
              </w:rPr>
            </w:pPr>
            <w:r w:rsidRPr="00084EFE">
              <w:rPr>
                <w:rFonts w:cs="Arial"/>
                <w:szCs w:val="20"/>
              </w:rPr>
              <w:t>Pendant et après les travaux</w:t>
            </w:r>
          </w:p>
        </w:tc>
        <w:tc>
          <w:tcPr>
            <w:tcW w:w="2602" w:type="dxa"/>
          </w:tcPr>
          <w:p w14:paraId="42EB81F4" w14:textId="77777777" w:rsidR="00B85E24" w:rsidRPr="00084EFE" w:rsidRDefault="00B85E24" w:rsidP="005B573E">
            <w:pPr>
              <w:pStyle w:val="TableauTexte"/>
              <w:ind w:right="240"/>
              <w:jc w:val="right"/>
              <w:rPr>
                <w:rFonts w:cs="Arial"/>
                <w:szCs w:val="20"/>
              </w:rPr>
            </w:pPr>
            <w:r w:rsidRPr="00084EFE">
              <w:rPr>
                <w:rFonts w:cs="Arial"/>
                <w:szCs w:val="20"/>
              </w:rPr>
              <w:t>20 000 000</w:t>
            </w:r>
          </w:p>
        </w:tc>
      </w:tr>
      <w:tr w:rsidR="002F1E52" w:rsidRPr="00084EFE" w14:paraId="5CAB1777" w14:textId="77777777" w:rsidTr="002F1E52">
        <w:tc>
          <w:tcPr>
            <w:tcW w:w="4285" w:type="dxa"/>
          </w:tcPr>
          <w:p w14:paraId="7983F065" w14:textId="77777777" w:rsidR="002F1E52" w:rsidRPr="00084EFE" w:rsidRDefault="002F1E52" w:rsidP="005B573E">
            <w:pPr>
              <w:pStyle w:val="TableauTexte"/>
              <w:rPr>
                <w:rFonts w:cs="Arial"/>
                <w:szCs w:val="20"/>
              </w:rPr>
            </w:pPr>
            <w:r w:rsidRPr="00084EFE">
              <w:rPr>
                <w:rFonts w:cs="Arial"/>
                <w:szCs w:val="20"/>
              </w:rPr>
              <w:t>Appui en intrants agricoles aux groupements de producteurs</w:t>
            </w:r>
          </w:p>
        </w:tc>
        <w:tc>
          <w:tcPr>
            <w:tcW w:w="2142" w:type="dxa"/>
          </w:tcPr>
          <w:p w14:paraId="55AA59B6" w14:textId="77777777" w:rsidR="002F1E52" w:rsidRPr="00084EFE" w:rsidRDefault="002F1E52" w:rsidP="005B573E">
            <w:pPr>
              <w:pStyle w:val="TableauTexte"/>
              <w:rPr>
                <w:rFonts w:cs="Arial"/>
                <w:szCs w:val="20"/>
              </w:rPr>
            </w:pPr>
            <w:r w:rsidRPr="00084EFE">
              <w:rPr>
                <w:rFonts w:cs="Arial"/>
                <w:szCs w:val="20"/>
              </w:rPr>
              <w:t>Durant la phase d’exploitation</w:t>
            </w:r>
          </w:p>
        </w:tc>
        <w:tc>
          <w:tcPr>
            <w:tcW w:w="2602" w:type="dxa"/>
          </w:tcPr>
          <w:p w14:paraId="03408140" w14:textId="77777777" w:rsidR="002F1E52" w:rsidRPr="00084EFE" w:rsidRDefault="002F1E52" w:rsidP="005B573E">
            <w:pPr>
              <w:pStyle w:val="TableauTexte"/>
              <w:ind w:right="240"/>
              <w:jc w:val="right"/>
              <w:rPr>
                <w:rFonts w:cs="Arial"/>
                <w:szCs w:val="20"/>
              </w:rPr>
            </w:pPr>
            <w:r w:rsidRPr="00084EFE">
              <w:rPr>
                <w:rFonts w:cs="Arial"/>
                <w:szCs w:val="20"/>
              </w:rPr>
              <w:t>100 000 000</w:t>
            </w:r>
          </w:p>
        </w:tc>
      </w:tr>
      <w:tr w:rsidR="00B85E24" w:rsidRPr="00084EFE" w14:paraId="0A9ECE88" w14:textId="77777777" w:rsidTr="002F1E52">
        <w:tc>
          <w:tcPr>
            <w:tcW w:w="6427" w:type="dxa"/>
            <w:gridSpan w:val="2"/>
          </w:tcPr>
          <w:p w14:paraId="2AB0184F" w14:textId="77777777" w:rsidR="00B85E24" w:rsidRPr="00084EFE" w:rsidRDefault="00B85E24" w:rsidP="005B573E">
            <w:pPr>
              <w:pStyle w:val="TableautitreCentr0"/>
              <w:rPr>
                <w:rFonts w:cs="Arial"/>
              </w:rPr>
            </w:pPr>
            <w:r w:rsidRPr="00084EFE">
              <w:rPr>
                <w:rFonts w:cs="Arial"/>
              </w:rPr>
              <w:t>TOTAL</w:t>
            </w:r>
          </w:p>
        </w:tc>
        <w:tc>
          <w:tcPr>
            <w:tcW w:w="2602" w:type="dxa"/>
          </w:tcPr>
          <w:p w14:paraId="40A164A4" w14:textId="2A054217" w:rsidR="00B85E24" w:rsidRPr="00084EFE" w:rsidRDefault="000B4707" w:rsidP="005B573E">
            <w:pPr>
              <w:pStyle w:val="TableautitreCentr0"/>
              <w:ind w:right="240"/>
              <w:jc w:val="right"/>
              <w:rPr>
                <w:rFonts w:cs="Arial"/>
              </w:rPr>
            </w:pPr>
            <w:r w:rsidRPr="00084EFE">
              <w:rPr>
                <w:rFonts w:cs="Arial"/>
              </w:rPr>
              <w:t>192 </w:t>
            </w:r>
            <w:r w:rsidR="00B85E24" w:rsidRPr="00084EFE">
              <w:rPr>
                <w:rFonts w:cs="Arial"/>
              </w:rPr>
              <w:t xml:space="preserve">000 000 </w:t>
            </w:r>
          </w:p>
        </w:tc>
      </w:tr>
    </w:tbl>
    <w:p w14:paraId="096600EA" w14:textId="77777777" w:rsidR="00B85E24" w:rsidRPr="00084EFE" w:rsidRDefault="00B85E24" w:rsidP="00B85E24">
      <w:pPr>
        <w:rPr>
          <w:rFonts w:cs="Arial"/>
        </w:rPr>
      </w:pPr>
    </w:p>
    <w:p w14:paraId="293DCBC1" w14:textId="26C5247B" w:rsidR="00B85E24" w:rsidRPr="00084EFE" w:rsidRDefault="00B85E24" w:rsidP="00027B73">
      <w:pPr>
        <w:ind w:left="0"/>
        <w:rPr>
          <w:rFonts w:cs="Arial"/>
        </w:rPr>
      </w:pPr>
      <w:r w:rsidRPr="00084EFE">
        <w:rPr>
          <w:rFonts w:cs="Arial"/>
        </w:rPr>
        <w:t>Le coût de mise en œuvre du Plan de Gestion Environnementale et Sociale (PGES) du projet est estimé à</w:t>
      </w:r>
      <w:r w:rsidR="000B4707" w:rsidRPr="00084EFE">
        <w:rPr>
          <w:rFonts w:cs="Arial"/>
        </w:rPr>
        <w:t xml:space="preserve"> Cent quatre-vingt-douze millions (192 </w:t>
      </w:r>
      <w:r w:rsidRPr="00084EFE">
        <w:rPr>
          <w:rFonts w:cs="Arial"/>
        </w:rPr>
        <w:t>000</w:t>
      </w:r>
      <w:r w:rsidR="000B4707" w:rsidRPr="00084EFE">
        <w:rPr>
          <w:rFonts w:cs="Arial"/>
        </w:rPr>
        <w:t> </w:t>
      </w:r>
      <w:r w:rsidRPr="00084EFE">
        <w:rPr>
          <w:rFonts w:cs="Arial"/>
        </w:rPr>
        <w:t>000</w:t>
      </w:r>
      <w:r w:rsidR="000B4707" w:rsidRPr="00084EFE">
        <w:rPr>
          <w:rFonts w:cs="Arial"/>
        </w:rPr>
        <w:t>)</w:t>
      </w:r>
      <w:r w:rsidRPr="00084EFE">
        <w:rPr>
          <w:rFonts w:cs="Arial"/>
        </w:rPr>
        <w:t xml:space="preserve">  </w:t>
      </w:r>
      <w:r w:rsidR="000B4707" w:rsidRPr="00084EFE">
        <w:rPr>
          <w:rFonts w:cs="Arial"/>
        </w:rPr>
        <w:t xml:space="preserve">de </w:t>
      </w:r>
      <w:r w:rsidRPr="00084EFE">
        <w:rPr>
          <w:rFonts w:cs="Arial"/>
        </w:rPr>
        <w:t xml:space="preserve">FCFA. </w:t>
      </w:r>
    </w:p>
    <w:p w14:paraId="42BE6E2D" w14:textId="77777777" w:rsidR="00B85E24" w:rsidRPr="00084EFE" w:rsidRDefault="00B85E24" w:rsidP="00B85E24">
      <w:pPr>
        <w:rPr>
          <w:rFonts w:cs="Arial"/>
          <w:lang w:eastAsia="en-US"/>
        </w:rPr>
      </w:pPr>
    </w:p>
    <w:p w14:paraId="1E957DA1" w14:textId="77777777" w:rsidR="00B85E24" w:rsidRPr="00084EFE" w:rsidRDefault="00B85E24" w:rsidP="00B85E24">
      <w:pPr>
        <w:rPr>
          <w:rFonts w:cs="Arial"/>
          <w:lang w:eastAsia="en-US"/>
        </w:rPr>
        <w:sectPr w:rsidR="00B85E24" w:rsidRPr="00084EFE" w:rsidSect="005B573E">
          <w:footerReference w:type="even" r:id="rId34"/>
          <w:footerReference w:type="default" r:id="rId35"/>
          <w:pgSz w:w="11909" w:h="16834" w:code="9"/>
          <w:pgMar w:top="1440" w:right="1440" w:bottom="1440" w:left="1440" w:header="576" w:footer="576" w:gutter="0"/>
          <w:cols w:space="720"/>
        </w:sectPr>
      </w:pPr>
    </w:p>
    <w:p w14:paraId="680155B0" w14:textId="302DF28D" w:rsidR="00A55B9D" w:rsidRPr="00084EFE" w:rsidRDefault="00277AE2" w:rsidP="00A55B9D">
      <w:pPr>
        <w:pStyle w:val="Titre1"/>
        <w:spacing w:line="276" w:lineRule="auto"/>
        <w:rPr>
          <w:rFonts w:cs="Arial"/>
          <w:sz w:val="28"/>
          <w:szCs w:val="28"/>
        </w:rPr>
      </w:pPr>
      <w:bookmarkStart w:id="550" w:name="_Toc5204883"/>
      <w:r w:rsidRPr="00084EFE">
        <w:rPr>
          <w:rFonts w:cs="Arial"/>
          <w:caps w:val="0"/>
          <w:sz w:val="28"/>
          <w:szCs w:val="28"/>
        </w:rPr>
        <w:t>MODALITÉS DE CONSULTATION ET DE PARTICIPATION DU PUBLIC</w:t>
      </w:r>
      <w:bookmarkEnd w:id="550"/>
    </w:p>
    <w:p w14:paraId="164136BA" w14:textId="77777777" w:rsidR="00A55B9D" w:rsidRPr="00084EFE" w:rsidRDefault="00A55B9D" w:rsidP="00A55B9D">
      <w:pPr>
        <w:pStyle w:val="Titre2"/>
        <w:spacing w:line="276" w:lineRule="auto"/>
        <w:rPr>
          <w:rFonts w:cs="Arial"/>
          <w:b/>
          <w:sz w:val="22"/>
          <w:szCs w:val="22"/>
        </w:rPr>
      </w:pPr>
      <w:bookmarkStart w:id="551" w:name="_Toc5204884"/>
      <w:r w:rsidRPr="00084EFE">
        <w:rPr>
          <w:rFonts w:cs="Arial"/>
          <w:b/>
          <w:sz w:val="22"/>
          <w:szCs w:val="22"/>
        </w:rPr>
        <w:t>Objectifs de la consultation publique</w:t>
      </w:r>
      <w:bookmarkEnd w:id="551"/>
    </w:p>
    <w:p w14:paraId="5EDD45BA" w14:textId="60E3C96E" w:rsidR="00A55B9D" w:rsidRPr="00084EFE" w:rsidRDefault="00A55B9D" w:rsidP="0087520E">
      <w:pPr>
        <w:ind w:left="0"/>
        <w:rPr>
          <w:rFonts w:cs="Arial"/>
        </w:rPr>
      </w:pPr>
      <w:r w:rsidRPr="00084EFE">
        <w:rPr>
          <w:rFonts w:cs="Arial"/>
        </w:rPr>
        <w:t>Da</w:t>
      </w:r>
      <w:r w:rsidR="00CA5D1A" w:rsidRPr="00084EFE">
        <w:rPr>
          <w:rFonts w:cs="Arial"/>
        </w:rPr>
        <w:t xml:space="preserve">ns le cadre de la présente EIES, </w:t>
      </w:r>
      <w:r w:rsidRPr="00084EFE">
        <w:rPr>
          <w:rFonts w:cs="Arial"/>
        </w:rPr>
        <w:t xml:space="preserve">le consultant a, conformément aux textes réglementaires en vigueur, entrepris des consultations du public dans l’optique d’informer les services techniques et les populations d’une part de l’étude en cours de réalisation et d’autre part de recueillir les avis et les préoccupations autour de ce projet. Il s’est également agit de relever les suggestions et recommandations du public consulté pour une mise en œuvre réussie dudit projet. Ces séances de consultation du public ont été faites en toute transparence comme l’a été l’étude elle-même dans sa globalité, et ont concerné quatre catégories d’entités que sont : des structures techniques, des autorités administratives, des autorités locales ou communales et enfin des </w:t>
      </w:r>
      <w:r w:rsidR="00707229" w:rsidRPr="00084EFE">
        <w:rPr>
          <w:rFonts w:cs="Arial"/>
        </w:rPr>
        <w:t>producteurs</w:t>
      </w:r>
      <w:r w:rsidRPr="00084EFE">
        <w:rPr>
          <w:rFonts w:cs="Arial"/>
        </w:rPr>
        <w:t xml:space="preserve"> et populations riveraines, directement ou indirectement touchées par le projet. </w:t>
      </w:r>
    </w:p>
    <w:p w14:paraId="69C8C756" w14:textId="77777777" w:rsidR="00A55B9D" w:rsidRPr="00084EFE" w:rsidRDefault="00A55B9D" w:rsidP="00A55B9D">
      <w:pPr>
        <w:pStyle w:val="Titre2"/>
        <w:spacing w:line="276" w:lineRule="auto"/>
        <w:rPr>
          <w:rFonts w:cs="Arial"/>
          <w:b/>
          <w:sz w:val="22"/>
          <w:szCs w:val="22"/>
        </w:rPr>
      </w:pPr>
      <w:bookmarkStart w:id="552" w:name="_Toc5204885"/>
      <w:r w:rsidRPr="00084EFE">
        <w:rPr>
          <w:rFonts w:cs="Arial"/>
          <w:b/>
          <w:sz w:val="22"/>
          <w:szCs w:val="22"/>
        </w:rPr>
        <w:t>Démarche méthodologique</w:t>
      </w:r>
      <w:bookmarkEnd w:id="552"/>
    </w:p>
    <w:p w14:paraId="5694151E" w14:textId="77777777" w:rsidR="00A55B9D" w:rsidRPr="00084EFE" w:rsidRDefault="00A55B9D" w:rsidP="00027B73">
      <w:pPr>
        <w:spacing w:line="276" w:lineRule="auto"/>
        <w:ind w:left="0"/>
        <w:rPr>
          <w:rFonts w:cs="Arial"/>
        </w:rPr>
      </w:pPr>
      <w:r w:rsidRPr="00084EFE">
        <w:rPr>
          <w:rFonts w:cs="Arial"/>
          <w:szCs w:val="22"/>
        </w:rPr>
        <w:t>L’approche du cabinet s’est voulue à la fois participative et inclusive. Dans ce sens, il s’est agi d’approcher tous les acteurs susceptibles d’avoir un intérêt à se prononcer sur la mise en œuvre du projet afin de recueillir</w:t>
      </w:r>
      <w:r w:rsidRPr="00084EFE">
        <w:rPr>
          <w:rFonts w:cs="Arial"/>
        </w:rPr>
        <w:t xml:space="preserve"> leurs avis et de les analyser dans la perspective de les prendre en compte dans l’EIES.</w:t>
      </w:r>
    </w:p>
    <w:p w14:paraId="09FB08CD" w14:textId="77777777" w:rsidR="00A55B9D" w:rsidRPr="00084EFE" w:rsidRDefault="00A55B9D" w:rsidP="00A55B9D">
      <w:pPr>
        <w:pStyle w:val="Titre3"/>
        <w:rPr>
          <w:rFonts w:cs="Arial"/>
          <w:sz w:val="22"/>
          <w:szCs w:val="22"/>
        </w:rPr>
      </w:pPr>
      <w:bookmarkStart w:id="553" w:name="_Toc349025519"/>
      <w:bookmarkStart w:id="554" w:name="_Toc348598590"/>
      <w:bookmarkStart w:id="555" w:name="_Toc5204886"/>
      <w:r w:rsidRPr="00084EFE">
        <w:rPr>
          <w:rFonts w:cs="Arial"/>
          <w:sz w:val="22"/>
          <w:szCs w:val="22"/>
        </w:rPr>
        <w:t>Groupes ciblés</w:t>
      </w:r>
      <w:bookmarkEnd w:id="553"/>
      <w:bookmarkEnd w:id="554"/>
      <w:bookmarkEnd w:id="555"/>
    </w:p>
    <w:p w14:paraId="7E8D5F56" w14:textId="77777777" w:rsidR="00A55B9D" w:rsidRPr="00084EFE" w:rsidRDefault="00A55B9D" w:rsidP="00027B73">
      <w:pPr>
        <w:ind w:left="0"/>
        <w:rPr>
          <w:rFonts w:cs="Arial"/>
          <w:szCs w:val="22"/>
          <w:lang w:eastAsia="en-US"/>
        </w:rPr>
      </w:pPr>
      <w:r w:rsidRPr="00084EFE">
        <w:rPr>
          <w:rFonts w:cs="Arial"/>
          <w:szCs w:val="22"/>
          <w:lang w:eastAsia="en-US"/>
        </w:rPr>
        <w:t>Les groupes de parties prenantes suivants ont été ciblés lors des activités d’information et de consultation :  </w:t>
      </w:r>
    </w:p>
    <w:p w14:paraId="108F4F4B" w14:textId="77777777" w:rsidR="00A55B9D" w:rsidRPr="00084EFE" w:rsidRDefault="00A55B9D" w:rsidP="002D79BC">
      <w:pPr>
        <w:pStyle w:val="Listepuces"/>
        <w:numPr>
          <w:ilvl w:val="0"/>
          <w:numId w:val="22"/>
        </w:numPr>
        <w:tabs>
          <w:tab w:val="clear" w:pos="1440"/>
          <w:tab w:val="num" w:pos="393"/>
        </w:tabs>
        <w:ind w:left="397" w:hanging="284"/>
        <w:rPr>
          <w:rFonts w:cs="Arial"/>
          <w:sz w:val="22"/>
          <w:szCs w:val="22"/>
        </w:rPr>
      </w:pPr>
      <w:r w:rsidRPr="00084EFE">
        <w:rPr>
          <w:rFonts w:cs="Arial"/>
          <w:sz w:val="22"/>
          <w:szCs w:val="22"/>
        </w:rPr>
        <w:t>Les communautés affectées : Il s’agit des populations locales directement affectées par le projet et leurs représentants, incluant les chefs coutumiers et les comités villageois de développement (CVD);</w:t>
      </w:r>
    </w:p>
    <w:p w14:paraId="64E1BD32" w14:textId="77777777" w:rsidR="00A55B9D" w:rsidRPr="00084EFE" w:rsidRDefault="00A55B9D" w:rsidP="002D79BC">
      <w:pPr>
        <w:pStyle w:val="Listepuces"/>
        <w:numPr>
          <w:ilvl w:val="0"/>
          <w:numId w:val="22"/>
        </w:numPr>
        <w:tabs>
          <w:tab w:val="clear" w:pos="1440"/>
          <w:tab w:val="num" w:pos="393"/>
        </w:tabs>
        <w:ind w:left="397" w:hanging="284"/>
        <w:rPr>
          <w:rFonts w:cs="Arial"/>
          <w:sz w:val="22"/>
          <w:szCs w:val="22"/>
        </w:rPr>
      </w:pPr>
      <w:r w:rsidRPr="00084EFE">
        <w:rPr>
          <w:rFonts w:cs="Arial"/>
          <w:sz w:val="22"/>
          <w:szCs w:val="22"/>
        </w:rPr>
        <w:t xml:space="preserve">Les autorités administratives, communales et coutumières de </w:t>
      </w:r>
      <w:r w:rsidR="00A10B7C" w:rsidRPr="00084EFE">
        <w:rPr>
          <w:rFonts w:cs="Arial"/>
          <w:sz w:val="22"/>
          <w:szCs w:val="22"/>
        </w:rPr>
        <w:t>Banzon</w:t>
      </w:r>
      <w:r w:rsidR="00314864" w:rsidRPr="00084EFE">
        <w:rPr>
          <w:rFonts w:cs="Arial"/>
          <w:sz w:val="22"/>
          <w:szCs w:val="22"/>
        </w:rPr>
        <w:t xml:space="preserve"> et des services techniques</w:t>
      </w:r>
      <w:r w:rsidRPr="00084EFE">
        <w:rPr>
          <w:rFonts w:cs="Arial"/>
          <w:sz w:val="22"/>
          <w:szCs w:val="22"/>
        </w:rPr>
        <w:t>;</w:t>
      </w:r>
    </w:p>
    <w:p w14:paraId="432415E9" w14:textId="77777777" w:rsidR="00A55B9D" w:rsidRPr="00084EFE" w:rsidRDefault="00A55B9D" w:rsidP="002D79BC">
      <w:pPr>
        <w:pStyle w:val="Listepuces"/>
        <w:numPr>
          <w:ilvl w:val="0"/>
          <w:numId w:val="22"/>
        </w:numPr>
        <w:tabs>
          <w:tab w:val="clear" w:pos="1440"/>
          <w:tab w:val="num" w:pos="393"/>
        </w:tabs>
        <w:ind w:left="397" w:hanging="284"/>
        <w:rPr>
          <w:rFonts w:cs="Arial"/>
          <w:sz w:val="22"/>
          <w:szCs w:val="22"/>
        </w:rPr>
      </w:pPr>
      <w:r w:rsidRPr="00084EFE">
        <w:rPr>
          <w:rFonts w:cs="Arial"/>
          <w:sz w:val="22"/>
          <w:szCs w:val="22"/>
        </w:rPr>
        <w:t>Les autres groupes d’intérêt spécifique : Il s’agit des autres structures publiques, privées ou associatives susceptibles d’être intéressées par l’évolution du projet.</w:t>
      </w:r>
    </w:p>
    <w:p w14:paraId="5A6950F4" w14:textId="77777777" w:rsidR="00A55B9D" w:rsidRPr="00084EFE" w:rsidRDefault="00A55B9D" w:rsidP="00A55B9D">
      <w:pPr>
        <w:pStyle w:val="Titre3"/>
        <w:rPr>
          <w:rFonts w:cs="Arial"/>
          <w:sz w:val="22"/>
          <w:szCs w:val="22"/>
        </w:rPr>
      </w:pPr>
      <w:bookmarkStart w:id="556" w:name="_Toc349025520"/>
      <w:bookmarkStart w:id="557" w:name="_Toc348598591"/>
      <w:bookmarkStart w:id="558" w:name="_Toc5204887"/>
      <w:r w:rsidRPr="00084EFE">
        <w:rPr>
          <w:rFonts w:cs="Arial"/>
          <w:sz w:val="22"/>
          <w:szCs w:val="22"/>
        </w:rPr>
        <w:t>Moyens de consultation</w:t>
      </w:r>
      <w:bookmarkEnd w:id="556"/>
      <w:bookmarkEnd w:id="557"/>
      <w:bookmarkEnd w:id="558"/>
    </w:p>
    <w:p w14:paraId="15537B28" w14:textId="77777777" w:rsidR="00A55B9D" w:rsidRPr="00084EFE" w:rsidRDefault="00A55B9D" w:rsidP="00027B73">
      <w:pPr>
        <w:ind w:left="0"/>
        <w:rPr>
          <w:rFonts w:cs="Arial"/>
          <w:lang w:eastAsia="en-US"/>
        </w:rPr>
      </w:pPr>
      <w:r w:rsidRPr="00084EFE">
        <w:rPr>
          <w:rFonts w:cs="Arial"/>
          <w:lang w:eastAsia="en-US"/>
        </w:rPr>
        <w:t xml:space="preserve">Les moyens de consultation utilisés ont été adaptés en fonction des différents groupes ciblés. </w:t>
      </w:r>
    </w:p>
    <w:p w14:paraId="3EA87131" w14:textId="46D60D0C" w:rsidR="00A55B9D" w:rsidRPr="00084EFE" w:rsidRDefault="00A55B9D" w:rsidP="00027B73">
      <w:pPr>
        <w:ind w:left="0"/>
        <w:rPr>
          <w:rFonts w:cs="Arial"/>
          <w:lang w:eastAsia="en-US"/>
        </w:rPr>
      </w:pPr>
      <w:r w:rsidRPr="00084EFE">
        <w:rPr>
          <w:rFonts w:cs="Arial"/>
          <w:lang w:eastAsia="en-US"/>
        </w:rPr>
        <w:t>La consultation des communautés affectées a pris la forme d’assemblées villageoises suivies par des échanges avec des sous-groupes ciblés (focus-groupes) et des entretiens individuels</w:t>
      </w:r>
      <w:r w:rsidR="00E21A91" w:rsidRPr="00084EFE">
        <w:rPr>
          <w:rFonts w:cs="Arial"/>
          <w:lang w:eastAsia="en-US"/>
        </w:rPr>
        <w:t>.</w:t>
      </w:r>
      <w:r w:rsidRPr="00084EFE">
        <w:rPr>
          <w:rFonts w:cs="Arial"/>
          <w:lang w:eastAsia="en-US"/>
        </w:rPr>
        <w:t xml:space="preserve"> Les rencontres avec les focus-groupes ont permis d’approfondir certaines questions auprès des jeune</w:t>
      </w:r>
      <w:r w:rsidR="005B573E" w:rsidRPr="00084EFE">
        <w:rPr>
          <w:rFonts w:cs="Arial"/>
          <w:lang w:eastAsia="en-US"/>
        </w:rPr>
        <w:t xml:space="preserve">s, des responsables coutumiers </w:t>
      </w:r>
      <w:r w:rsidRPr="00084EFE">
        <w:rPr>
          <w:rFonts w:cs="Arial"/>
          <w:lang w:eastAsia="en-US"/>
        </w:rPr>
        <w:t xml:space="preserve">et des cultivateurs susceptibles d’être déplacés par le projet. La consultation des autorités administratives a pris la forme de rencontres individuelles et groupées. </w:t>
      </w:r>
    </w:p>
    <w:p w14:paraId="5F0B3F76" w14:textId="77777777" w:rsidR="00A55B9D" w:rsidRPr="00084EFE" w:rsidRDefault="00A55B9D" w:rsidP="00027B73">
      <w:pPr>
        <w:ind w:left="0"/>
        <w:rPr>
          <w:rFonts w:cs="Arial"/>
          <w:lang w:eastAsia="en-US"/>
        </w:rPr>
      </w:pPr>
      <w:r w:rsidRPr="00084EFE">
        <w:rPr>
          <w:rFonts w:cs="Arial"/>
          <w:lang w:eastAsia="en-US"/>
        </w:rPr>
        <w:t xml:space="preserve">Divers outils d’information ont été développés afin de faciliter la participation informée des parties prenantes au processus de consultation. Les informations transmises par ces outils ont porté à la fois sur le projet et ses principales composantes, sur les objectifs de l’ÉIES, sur la nature des impacts appréhendés ainsi que sur les mesures de gestion de environnementale. </w:t>
      </w:r>
    </w:p>
    <w:p w14:paraId="4D8E89D4" w14:textId="77777777" w:rsidR="00A55B9D" w:rsidRPr="00084EFE" w:rsidRDefault="00A55B9D" w:rsidP="00A55B9D">
      <w:pPr>
        <w:pStyle w:val="Titre2"/>
        <w:spacing w:line="276" w:lineRule="auto"/>
        <w:rPr>
          <w:rFonts w:cs="Arial"/>
          <w:b/>
          <w:sz w:val="22"/>
          <w:szCs w:val="22"/>
        </w:rPr>
      </w:pPr>
      <w:bookmarkStart w:id="559" w:name="_Toc5204888"/>
      <w:r w:rsidRPr="00084EFE">
        <w:rPr>
          <w:rFonts w:cs="Arial"/>
          <w:b/>
          <w:sz w:val="22"/>
          <w:szCs w:val="22"/>
        </w:rPr>
        <w:t>Résultats des consultations du public</w:t>
      </w:r>
      <w:bookmarkEnd w:id="559"/>
    </w:p>
    <w:p w14:paraId="704A5C6F" w14:textId="77777777" w:rsidR="00A55B9D" w:rsidRPr="00084EFE" w:rsidRDefault="00A55B9D" w:rsidP="0087520E">
      <w:pPr>
        <w:tabs>
          <w:tab w:val="left" w:pos="2268"/>
        </w:tabs>
        <w:spacing w:after="0"/>
        <w:ind w:left="0"/>
        <w:rPr>
          <w:rFonts w:cs="Arial"/>
          <w:szCs w:val="22"/>
        </w:rPr>
      </w:pPr>
      <w:r w:rsidRPr="00084EFE">
        <w:rPr>
          <w:rFonts w:cs="Arial"/>
          <w:szCs w:val="22"/>
        </w:rPr>
        <w:t xml:space="preserve">D’une manière générale, les structures et les personnes touchées ont apprécié positivement la démarche du consultant qui s’est donné la peine d’aller à leur rencontre pour échanger et mesurer l’ensemble des préoccupations qu’elles ont par rapport au projet. C’est le cas du service départemental de l’environnement, de la mairie de </w:t>
      </w:r>
      <w:r w:rsidR="006A213C" w:rsidRPr="00084EFE">
        <w:rPr>
          <w:rFonts w:cs="Arial"/>
          <w:szCs w:val="22"/>
        </w:rPr>
        <w:t>Banzon</w:t>
      </w:r>
      <w:r w:rsidRPr="00084EFE">
        <w:rPr>
          <w:rFonts w:cs="Arial"/>
          <w:szCs w:val="22"/>
        </w:rPr>
        <w:t xml:space="preserve"> qui fait remarquer que très souvent, les services de la direction ne sont sollicités en général que lorsqu’il survient des problèmes touchant</w:t>
      </w:r>
      <w:r w:rsidR="0087520E" w:rsidRPr="00084EFE">
        <w:rPr>
          <w:rFonts w:cs="Arial"/>
          <w:szCs w:val="22"/>
        </w:rPr>
        <w:t xml:space="preserve"> leurs domaines d’intervention.</w:t>
      </w:r>
    </w:p>
    <w:p w14:paraId="6FC90708" w14:textId="77777777" w:rsidR="0087520E" w:rsidRPr="00084EFE" w:rsidRDefault="0087520E" w:rsidP="0087520E">
      <w:pPr>
        <w:tabs>
          <w:tab w:val="left" w:pos="2268"/>
        </w:tabs>
        <w:spacing w:after="0"/>
        <w:ind w:left="0"/>
        <w:rPr>
          <w:rFonts w:cs="Arial"/>
          <w:szCs w:val="22"/>
        </w:rPr>
      </w:pPr>
    </w:p>
    <w:p w14:paraId="0E1FAFBA" w14:textId="77777777" w:rsidR="00A55B9D" w:rsidRPr="00084EFE" w:rsidRDefault="00A55B9D" w:rsidP="0087520E">
      <w:pPr>
        <w:spacing w:after="0"/>
        <w:ind w:left="0"/>
        <w:rPr>
          <w:rFonts w:cs="Arial"/>
          <w:szCs w:val="22"/>
        </w:rPr>
      </w:pPr>
      <w:r w:rsidRPr="00084EFE">
        <w:rPr>
          <w:rFonts w:cs="Arial"/>
          <w:szCs w:val="22"/>
        </w:rPr>
        <w:t xml:space="preserve">Les structures et personnes consultées sont unanimes que le projet présente bien des avantages au bénéfice des populations et donc à féliciter : création d’emplois pour aider à lutter contre le chômage des jeunes, soulagement des populations face aux </w:t>
      </w:r>
      <w:r w:rsidR="00381104" w:rsidRPr="00084EFE">
        <w:rPr>
          <w:rFonts w:cs="Arial"/>
          <w:szCs w:val="22"/>
        </w:rPr>
        <w:t>manque d’emploi</w:t>
      </w:r>
      <w:r w:rsidRPr="00084EFE">
        <w:rPr>
          <w:rFonts w:cs="Arial"/>
          <w:szCs w:val="22"/>
        </w:rPr>
        <w:t>.</w:t>
      </w:r>
    </w:p>
    <w:p w14:paraId="70A522BF" w14:textId="05C336F6" w:rsidR="00A10B7C" w:rsidRPr="00084EFE" w:rsidRDefault="00A55B9D" w:rsidP="0087520E">
      <w:pPr>
        <w:spacing w:after="0"/>
        <w:ind w:left="0"/>
        <w:rPr>
          <w:rFonts w:cs="Arial"/>
          <w:szCs w:val="22"/>
        </w:rPr>
      </w:pPr>
      <w:r w:rsidRPr="00084EFE">
        <w:rPr>
          <w:rFonts w:cs="Arial"/>
          <w:szCs w:val="22"/>
        </w:rPr>
        <w:t xml:space="preserve">Nonobstant, il n’en demeure pas moins que des inquiétudes, des préoccupations et des doléances ont été posées. Elles ont trait aux impacts négatifs que </w:t>
      </w:r>
      <w:r w:rsidR="00381104" w:rsidRPr="00084EFE">
        <w:rPr>
          <w:rFonts w:cs="Arial"/>
          <w:szCs w:val="22"/>
        </w:rPr>
        <w:t>le projet</w:t>
      </w:r>
      <w:r w:rsidRPr="00084EFE">
        <w:rPr>
          <w:rFonts w:cs="Arial"/>
          <w:szCs w:val="22"/>
        </w:rPr>
        <w:t xml:space="preserve"> peut avoir </w:t>
      </w:r>
      <w:r w:rsidR="00381104" w:rsidRPr="00084EFE">
        <w:rPr>
          <w:rFonts w:cs="Arial"/>
          <w:szCs w:val="22"/>
        </w:rPr>
        <w:t xml:space="preserve">des répercussions sur la </w:t>
      </w:r>
      <w:r w:rsidRPr="00084EFE">
        <w:rPr>
          <w:rFonts w:cs="Arial"/>
          <w:szCs w:val="22"/>
        </w:rPr>
        <w:t xml:space="preserve">santé de la population et sur l’environnement : risques </w:t>
      </w:r>
      <w:r w:rsidR="00381104" w:rsidRPr="00084EFE">
        <w:rPr>
          <w:rFonts w:cs="Arial"/>
          <w:szCs w:val="22"/>
        </w:rPr>
        <w:t>de pollution chimiques</w:t>
      </w:r>
      <w:r w:rsidRPr="00084EFE">
        <w:rPr>
          <w:rFonts w:cs="Arial"/>
          <w:szCs w:val="22"/>
        </w:rPr>
        <w:t>, production de déchets, destruction de la vég</w:t>
      </w:r>
      <w:r w:rsidR="00381104" w:rsidRPr="00084EFE">
        <w:rPr>
          <w:rFonts w:cs="Arial"/>
          <w:szCs w:val="22"/>
        </w:rPr>
        <w:t>étation, perturbation des sols</w:t>
      </w:r>
      <w:r w:rsidRPr="00084EFE">
        <w:rPr>
          <w:rFonts w:cs="Arial"/>
          <w:szCs w:val="22"/>
        </w:rPr>
        <w:t xml:space="preserve">, etc. </w:t>
      </w:r>
      <w:r w:rsidR="00A02917">
        <w:rPr>
          <w:rFonts w:cs="Arial"/>
          <w:szCs w:val="22"/>
        </w:rPr>
        <w:t>Les photos 8, 9 et 10 montrent les participants lors des consultations publiques.</w:t>
      </w:r>
    </w:p>
    <w:p w14:paraId="46A15F47" w14:textId="77777777" w:rsidR="0091165B" w:rsidRPr="00084EFE" w:rsidRDefault="0091165B" w:rsidP="0087520E">
      <w:pPr>
        <w:spacing w:after="0"/>
        <w:ind w:left="0"/>
        <w:rPr>
          <w:rFonts w:cs="Arial"/>
          <w:szCs w:val="22"/>
        </w:rPr>
      </w:pPr>
    </w:p>
    <w:p w14:paraId="2627B421" w14:textId="51113612" w:rsidR="00275EE8" w:rsidRPr="00084EFE" w:rsidRDefault="00275EE8" w:rsidP="00275EE8">
      <w:pPr>
        <w:ind w:left="0"/>
        <w:rPr>
          <w:rFonts w:cs="Arial"/>
        </w:rPr>
      </w:pPr>
      <w:r w:rsidRPr="00084EFE">
        <w:rPr>
          <w:rFonts w:cs="Arial"/>
          <w:noProof/>
          <w:lang w:val="fr-FR"/>
        </w:rPr>
        <w:drawing>
          <wp:inline distT="0" distB="0" distL="0" distR="0" wp14:anchorId="172FDEC7" wp14:editId="19E597F5">
            <wp:extent cx="6141511" cy="3457575"/>
            <wp:effectExtent l="0" t="0" r="0" b="0"/>
            <wp:docPr id="26" name="Image 26" descr="C:\Users\OUEDRAOGO\Desktop\Banzon\Photos\IMG-20190215-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UEDRAOGO\Desktop\Banzon\Photos\IMG-20190215-WA0014.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55419" cy="3465405"/>
                    </a:xfrm>
                    <a:prstGeom prst="rect">
                      <a:avLst/>
                    </a:prstGeom>
                    <a:noFill/>
                    <a:ln>
                      <a:noFill/>
                    </a:ln>
                  </pic:spPr>
                </pic:pic>
              </a:graphicData>
            </a:graphic>
          </wp:inline>
        </w:drawing>
      </w:r>
    </w:p>
    <w:p w14:paraId="2551A925" w14:textId="1A3CE8A0" w:rsidR="00722611" w:rsidRPr="00084EFE" w:rsidRDefault="00722611" w:rsidP="00722611">
      <w:pPr>
        <w:spacing w:after="0" w:line="276" w:lineRule="auto"/>
        <w:ind w:left="0"/>
        <w:rPr>
          <w:rFonts w:cs="Arial"/>
          <w:sz w:val="16"/>
          <w:szCs w:val="16"/>
        </w:rPr>
      </w:pPr>
      <w:r w:rsidRPr="00084EFE">
        <w:rPr>
          <w:rFonts w:cs="Arial"/>
          <w:sz w:val="16"/>
          <w:szCs w:val="16"/>
        </w:rPr>
        <w:t xml:space="preserve">Source : Zoungrana Akim, 15 février 2019 - EIES Banzon, </w:t>
      </w:r>
    </w:p>
    <w:p w14:paraId="5C361BE5" w14:textId="6A23A3DF" w:rsidR="00275EE8" w:rsidRPr="00084EFE" w:rsidRDefault="00275EE8" w:rsidP="00275EE8">
      <w:pPr>
        <w:ind w:left="0"/>
        <w:rPr>
          <w:rFonts w:cs="Arial"/>
        </w:rPr>
      </w:pPr>
      <w:r w:rsidRPr="00084EFE">
        <w:rPr>
          <w:rFonts w:cs="Arial"/>
        </w:rPr>
        <w:t>Photo</w:t>
      </w:r>
      <w:r w:rsidR="00996D5C" w:rsidRPr="00084EFE">
        <w:rPr>
          <w:rFonts w:cs="Arial"/>
        </w:rPr>
        <w:t xml:space="preserve"> 8</w:t>
      </w:r>
      <w:r w:rsidRPr="00084EFE">
        <w:rPr>
          <w:rFonts w:cs="Arial"/>
        </w:rPr>
        <w:t> : vue des autorités administratives lors des consultations</w:t>
      </w:r>
    </w:p>
    <w:p w14:paraId="22D90C17" w14:textId="77777777" w:rsidR="00275EE8" w:rsidRPr="00084EFE" w:rsidRDefault="00275EE8" w:rsidP="00275EE8">
      <w:pPr>
        <w:ind w:left="0"/>
        <w:rPr>
          <w:rFonts w:cs="Arial"/>
        </w:rPr>
      </w:pPr>
      <w:r w:rsidRPr="00084EFE">
        <w:rPr>
          <w:rFonts w:cs="Arial"/>
          <w:noProof/>
          <w:lang w:val="fr-FR"/>
        </w:rPr>
        <w:drawing>
          <wp:inline distT="0" distB="0" distL="0" distR="0" wp14:anchorId="761B1EA4" wp14:editId="5E5E4AA7">
            <wp:extent cx="6297283" cy="3545273"/>
            <wp:effectExtent l="0" t="0" r="8890" b="0"/>
            <wp:docPr id="4" name="Image 4" descr="C:\Users\OUEDRAOGO\Desktop\Banzon\Photos\IMG-20190215-WA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UEDRAOGO\Desktop\Banzon\Photos\IMG-20190215-WA0028.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02032" cy="3547947"/>
                    </a:xfrm>
                    <a:prstGeom prst="rect">
                      <a:avLst/>
                    </a:prstGeom>
                    <a:noFill/>
                    <a:ln>
                      <a:noFill/>
                    </a:ln>
                  </pic:spPr>
                </pic:pic>
              </a:graphicData>
            </a:graphic>
          </wp:inline>
        </w:drawing>
      </w:r>
    </w:p>
    <w:p w14:paraId="15769F02" w14:textId="35A8BC6E" w:rsidR="00722611" w:rsidRPr="00084EFE" w:rsidRDefault="00722611" w:rsidP="00722611">
      <w:pPr>
        <w:spacing w:after="0" w:line="276" w:lineRule="auto"/>
        <w:ind w:left="0"/>
        <w:rPr>
          <w:rFonts w:cs="Arial"/>
          <w:sz w:val="16"/>
          <w:szCs w:val="16"/>
        </w:rPr>
      </w:pPr>
      <w:r w:rsidRPr="00084EFE">
        <w:rPr>
          <w:rFonts w:cs="Arial"/>
          <w:sz w:val="16"/>
          <w:szCs w:val="16"/>
        </w:rPr>
        <w:t xml:space="preserve">Source : Zoungrana Akim, 15 février 2019 - EIES Banzon, </w:t>
      </w:r>
    </w:p>
    <w:p w14:paraId="211EF46A" w14:textId="49134AB9" w:rsidR="00722611" w:rsidRPr="00084EFE" w:rsidRDefault="00A02917" w:rsidP="00275EE8">
      <w:pPr>
        <w:ind w:left="0"/>
        <w:rPr>
          <w:rFonts w:cs="Arial"/>
        </w:rPr>
      </w:pPr>
      <w:r>
        <w:rPr>
          <w:rFonts w:cs="Arial"/>
        </w:rPr>
        <w:t>Photo</w:t>
      </w:r>
      <w:r w:rsidR="00722611" w:rsidRPr="00084EFE">
        <w:rPr>
          <w:rFonts w:cs="Arial"/>
        </w:rPr>
        <w:t> </w:t>
      </w:r>
      <w:r w:rsidR="004861AC">
        <w:rPr>
          <w:rFonts w:cs="Arial"/>
        </w:rPr>
        <w:t>9</w:t>
      </w:r>
      <w:r w:rsidR="00722611" w:rsidRPr="00084EFE">
        <w:rPr>
          <w:rFonts w:cs="Arial"/>
        </w:rPr>
        <w:t xml:space="preserve"> : vue des participants lors des consultations</w:t>
      </w:r>
    </w:p>
    <w:p w14:paraId="7BB19768" w14:textId="77777777" w:rsidR="00275EE8" w:rsidRPr="00084EFE" w:rsidRDefault="00275EE8" w:rsidP="00275EE8">
      <w:pPr>
        <w:ind w:left="0"/>
        <w:jc w:val="left"/>
        <w:rPr>
          <w:rFonts w:cs="Arial"/>
        </w:rPr>
      </w:pPr>
      <w:r w:rsidRPr="00084EFE">
        <w:rPr>
          <w:rFonts w:cs="Arial"/>
          <w:noProof/>
          <w:lang w:val="fr-FR"/>
        </w:rPr>
        <w:drawing>
          <wp:inline distT="0" distB="0" distL="0" distR="0" wp14:anchorId="2DE8A145" wp14:editId="3B6CE9E3">
            <wp:extent cx="6264775" cy="3526971"/>
            <wp:effectExtent l="0" t="0" r="3175" b="0"/>
            <wp:docPr id="27" name="Image 27" descr="C:\Users\OUEDRAOGO\Desktop\Banzon\Photos\IMG-20190215-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UEDRAOGO\Desktop\Banzon\Photos\IMG-20190215-WA0018.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274748" cy="3532586"/>
                    </a:xfrm>
                    <a:prstGeom prst="rect">
                      <a:avLst/>
                    </a:prstGeom>
                    <a:noFill/>
                    <a:ln>
                      <a:noFill/>
                    </a:ln>
                  </pic:spPr>
                </pic:pic>
              </a:graphicData>
            </a:graphic>
          </wp:inline>
        </w:drawing>
      </w:r>
    </w:p>
    <w:p w14:paraId="72B7C82A" w14:textId="66C54762" w:rsidR="00722611" w:rsidRPr="00084EFE" w:rsidRDefault="00722611" w:rsidP="00722611">
      <w:pPr>
        <w:spacing w:after="0" w:line="276" w:lineRule="auto"/>
        <w:ind w:left="0"/>
        <w:rPr>
          <w:rFonts w:cs="Arial"/>
          <w:sz w:val="16"/>
          <w:szCs w:val="16"/>
        </w:rPr>
      </w:pPr>
      <w:r w:rsidRPr="00084EFE">
        <w:rPr>
          <w:rFonts w:cs="Arial"/>
          <w:sz w:val="16"/>
          <w:szCs w:val="16"/>
        </w:rPr>
        <w:t xml:space="preserve">Source : Zoungrana Akim, 15 février 2019 - EIES Banzon, </w:t>
      </w:r>
    </w:p>
    <w:p w14:paraId="670A74CE" w14:textId="04267D4B" w:rsidR="00275EE8" w:rsidRPr="00084EFE" w:rsidRDefault="00275EE8" w:rsidP="00275EE8">
      <w:pPr>
        <w:ind w:left="0"/>
        <w:rPr>
          <w:rFonts w:cs="Arial"/>
        </w:rPr>
      </w:pPr>
      <w:r w:rsidRPr="00084EFE">
        <w:rPr>
          <w:rFonts w:cs="Arial"/>
        </w:rPr>
        <w:t>Photo </w:t>
      </w:r>
      <w:r w:rsidR="004861AC">
        <w:rPr>
          <w:rFonts w:cs="Arial"/>
        </w:rPr>
        <w:t>10</w:t>
      </w:r>
      <w:r w:rsidR="00996D5C" w:rsidRPr="00084EFE">
        <w:rPr>
          <w:rFonts w:cs="Arial"/>
        </w:rPr>
        <w:t xml:space="preserve"> </w:t>
      </w:r>
      <w:r w:rsidR="00722611" w:rsidRPr="00084EFE">
        <w:rPr>
          <w:rFonts w:cs="Arial"/>
        </w:rPr>
        <w:t>: vue</w:t>
      </w:r>
      <w:r w:rsidRPr="00084EFE">
        <w:rPr>
          <w:rFonts w:cs="Arial"/>
        </w:rPr>
        <w:t xml:space="preserve"> des participants lors des consultations</w:t>
      </w:r>
    </w:p>
    <w:p w14:paraId="40B8E0EB" w14:textId="77777777" w:rsidR="00967204" w:rsidRPr="00084EFE" w:rsidRDefault="00967204" w:rsidP="00275EE8">
      <w:pPr>
        <w:ind w:left="0"/>
        <w:rPr>
          <w:rFonts w:cs="Arial"/>
        </w:rPr>
      </w:pPr>
    </w:p>
    <w:p w14:paraId="0F996A9F" w14:textId="77777777" w:rsidR="00967204" w:rsidRPr="00084EFE" w:rsidRDefault="00967204" w:rsidP="00275EE8">
      <w:pPr>
        <w:ind w:left="0"/>
        <w:rPr>
          <w:rFonts w:cs="Arial"/>
        </w:rPr>
      </w:pPr>
    </w:p>
    <w:p w14:paraId="3435F56D" w14:textId="26C7C3DC" w:rsidR="00967204" w:rsidRPr="00084EFE" w:rsidRDefault="006D6F47" w:rsidP="00637944">
      <w:pPr>
        <w:pStyle w:val="Tableau"/>
        <w:rPr>
          <w:rFonts w:ascii="Arial" w:hAnsi="Arial" w:cs="Arial"/>
          <w:color w:val="auto"/>
          <w:sz w:val="22"/>
          <w:szCs w:val="22"/>
          <w:lang w:eastAsia="fr-FR"/>
        </w:rPr>
      </w:pPr>
      <w:bookmarkStart w:id="560" w:name="_Toc5204960"/>
      <w:r w:rsidRPr="00084EFE">
        <w:rPr>
          <w:rFonts w:ascii="Arial" w:hAnsi="Arial" w:cs="Arial"/>
          <w:color w:val="auto"/>
          <w:sz w:val="22"/>
          <w:szCs w:val="22"/>
        </w:rPr>
        <w:t xml:space="preserve">Tableau </w:t>
      </w:r>
      <w:r w:rsidRPr="00084EFE">
        <w:rPr>
          <w:rFonts w:ascii="Arial" w:hAnsi="Arial" w:cs="Arial"/>
          <w:b/>
          <w:color w:val="auto"/>
          <w:sz w:val="22"/>
          <w:szCs w:val="22"/>
        </w:rPr>
        <w:fldChar w:fldCharType="begin"/>
      </w:r>
      <w:r w:rsidRPr="00084EFE">
        <w:rPr>
          <w:rFonts w:ascii="Arial" w:hAnsi="Arial" w:cs="Arial"/>
          <w:color w:val="auto"/>
          <w:sz w:val="22"/>
          <w:szCs w:val="22"/>
        </w:rPr>
        <w:instrText xml:space="preserve"> SEQ Tableau \* ARABIC </w:instrText>
      </w:r>
      <w:r w:rsidRPr="00084EFE">
        <w:rPr>
          <w:rFonts w:ascii="Arial" w:hAnsi="Arial" w:cs="Arial"/>
          <w:b/>
          <w:color w:val="auto"/>
          <w:sz w:val="22"/>
          <w:szCs w:val="22"/>
        </w:rPr>
        <w:fldChar w:fldCharType="separate"/>
      </w:r>
      <w:r w:rsidR="00D57F32">
        <w:rPr>
          <w:rFonts w:ascii="Arial" w:hAnsi="Arial" w:cs="Arial"/>
          <w:noProof/>
          <w:color w:val="auto"/>
          <w:sz w:val="22"/>
          <w:szCs w:val="22"/>
        </w:rPr>
        <w:t>52</w:t>
      </w:r>
      <w:r w:rsidRPr="00084EFE">
        <w:rPr>
          <w:rFonts w:ascii="Arial" w:hAnsi="Arial" w:cs="Arial"/>
          <w:b/>
          <w:color w:val="auto"/>
          <w:sz w:val="22"/>
          <w:szCs w:val="22"/>
        </w:rPr>
        <w:fldChar w:fldCharType="end"/>
      </w:r>
      <w:r w:rsidR="002D79BC" w:rsidRPr="00084EFE">
        <w:rPr>
          <w:rFonts w:ascii="Arial" w:hAnsi="Arial" w:cs="Arial"/>
          <w:b/>
          <w:color w:val="auto"/>
          <w:sz w:val="22"/>
          <w:szCs w:val="22"/>
        </w:rPr>
        <w:t> :</w:t>
      </w:r>
      <w:r w:rsidR="00A92361" w:rsidRPr="00084EFE">
        <w:rPr>
          <w:rFonts w:ascii="Arial" w:hAnsi="Arial" w:cs="Arial"/>
          <w:color w:val="auto"/>
          <w:sz w:val="22"/>
          <w:szCs w:val="22"/>
          <w:lang w:eastAsia="fr-FR"/>
        </w:rPr>
        <w:t> </w:t>
      </w:r>
      <w:r w:rsidR="00967204" w:rsidRPr="00084EFE">
        <w:rPr>
          <w:rFonts w:ascii="Arial" w:hAnsi="Arial" w:cs="Arial"/>
          <w:color w:val="auto"/>
          <w:sz w:val="22"/>
          <w:szCs w:val="22"/>
          <w:lang w:eastAsia="fr-FR"/>
        </w:rPr>
        <w:t>Synthèses des préoccupations et attentes des parties prenantes</w:t>
      </w:r>
      <w:bookmarkEnd w:id="560"/>
    </w:p>
    <w:p w14:paraId="29FF6623" w14:textId="77777777" w:rsidR="002D79BC" w:rsidRPr="00084EFE" w:rsidRDefault="002D79BC" w:rsidP="00637944">
      <w:pPr>
        <w:pStyle w:val="Tableau"/>
        <w:rPr>
          <w:rFonts w:ascii="Arial" w:hAnsi="Arial" w:cs="Arial"/>
          <w:color w:val="auto"/>
          <w:sz w:val="22"/>
          <w:szCs w:val="22"/>
          <w:lang w:eastAsia="fr-FR"/>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2"/>
        <w:gridCol w:w="2809"/>
        <w:gridCol w:w="4540"/>
      </w:tblGrid>
      <w:tr w:rsidR="00D231FB" w:rsidRPr="00084EFE" w14:paraId="7C95D20E" w14:textId="77777777" w:rsidTr="00275EE8">
        <w:trPr>
          <w:tblHeader/>
        </w:trPr>
        <w:tc>
          <w:tcPr>
            <w:tcW w:w="908" w:type="pct"/>
            <w:tcBorders>
              <w:top w:val="single" w:sz="4" w:space="0" w:color="auto"/>
              <w:left w:val="single" w:sz="4" w:space="0" w:color="auto"/>
              <w:bottom w:val="single" w:sz="4" w:space="0" w:color="auto"/>
              <w:right w:val="single" w:sz="4" w:space="0" w:color="auto"/>
            </w:tcBorders>
            <w:hideMark/>
          </w:tcPr>
          <w:p w14:paraId="5AB2A874" w14:textId="77777777" w:rsidR="00967204" w:rsidRPr="00084EFE" w:rsidRDefault="00967204" w:rsidP="00967204">
            <w:pPr>
              <w:tabs>
                <w:tab w:val="left" w:pos="720"/>
                <w:tab w:val="left" w:pos="1440"/>
              </w:tabs>
              <w:spacing w:after="160" w:line="256" w:lineRule="auto"/>
              <w:ind w:left="0" w:right="14"/>
              <w:rPr>
                <w:rFonts w:eastAsia="Calibri" w:cs="Arial"/>
                <w:b/>
                <w:szCs w:val="22"/>
                <w:lang w:val="fr-FR" w:eastAsia="en-US"/>
              </w:rPr>
            </w:pPr>
            <w:r w:rsidRPr="00084EFE">
              <w:rPr>
                <w:rFonts w:eastAsia="Calibri" w:cs="Arial"/>
                <w:b/>
                <w:bCs/>
                <w:szCs w:val="22"/>
                <w:lang w:val="fr-FR" w:eastAsia="en-US"/>
              </w:rPr>
              <w:t>Catégorie d’acteurs</w:t>
            </w:r>
          </w:p>
        </w:tc>
        <w:tc>
          <w:tcPr>
            <w:tcW w:w="1572" w:type="pct"/>
            <w:tcBorders>
              <w:top w:val="single" w:sz="4" w:space="0" w:color="auto"/>
              <w:left w:val="single" w:sz="4" w:space="0" w:color="auto"/>
              <w:bottom w:val="single" w:sz="4" w:space="0" w:color="auto"/>
              <w:right w:val="single" w:sz="4" w:space="0" w:color="auto"/>
            </w:tcBorders>
            <w:hideMark/>
          </w:tcPr>
          <w:p w14:paraId="12F543E8" w14:textId="77777777" w:rsidR="00967204" w:rsidRPr="00084EFE" w:rsidRDefault="00967204" w:rsidP="00967204">
            <w:pPr>
              <w:tabs>
                <w:tab w:val="left" w:pos="720"/>
                <w:tab w:val="left" w:pos="1440"/>
              </w:tabs>
              <w:spacing w:after="160" w:line="256" w:lineRule="auto"/>
              <w:ind w:left="0" w:right="14"/>
              <w:rPr>
                <w:rFonts w:eastAsia="Calibri" w:cs="Arial"/>
                <w:b/>
                <w:szCs w:val="22"/>
                <w:lang w:val="fr-FR" w:eastAsia="en-US"/>
              </w:rPr>
            </w:pPr>
            <w:r w:rsidRPr="00084EFE">
              <w:rPr>
                <w:rFonts w:eastAsia="Calibri" w:cs="Arial"/>
                <w:b/>
                <w:bCs/>
                <w:szCs w:val="22"/>
                <w:lang w:val="fr-FR" w:eastAsia="en-US"/>
              </w:rPr>
              <w:t>Préoccupations/craintes</w:t>
            </w:r>
          </w:p>
        </w:tc>
        <w:tc>
          <w:tcPr>
            <w:tcW w:w="2519" w:type="pct"/>
            <w:tcBorders>
              <w:top w:val="single" w:sz="4" w:space="0" w:color="auto"/>
              <w:left w:val="single" w:sz="4" w:space="0" w:color="auto"/>
              <w:bottom w:val="single" w:sz="4" w:space="0" w:color="auto"/>
              <w:right w:val="single" w:sz="4" w:space="0" w:color="auto"/>
            </w:tcBorders>
            <w:hideMark/>
          </w:tcPr>
          <w:p w14:paraId="663AE5FC" w14:textId="77777777" w:rsidR="00967204" w:rsidRPr="00084EFE" w:rsidRDefault="00967204" w:rsidP="00967204">
            <w:pPr>
              <w:tabs>
                <w:tab w:val="left" w:pos="720"/>
                <w:tab w:val="left" w:pos="1440"/>
              </w:tabs>
              <w:spacing w:after="160" w:line="256" w:lineRule="auto"/>
              <w:ind w:left="360" w:right="14"/>
              <w:rPr>
                <w:rFonts w:eastAsia="Calibri" w:cs="Arial"/>
                <w:b/>
                <w:szCs w:val="22"/>
                <w:lang w:val="fr-FR" w:eastAsia="en-US"/>
              </w:rPr>
            </w:pPr>
            <w:r w:rsidRPr="00084EFE">
              <w:rPr>
                <w:rFonts w:eastAsia="Calibri" w:cs="Arial"/>
                <w:b/>
                <w:bCs/>
                <w:szCs w:val="22"/>
                <w:lang w:val="fr-FR" w:eastAsia="en-US"/>
              </w:rPr>
              <w:t>Attentes/suggestions</w:t>
            </w:r>
          </w:p>
        </w:tc>
      </w:tr>
      <w:tr w:rsidR="00D231FB" w:rsidRPr="00084EFE" w14:paraId="704618F5" w14:textId="77777777" w:rsidTr="00275EE8">
        <w:trPr>
          <w:trHeight w:hRule="exact" w:val="3258"/>
        </w:trPr>
        <w:tc>
          <w:tcPr>
            <w:tcW w:w="908" w:type="pct"/>
            <w:tcBorders>
              <w:top w:val="single" w:sz="4" w:space="0" w:color="auto"/>
              <w:left w:val="single" w:sz="4" w:space="0" w:color="auto"/>
              <w:bottom w:val="single" w:sz="4" w:space="0" w:color="auto"/>
              <w:right w:val="single" w:sz="4" w:space="0" w:color="auto"/>
            </w:tcBorders>
            <w:vAlign w:val="center"/>
            <w:hideMark/>
          </w:tcPr>
          <w:p w14:paraId="44D57485" w14:textId="77777777" w:rsidR="00D231FB" w:rsidRPr="00084EFE" w:rsidRDefault="00D231FB" w:rsidP="00967204">
            <w:pPr>
              <w:autoSpaceDE w:val="0"/>
              <w:autoSpaceDN w:val="0"/>
              <w:adjustRightInd w:val="0"/>
              <w:spacing w:after="160" w:line="256" w:lineRule="auto"/>
              <w:ind w:left="0"/>
              <w:jc w:val="left"/>
              <w:rPr>
                <w:rFonts w:eastAsia="Calibri" w:cs="Arial"/>
                <w:szCs w:val="22"/>
                <w:lang w:val="fr-FR" w:eastAsia="en-US"/>
              </w:rPr>
            </w:pPr>
            <w:r w:rsidRPr="00084EFE">
              <w:rPr>
                <w:rFonts w:eastAsia="Calibri" w:cs="Arial"/>
                <w:szCs w:val="22"/>
                <w:lang w:val="fr-FR" w:eastAsia="en-US"/>
              </w:rPr>
              <w:t>Administrations,</w:t>
            </w:r>
          </w:p>
          <w:p w14:paraId="1AA8574D" w14:textId="4BE3EE7A" w:rsidR="00967204" w:rsidRPr="00084EFE" w:rsidRDefault="00967204" w:rsidP="00967204">
            <w:pPr>
              <w:autoSpaceDE w:val="0"/>
              <w:autoSpaceDN w:val="0"/>
              <w:adjustRightInd w:val="0"/>
              <w:spacing w:after="160" w:line="256" w:lineRule="auto"/>
              <w:ind w:left="0"/>
              <w:jc w:val="left"/>
              <w:rPr>
                <w:rFonts w:eastAsia="Calibri" w:cs="Arial"/>
                <w:szCs w:val="22"/>
                <w:lang w:val="fr-FR" w:eastAsia="en-US"/>
              </w:rPr>
            </w:pPr>
            <w:r w:rsidRPr="00084EFE">
              <w:rPr>
                <w:rFonts w:eastAsia="Calibri" w:cs="Arial"/>
                <w:szCs w:val="22"/>
                <w:lang w:val="fr-FR" w:eastAsia="en-US"/>
              </w:rPr>
              <w:t>Services techniques (agriculture, élevage et environnement)</w:t>
            </w:r>
          </w:p>
        </w:tc>
        <w:tc>
          <w:tcPr>
            <w:tcW w:w="1572" w:type="pct"/>
            <w:tcBorders>
              <w:top w:val="single" w:sz="4" w:space="0" w:color="auto"/>
              <w:left w:val="single" w:sz="4" w:space="0" w:color="auto"/>
              <w:bottom w:val="single" w:sz="4" w:space="0" w:color="auto"/>
              <w:right w:val="single" w:sz="4" w:space="0" w:color="auto"/>
            </w:tcBorders>
            <w:vAlign w:val="center"/>
            <w:hideMark/>
          </w:tcPr>
          <w:p w14:paraId="4729F452" w14:textId="77777777" w:rsidR="00967204" w:rsidRPr="00084EFE" w:rsidRDefault="00967204" w:rsidP="00B82D11">
            <w:pPr>
              <w:numPr>
                <w:ilvl w:val="0"/>
                <w:numId w:val="40"/>
              </w:numPr>
              <w:autoSpaceDE w:val="0"/>
              <w:autoSpaceDN w:val="0"/>
              <w:adjustRightInd w:val="0"/>
              <w:spacing w:after="0" w:line="256" w:lineRule="auto"/>
              <w:contextualSpacing/>
              <w:jc w:val="left"/>
              <w:rPr>
                <w:rFonts w:eastAsiaTheme="minorHAnsi" w:cs="Arial"/>
                <w:szCs w:val="22"/>
                <w:lang w:val="fr-FR" w:eastAsia="en-US"/>
              </w:rPr>
            </w:pPr>
            <w:r w:rsidRPr="00084EFE">
              <w:rPr>
                <w:rFonts w:eastAsiaTheme="minorHAnsi" w:cs="Arial"/>
                <w:szCs w:val="22"/>
                <w:lang w:val="fr-FR" w:eastAsia="en-US"/>
              </w:rPr>
              <w:t xml:space="preserve">Prises en compte des questions environnementales dans les DAO </w:t>
            </w:r>
          </w:p>
          <w:p w14:paraId="2F8ED557" w14:textId="77777777" w:rsidR="00967204" w:rsidRPr="00084EFE" w:rsidRDefault="00967204" w:rsidP="00B82D11">
            <w:pPr>
              <w:numPr>
                <w:ilvl w:val="0"/>
                <w:numId w:val="40"/>
              </w:numPr>
              <w:autoSpaceDE w:val="0"/>
              <w:autoSpaceDN w:val="0"/>
              <w:adjustRightInd w:val="0"/>
              <w:spacing w:after="0" w:line="256" w:lineRule="auto"/>
              <w:contextualSpacing/>
              <w:jc w:val="left"/>
              <w:rPr>
                <w:rFonts w:eastAsiaTheme="minorHAnsi" w:cs="Arial"/>
                <w:szCs w:val="22"/>
                <w:lang w:val="fr-FR" w:eastAsia="en-US"/>
              </w:rPr>
            </w:pPr>
            <w:r w:rsidRPr="00084EFE">
              <w:rPr>
                <w:rFonts w:eastAsiaTheme="minorHAnsi" w:cs="Arial"/>
                <w:szCs w:val="22"/>
                <w:lang w:val="fr-FR" w:eastAsia="en-US"/>
              </w:rPr>
              <w:t>Contraintes d’effectifs et de moyens pour assurer le suivi permanent de proximité</w:t>
            </w:r>
          </w:p>
          <w:p w14:paraId="159B457F" w14:textId="77777777" w:rsidR="00967204" w:rsidRPr="00084EFE" w:rsidRDefault="00967204" w:rsidP="00B82D11">
            <w:pPr>
              <w:numPr>
                <w:ilvl w:val="0"/>
                <w:numId w:val="40"/>
              </w:numPr>
              <w:autoSpaceDE w:val="0"/>
              <w:autoSpaceDN w:val="0"/>
              <w:adjustRightInd w:val="0"/>
              <w:spacing w:after="0" w:line="256" w:lineRule="auto"/>
              <w:contextualSpacing/>
              <w:jc w:val="left"/>
              <w:rPr>
                <w:rFonts w:eastAsiaTheme="minorHAnsi" w:cs="Arial"/>
                <w:szCs w:val="22"/>
                <w:lang w:val="fr-FR" w:eastAsia="en-US"/>
              </w:rPr>
            </w:pPr>
            <w:r w:rsidRPr="00084EFE">
              <w:rPr>
                <w:rFonts w:eastAsiaTheme="minorHAnsi" w:cs="Arial"/>
                <w:szCs w:val="22"/>
                <w:lang w:val="fr-FR" w:eastAsia="en-US"/>
              </w:rPr>
              <w:t>Transhumance / conflits agriculteurs-éleveurs</w:t>
            </w:r>
          </w:p>
          <w:p w14:paraId="00C5D948" w14:textId="77777777" w:rsidR="00967204" w:rsidRPr="00084EFE" w:rsidRDefault="00967204" w:rsidP="00B82D11">
            <w:pPr>
              <w:numPr>
                <w:ilvl w:val="0"/>
                <w:numId w:val="40"/>
              </w:numPr>
              <w:autoSpaceDE w:val="0"/>
              <w:autoSpaceDN w:val="0"/>
              <w:adjustRightInd w:val="0"/>
              <w:spacing w:after="0" w:line="256" w:lineRule="auto"/>
              <w:contextualSpacing/>
              <w:jc w:val="left"/>
              <w:rPr>
                <w:rFonts w:eastAsiaTheme="minorHAnsi" w:cs="Arial"/>
                <w:szCs w:val="22"/>
                <w:lang w:val="fr-FR" w:eastAsia="en-US"/>
              </w:rPr>
            </w:pPr>
            <w:r w:rsidRPr="00084EFE">
              <w:rPr>
                <w:rFonts w:eastAsiaTheme="minorHAnsi" w:cs="Arial"/>
                <w:szCs w:val="22"/>
                <w:lang w:val="fr-FR" w:eastAsia="en-US"/>
              </w:rPr>
              <w:t>Changements climatiques</w:t>
            </w:r>
          </w:p>
        </w:tc>
        <w:tc>
          <w:tcPr>
            <w:tcW w:w="2519" w:type="pct"/>
            <w:tcBorders>
              <w:top w:val="single" w:sz="4" w:space="0" w:color="auto"/>
              <w:left w:val="single" w:sz="4" w:space="0" w:color="auto"/>
              <w:bottom w:val="single" w:sz="4" w:space="0" w:color="auto"/>
              <w:right w:val="single" w:sz="4" w:space="0" w:color="auto"/>
            </w:tcBorders>
            <w:vAlign w:val="center"/>
          </w:tcPr>
          <w:p w14:paraId="412D3EDA" w14:textId="77777777" w:rsidR="00967204" w:rsidRPr="00084EFE" w:rsidRDefault="00967204" w:rsidP="00B82D11">
            <w:pPr>
              <w:numPr>
                <w:ilvl w:val="0"/>
                <w:numId w:val="40"/>
              </w:numPr>
              <w:autoSpaceDE w:val="0"/>
              <w:autoSpaceDN w:val="0"/>
              <w:adjustRightInd w:val="0"/>
              <w:spacing w:after="0" w:line="256" w:lineRule="auto"/>
              <w:contextualSpacing/>
              <w:jc w:val="left"/>
              <w:rPr>
                <w:rFonts w:eastAsiaTheme="minorHAnsi" w:cs="Arial"/>
                <w:szCs w:val="22"/>
                <w:lang w:val="fr-FR" w:eastAsia="en-US"/>
              </w:rPr>
            </w:pPr>
            <w:r w:rsidRPr="00084EFE">
              <w:rPr>
                <w:rFonts w:eastAsiaTheme="minorHAnsi" w:cs="Arial"/>
                <w:szCs w:val="22"/>
                <w:lang w:val="fr-FR" w:eastAsia="en-US"/>
              </w:rPr>
              <w:t>Bonnes pratiques environnementales</w:t>
            </w:r>
          </w:p>
          <w:p w14:paraId="7FD104AA" w14:textId="77777777" w:rsidR="00967204" w:rsidRPr="00084EFE" w:rsidRDefault="00967204" w:rsidP="00B82D11">
            <w:pPr>
              <w:numPr>
                <w:ilvl w:val="0"/>
                <w:numId w:val="40"/>
              </w:numPr>
              <w:autoSpaceDE w:val="0"/>
              <w:autoSpaceDN w:val="0"/>
              <w:adjustRightInd w:val="0"/>
              <w:spacing w:after="0" w:line="256" w:lineRule="auto"/>
              <w:contextualSpacing/>
              <w:jc w:val="left"/>
              <w:rPr>
                <w:rFonts w:eastAsiaTheme="minorHAnsi" w:cs="Arial"/>
                <w:szCs w:val="22"/>
                <w:lang w:val="fr-FR" w:eastAsia="en-US"/>
              </w:rPr>
            </w:pPr>
            <w:r w:rsidRPr="00084EFE">
              <w:rPr>
                <w:rFonts w:eastAsiaTheme="minorHAnsi" w:cs="Arial"/>
                <w:szCs w:val="22"/>
                <w:lang w:val="fr-FR" w:eastAsia="en-US"/>
              </w:rPr>
              <w:t>Manuel de procédures environnementales</w:t>
            </w:r>
          </w:p>
          <w:p w14:paraId="10ACE067" w14:textId="77777777" w:rsidR="00967204" w:rsidRPr="00084EFE" w:rsidRDefault="00967204" w:rsidP="00B82D11">
            <w:pPr>
              <w:numPr>
                <w:ilvl w:val="0"/>
                <w:numId w:val="40"/>
              </w:numPr>
              <w:autoSpaceDE w:val="0"/>
              <w:autoSpaceDN w:val="0"/>
              <w:adjustRightInd w:val="0"/>
              <w:spacing w:after="0" w:line="256" w:lineRule="auto"/>
              <w:contextualSpacing/>
              <w:jc w:val="left"/>
              <w:rPr>
                <w:rFonts w:eastAsiaTheme="minorHAnsi" w:cs="Arial"/>
                <w:szCs w:val="22"/>
                <w:lang w:val="fr-FR" w:eastAsia="en-US"/>
              </w:rPr>
            </w:pPr>
            <w:r w:rsidRPr="00084EFE">
              <w:rPr>
                <w:rFonts w:eastAsiaTheme="minorHAnsi" w:cs="Arial"/>
                <w:szCs w:val="22"/>
                <w:lang w:val="fr-FR" w:eastAsia="en-US"/>
              </w:rPr>
              <w:t>Manuel de contrôle et de suivi environnemental</w:t>
            </w:r>
          </w:p>
          <w:p w14:paraId="53297F99" w14:textId="77777777" w:rsidR="00967204" w:rsidRPr="00084EFE" w:rsidRDefault="00967204" w:rsidP="00B82D11">
            <w:pPr>
              <w:numPr>
                <w:ilvl w:val="0"/>
                <w:numId w:val="40"/>
              </w:numPr>
              <w:autoSpaceDE w:val="0"/>
              <w:autoSpaceDN w:val="0"/>
              <w:adjustRightInd w:val="0"/>
              <w:spacing w:after="0" w:line="256" w:lineRule="auto"/>
              <w:contextualSpacing/>
              <w:jc w:val="left"/>
              <w:rPr>
                <w:rFonts w:eastAsiaTheme="minorHAnsi" w:cs="Arial"/>
                <w:szCs w:val="22"/>
                <w:lang w:val="fr-FR" w:eastAsia="en-US"/>
              </w:rPr>
            </w:pPr>
            <w:r w:rsidRPr="00084EFE">
              <w:rPr>
                <w:rFonts w:eastAsiaTheme="minorHAnsi" w:cs="Arial"/>
                <w:szCs w:val="22"/>
                <w:lang w:val="fr-FR" w:eastAsia="en-US"/>
              </w:rPr>
              <w:t>Implication des structures régionales et locales de suivi environnemental</w:t>
            </w:r>
          </w:p>
          <w:p w14:paraId="7A10E28D" w14:textId="77777777" w:rsidR="00967204" w:rsidRPr="00084EFE" w:rsidRDefault="00967204" w:rsidP="00B82D11">
            <w:pPr>
              <w:numPr>
                <w:ilvl w:val="0"/>
                <w:numId w:val="40"/>
              </w:numPr>
              <w:autoSpaceDE w:val="0"/>
              <w:autoSpaceDN w:val="0"/>
              <w:adjustRightInd w:val="0"/>
              <w:spacing w:after="0" w:line="256" w:lineRule="auto"/>
              <w:contextualSpacing/>
              <w:jc w:val="left"/>
              <w:rPr>
                <w:rFonts w:eastAsiaTheme="minorHAnsi" w:cs="Arial"/>
                <w:szCs w:val="22"/>
                <w:lang w:val="fr-FR" w:eastAsia="en-US"/>
              </w:rPr>
            </w:pPr>
            <w:r w:rsidRPr="00084EFE">
              <w:rPr>
                <w:rFonts w:eastAsiaTheme="minorHAnsi" w:cs="Arial"/>
                <w:szCs w:val="22"/>
                <w:lang w:val="fr-FR" w:eastAsia="en-US"/>
              </w:rPr>
              <w:t>Equipements des services techniques</w:t>
            </w:r>
          </w:p>
          <w:p w14:paraId="74D0307C" w14:textId="77777777" w:rsidR="00967204" w:rsidRPr="00084EFE" w:rsidRDefault="00967204" w:rsidP="00B82D11">
            <w:pPr>
              <w:numPr>
                <w:ilvl w:val="0"/>
                <w:numId w:val="40"/>
              </w:numPr>
              <w:autoSpaceDE w:val="0"/>
              <w:autoSpaceDN w:val="0"/>
              <w:adjustRightInd w:val="0"/>
              <w:spacing w:after="0" w:line="256" w:lineRule="auto"/>
              <w:contextualSpacing/>
              <w:jc w:val="left"/>
              <w:rPr>
                <w:rFonts w:eastAsiaTheme="minorHAnsi" w:cs="Arial"/>
                <w:szCs w:val="22"/>
                <w:lang w:val="fr-FR" w:eastAsia="en-US"/>
              </w:rPr>
            </w:pPr>
            <w:r w:rsidRPr="00084EFE">
              <w:rPr>
                <w:rFonts w:eastAsiaTheme="minorHAnsi" w:cs="Arial"/>
                <w:szCs w:val="22"/>
                <w:lang w:val="fr-FR" w:eastAsia="en-US"/>
              </w:rPr>
              <w:t xml:space="preserve">Information/sensibilisation des populations et des producteurs </w:t>
            </w:r>
          </w:p>
          <w:p w14:paraId="71E0E939" w14:textId="77777777" w:rsidR="00967204" w:rsidRPr="00084EFE" w:rsidRDefault="00967204" w:rsidP="00B82D11">
            <w:pPr>
              <w:numPr>
                <w:ilvl w:val="0"/>
                <w:numId w:val="40"/>
              </w:numPr>
              <w:autoSpaceDE w:val="0"/>
              <w:autoSpaceDN w:val="0"/>
              <w:adjustRightInd w:val="0"/>
              <w:spacing w:after="0" w:line="256" w:lineRule="auto"/>
              <w:contextualSpacing/>
              <w:jc w:val="left"/>
              <w:rPr>
                <w:rFonts w:eastAsiaTheme="minorHAnsi" w:cs="Arial"/>
                <w:szCs w:val="22"/>
                <w:lang w:val="fr-FR" w:eastAsia="en-US"/>
              </w:rPr>
            </w:pPr>
            <w:r w:rsidRPr="00084EFE">
              <w:rPr>
                <w:rFonts w:eastAsiaTheme="minorHAnsi" w:cs="Arial"/>
                <w:szCs w:val="22"/>
                <w:lang w:val="fr-FR" w:eastAsia="en-US"/>
              </w:rPr>
              <w:t>Appui pour le suivi environnemental</w:t>
            </w:r>
          </w:p>
          <w:p w14:paraId="5C602A5D" w14:textId="77777777" w:rsidR="00967204" w:rsidRPr="00084EFE" w:rsidRDefault="00967204" w:rsidP="00967204">
            <w:pPr>
              <w:autoSpaceDE w:val="0"/>
              <w:autoSpaceDN w:val="0"/>
              <w:adjustRightInd w:val="0"/>
              <w:spacing w:after="160" w:line="256" w:lineRule="auto"/>
              <w:ind w:left="0"/>
              <w:jc w:val="left"/>
              <w:rPr>
                <w:rFonts w:eastAsia="Calibri" w:cs="Arial"/>
                <w:szCs w:val="22"/>
                <w:lang w:val="fr-FR" w:eastAsia="en-US"/>
              </w:rPr>
            </w:pPr>
          </w:p>
        </w:tc>
      </w:tr>
      <w:tr w:rsidR="00D231FB" w:rsidRPr="00084EFE" w14:paraId="4E2BBDD8" w14:textId="77777777" w:rsidTr="00275EE8">
        <w:tc>
          <w:tcPr>
            <w:tcW w:w="908" w:type="pct"/>
            <w:tcBorders>
              <w:top w:val="single" w:sz="4" w:space="0" w:color="auto"/>
              <w:left w:val="single" w:sz="4" w:space="0" w:color="auto"/>
              <w:bottom w:val="single" w:sz="4" w:space="0" w:color="auto"/>
              <w:right w:val="single" w:sz="4" w:space="0" w:color="auto"/>
            </w:tcBorders>
            <w:hideMark/>
          </w:tcPr>
          <w:p w14:paraId="4C3873C7" w14:textId="77777777" w:rsidR="00967204" w:rsidRPr="00084EFE" w:rsidRDefault="00967204" w:rsidP="00967204">
            <w:pPr>
              <w:autoSpaceDE w:val="0"/>
              <w:autoSpaceDN w:val="0"/>
              <w:adjustRightInd w:val="0"/>
              <w:spacing w:after="160" w:line="256" w:lineRule="auto"/>
              <w:ind w:left="0"/>
              <w:jc w:val="left"/>
              <w:rPr>
                <w:rFonts w:eastAsia="Calibri" w:cs="Arial"/>
                <w:szCs w:val="22"/>
                <w:lang w:val="fr-FR" w:eastAsia="en-US"/>
              </w:rPr>
            </w:pPr>
            <w:r w:rsidRPr="00084EFE">
              <w:rPr>
                <w:rFonts w:eastAsia="Calibri" w:cs="Arial"/>
                <w:szCs w:val="22"/>
                <w:lang w:val="fr-FR" w:eastAsia="en-US"/>
              </w:rPr>
              <w:t>Collectivité locale</w:t>
            </w:r>
          </w:p>
        </w:tc>
        <w:tc>
          <w:tcPr>
            <w:tcW w:w="1572" w:type="pct"/>
            <w:tcBorders>
              <w:top w:val="single" w:sz="4" w:space="0" w:color="auto"/>
              <w:left w:val="single" w:sz="4" w:space="0" w:color="auto"/>
              <w:bottom w:val="single" w:sz="4" w:space="0" w:color="auto"/>
              <w:right w:val="single" w:sz="4" w:space="0" w:color="auto"/>
            </w:tcBorders>
          </w:tcPr>
          <w:p w14:paraId="2CBE6E0A" w14:textId="796A0A1D" w:rsidR="00967204" w:rsidRPr="00084EFE" w:rsidRDefault="00967204" w:rsidP="00B82D11">
            <w:pPr>
              <w:numPr>
                <w:ilvl w:val="0"/>
                <w:numId w:val="40"/>
              </w:numPr>
              <w:autoSpaceDE w:val="0"/>
              <w:autoSpaceDN w:val="0"/>
              <w:adjustRightInd w:val="0"/>
              <w:spacing w:after="0" w:line="256" w:lineRule="auto"/>
              <w:contextualSpacing/>
              <w:jc w:val="left"/>
              <w:rPr>
                <w:rFonts w:eastAsiaTheme="minorHAnsi" w:cs="Arial"/>
                <w:szCs w:val="22"/>
                <w:lang w:val="fr-FR" w:eastAsia="en-US"/>
              </w:rPr>
            </w:pPr>
            <w:r w:rsidRPr="00084EFE">
              <w:rPr>
                <w:rFonts w:eastAsiaTheme="minorHAnsi" w:cs="Arial"/>
                <w:szCs w:val="22"/>
                <w:lang w:val="fr-FR" w:eastAsia="en-US"/>
              </w:rPr>
              <w:t xml:space="preserve">Compétence de la </w:t>
            </w:r>
            <w:r w:rsidR="0081100F" w:rsidRPr="00084EFE">
              <w:rPr>
                <w:rFonts w:eastAsiaTheme="minorHAnsi" w:cs="Arial"/>
                <w:szCs w:val="22"/>
                <w:lang w:val="fr-FR" w:eastAsia="en-US"/>
              </w:rPr>
              <w:t>C</w:t>
            </w:r>
            <w:r w:rsidRPr="00084EFE">
              <w:rPr>
                <w:rFonts w:eastAsiaTheme="minorHAnsi" w:cs="Arial"/>
                <w:szCs w:val="22"/>
                <w:lang w:val="fr-FR" w:eastAsia="en-US"/>
              </w:rPr>
              <w:t>ommune de Banzon dans la gestion foncière</w:t>
            </w:r>
          </w:p>
          <w:p w14:paraId="209039D2" w14:textId="77777777" w:rsidR="00967204" w:rsidRPr="00084EFE" w:rsidRDefault="00967204" w:rsidP="00967204">
            <w:pPr>
              <w:autoSpaceDE w:val="0"/>
              <w:autoSpaceDN w:val="0"/>
              <w:adjustRightInd w:val="0"/>
              <w:spacing w:after="0"/>
              <w:ind w:left="0"/>
              <w:jc w:val="left"/>
              <w:rPr>
                <w:rFonts w:eastAsia="Calibri" w:cs="Arial"/>
                <w:szCs w:val="22"/>
                <w:lang w:val="fr-FR" w:eastAsia="en-US"/>
              </w:rPr>
            </w:pPr>
          </w:p>
        </w:tc>
        <w:tc>
          <w:tcPr>
            <w:tcW w:w="2519" w:type="pct"/>
            <w:tcBorders>
              <w:top w:val="single" w:sz="4" w:space="0" w:color="auto"/>
              <w:left w:val="single" w:sz="4" w:space="0" w:color="auto"/>
              <w:bottom w:val="single" w:sz="4" w:space="0" w:color="auto"/>
              <w:right w:val="single" w:sz="4" w:space="0" w:color="auto"/>
            </w:tcBorders>
          </w:tcPr>
          <w:p w14:paraId="5806EC01" w14:textId="77777777" w:rsidR="00967204" w:rsidRPr="00084EFE" w:rsidRDefault="00967204" w:rsidP="00B82D11">
            <w:pPr>
              <w:numPr>
                <w:ilvl w:val="0"/>
                <w:numId w:val="40"/>
              </w:numPr>
              <w:autoSpaceDE w:val="0"/>
              <w:autoSpaceDN w:val="0"/>
              <w:adjustRightInd w:val="0"/>
              <w:spacing w:after="0" w:line="256" w:lineRule="auto"/>
              <w:contextualSpacing/>
              <w:jc w:val="left"/>
              <w:rPr>
                <w:rFonts w:eastAsiaTheme="minorHAnsi" w:cs="Arial"/>
                <w:szCs w:val="22"/>
                <w:lang w:val="fr-FR" w:eastAsia="en-US"/>
              </w:rPr>
            </w:pPr>
            <w:r w:rsidRPr="00084EFE">
              <w:rPr>
                <w:rFonts w:eastAsiaTheme="minorHAnsi" w:cs="Arial"/>
                <w:szCs w:val="22"/>
                <w:lang w:val="fr-FR" w:eastAsia="en-US"/>
              </w:rPr>
              <w:t>Renforcement en ressources humaines et matérielles / mise à niveau des agents</w:t>
            </w:r>
          </w:p>
          <w:p w14:paraId="2AA9C65E" w14:textId="0B158EA1" w:rsidR="00967204" w:rsidRPr="00084EFE" w:rsidRDefault="00967204" w:rsidP="00B82D11">
            <w:pPr>
              <w:numPr>
                <w:ilvl w:val="0"/>
                <w:numId w:val="40"/>
              </w:numPr>
              <w:autoSpaceDE w:val="0"/>
              <w:autoSpaceDN w:val="0"/>
              <w:adjustRightInd w:val="0"/>
              <w:spacing w:after="0" w:line="256" w:lineRule="auto"/>
              <w:contextualSpacing/>
              <w:jc w:val="left"/>
              <w:rPr>
                <w:rFonts w:eastAsiaTheme="minorHAnsi" w:cs="Arial"/>
                <w:szCs w:val="22"/>
                <w:lang w:val="fr-FR" w:eastAsia="en-US"/>
              </w:rPr>
            </w:pPr>
            <w:r w:rsidRPr="00084EFE">
              <w:rPr>
                <w:rFonts w:eastAsiaTheme="minorHAnsi" w:cs="Arial"/>
                <w:szCs w:val="22"/>
                <w:lang w:val="fr-FR" w:eastAsia="en-US"/>
              </w:rPr>
              <w:t>Sécurisation foncière de l’extension</w:t>
            </w:r>
          </w:p>
        </w:tc>
      </w:tr>
      <w:tr w:rsidR="00D231FB" w:rsidRPr="00084EFE" w14:paraId="6A5C9CFF" w14:textId="77777777" w:rsidTr="00275EE8">
        <w:tc>
          <w:tcPr>
            <w:tcW w:w="908" w:type="pct"/>
            <w:tcBorders>
              <w:top w:val="single" w:sz="4" w:space="0" w:color="auto"/>
              <w:left w:val="single" w:sz="4" w:space="0" w:color="auto"/>
              <w:bottom w:val="single" w:sz="4" w:space="0" w:color="auto"/>
              <w:right w:val="single" w:sz="4" w:space="0" w:color="auto"/>
            </w:tcBorders>
          </w:tcPr>
          <w:p w14:paraId="7F1EDC0F" w14:textId="77777777" w:rsidR="00967204" w:rsidRPr="00084EFE" w:rsidRDefault="00967204" w:rsidP="00967204">
            <w:pPr>
              <w:autoSpaceDE w:val="0"/>
              <w:autoSpaceDN w:val="0"/>
              <w:adjustRightInd w:val="0"/>
              <w:spacing w:after="160" w:line="256" w:lineRule="auto"/>
              <w:ind w:left="0"/>
              <w:jc w:val="left"/>
              <w:rPr>
                <w:rFonts w:eastAsia="Calibri" w:cs="Arial"/>
                <w:szCs w:val="22"/>
                <w:lang w:val="fr-FR" w:eastAsia="en-US"/>
              </w:rPr>
            </w:pPr>
            <w:r w:rsidRPr="00084EFE">
              <w:rPr>
                <w:rFonts w:eastAsia="Calibri" w:cs="Arial"/>
                <w:szCs w:val="22"/>
                <w:lang w:val="fr-FR" w:eastAsia="en-US"/>
              </w:rPr>
              <w:t>Populations de Banzon</w:t>
            </w:r>
          </w:p>
          <w:p w14:paraId="5DED2E6C" w14:textId="77777777" w:rsidR="00967204" w:rsidRPr="00084EFE" w:rsidRDefault="00967204" w:rsidP="00967204">
            <w:pPr>
              <w:autoSpaceDE w:val="0"/>
              <w:autoSpaceDN w:val="0"/>
              <w:adjustRightInd w:val="0"/>
              <w:spacing w:after="160" w:line="256" w:lineRule="auto"/>
              <w:ind w:left="0"/>
              <w:jc w:val="left"/>
              <w:rPr>
                <w:rFonts w:eastAsia="Calibri" w:cs="Arial"/>
                <w:szCs w:val="22"/>
                <w:lang w:val="fr-FR" w:eastAsia="en-US"/>
              </w:rPr>
            </w:pPr>
            <w:r w:rsidRPr="00084EFE">
              <w:rPr>
                <w:rFonts w:eastAsia="Calibri" w:cs="Arial"/>
                <w:szCs w:val="22"/>
                <w:lang w:val="fr-FR" w:eastAsia="en-US"/>
              </w:rPr>
              <w:t>Personnes directement concernées par le projet</w:t>
            </w:r>
          </w:p>
          <w:p w14:paraId="4ACC0A73" w14:textId="35353395" w:rsidR="007A7827" w:rsidRPr="00084EFE" w:rsidRDefault="007A7827" w:rsidP="00967204">
            <w:pPr>
              <w:autoSpaceDE w:val="0"/>
              <w:autoSpaceDN w:val="0"/>
              <w:adjustRightInd w:val="0"/>
              <w:spacing w:after="160" w:line="256" w:lineRule="auto"/>
              <w:ind w:left="0"/>
              <w:jc w:val="left"/>
              <w:rPr>
                <w:rFonts w:eastAsia="Calibri" w:cs="Arial"/>
                <w:szCs w:val="22"/>
                <w:lang w:val="fr-FR" w:eastAsia="en-US"/>
              </w:rPr>
            </w:pPr>
            <w:r w:rsidRPr="00084EFE">
              <w:rPr>
                <w:rFonts w:cs="Arial"/>
              </w:rPr>
              <w:t>Les responsables de la société coopérative agricole de Banzon</w:t>
            </w:r>
          </w:p>
          <w:p w14:paraId="6F1AD28D" w14:textId="77777777" w:rsidR="00967204" w:rsidRPr="00084EFE" w:rsidRDefault="00967204" w:rsidP="00967204">
            <w:pPr>
              <w:autoSpaceDE w:val="0"/>
              <w:autoSpaceDN w:val="0"/>
              <w:adjustRightInd w:val="0"/>
              <w:spacing w:after="160" w:line="256" w:lineRule="auto"/>
              <w:ind w:left="0"/>
              <w:jc w:val="left"/>
              <w:rPr>
                <w:rFonts w:eastAsia="Calibri" w:cs="Arial"/>
                <w:szCs w:val="22"/>
                <w:lang w:val="fr-FR" w:eastAsia="en-US"/>
              </w:rPr>
            </w:pPr>
            <w:r w:rsidRPr="00084EFE">
              <w:rPr>
                <w:rFonts w:eastAsia="Calibri" w:cs="Arial"/>
                <w:szCs w:val="22"/>
                <w:lang w:val="fr-FR" w:eastAsia="en-US"/>
              </w:rPr>
              <w:t>Organisation des producteurs</w:t>
            </w:r>
          </w:p>
          <w:p w14:paraId="730C6BF2" w14:textId="77777777" w:rsidR="00967204" w:rsidRPr="00084EFE" w:rsidRDefault="00967204" w:rsidP="00967204">
            <w:pPr>
              <w:autoSpaceDE w:val="0"/>
              <w:autoSpaceDN w:val="0"/>
              <w:adjustRightInd w:val="0"/>
              <w:spacing w:after="160" w:line="256" w:lineRule="auto"/>
              <w:ind w:left="0"/>
              <w:jc w:val="left"/>
              <w:rPr>
                <w:rFonts w:eastAsia="Calibri" w:cs="Arial"/>
                <w:szCs w:val="22"/>
                <w:lang w:val="fr-FR" w:eastAsia="en-US"/>
              </w:rPr>
            </w:pPr>
          </w:p>
        </w:tc>
        <w:tc>
          <w:tcPr>
            <w:tcW w:w="1572" w:type="pct"/>
            <w:tcBorders>
              <w:top w:val="single" w:sz="4" w:space="0" w:color="auto"/>
              <w:left w:val="single" w:sz="4" w:space="0" w:color="auto"/>
              <w:bottom w:val="single" w:sz="4" w:space="0" w:color="auto"/>
              <w:right w:val="single" w:sz="4" w:space="0" w:color="auto"/>
            </w:tcBorders>
            <w:hideMark/>
          </w:tcPr>
          <w:p w14:paraId="3E962584" w14:textId="77777777" w:rsidR="00967204" w:rsidRPr="00084EFE" w:rsidRDefault="00967204" w:rsidP="00B82D11">
            <w:pPr>
              <w:numPr>
                <w:ilvl w:val="0"/>
                <w:numId w:val="40"/>
              </w:numPr>
              <w:autoSpaceDE w:val="0"/>
              <w:autoSpaceDN w:val="0"/>
              <w:adjustRightInd w:val="0"/>
              <w:spacing w:after="0" w:line="256" w:lineRule="auto"/>
              <w:contextualSpacing/>
              <w:jc w:val="left"/>
              <w:rPr>
                <w:rFonts w:eastAsiaTheme="minorHAnsi" w:cs="Arial"/>
                <w:szCs w:val="22"/>
                <w:lang w:val="fr-FR" w:eastAsia="en-US"/>
              </w:rPr>
            </w:pPr>
            <w:r w:rsidRPr="00084EFE">
              <w:rPr>
                <w:rFonts w:eastAsiaTheme="minorHAnsi" w:cs="Arial"/>
                <w:szCs w:val="22"/>
                <w:lang w:val="fr-FR" w:eastAsia="en-US"/>
              </w:rPr>
              <w:t>Emploi de la main d’œuvre locale</w:t>
            </w:r>
          </w:p>
          <w:p w14:paraId="212A0382" w14:textId="77777777" w:rsidR="00967204" w:rsidRPr="00084EFE" w:rsidRDefault="00967204" w:rsidP="00B82D11">
            <w:pPr>
              <w:numPr>
                <w:ilvl w:val="0"/>
                <w:numId w:val="40"/>
              </w:numPr>
              <w:autoSpaceDE w:val="0"/>
              <w:autoSpaceDN w:val="0"/>
              <w:adjustRightInd w:val="0"/>
              <w:spacing w:after="0" w:line="256" w:lineRule="auto"/>
              <w:contextualSpacing/>
              <w:jc w:val="left"/>
              <w:rPr>
                <w:rFonts w:eastAsiaTheme="minorHAnsi" w:cs="Arial"/>
                <w:szCs w:val="22"/>
                <w:lang w:val="fr-FR" w:eastAsia="en-US"/>
              </w:rPr>
            </w:pPr>
            <w:r w:rsidRPr="00084EFE">
              <w:rPr>
                <w:rFonts w:eastAsiaTheme="minorHAnsi" w:cs="Arial"/>
                <w:szCs w:val="22"/>
                <w:lang w:val="fr-FR" w:eastAsia="en-US"/>
              </w:rPr>
              <w:t>Compensation des arbres fruitiers dans l’emprise du projet</w:t>
            </w:r>
          </w:p>
          <w:p w14:paraId="63D561CC" w14:textId="77777777" w:rsidR="00967204" w:rsidRPr="00084EFE" w:rsidRDefault="00967204" w:rsidP="00B82D11">
            <w:pPr>
              <w:numPr>
                <w:ilvl w:val="0"/>
                <w:numId w:val="40"/>
              </w:numPr>
              <w:autoSpaceDE w:val="0"/>
              <w:autoSpaceDN w:val="0"/>
              <w:adjustRightInd w:val="0"/>
              <w:spacing w:after="0" w:line="256" w:lineRule="auto"/>
              <w:contextualSpacing/>
              <w:jc w:val="left"/>
              <w:rPr>
                <w:rFonts w:eastAsiaTheme="minorHAnsi" w:cs="Arial"/>
                <w:szCs w:val="22"/>
                <w:lang w:val="fr-FR" w:eastAsia="en-US"/>
              </w:rPr>
            </w:pPr>
            <w:r w:rsidRPr="00084EFE">
              <w:rPr>
                <w:rFonts w:eastAsiaTheme="minorHAnsi" w:cs="Arial"/>
                <w:szCs w:val="22"/>
                <w:lang w:val="fr-FR" w:eastAsia="en-US"/>
              </w:rPr>
              <w:t>Répartition du périmètre d’extension du projet</w:t>
            </w:r>
          </w:p>
          <w:p w14:paraId="0C15CB92" w14:textId="77777777" w:rsidR="00967204" w:rsidRPr="00084EFE" w:rsidRDefault="00967204" w:rsidP="00B82D11">
            <w:pPr>
              <w:numPr>
                <w:ilvl w:val="0"/>
                <w:numId w:val="40"/>
              </w:numPr>
              <w:autoSpaceDE w:val="0"/>
              <w:autoSpaceDN w:val="0"/>
              <w:adjustRightInd w:val="0"/>
              <w:spacing w:after="0" w:line="256" w:lineRule="auto"/>
              <w:contextualSpacing/>
              <w:jc w:val="left"/>
              <w:rPr>
                <w:rFonts w:eastAsiaTheme="minorHAnsi" w:cs="Arial"/>
                <w:szCs w:val="22"/>
                <w:lang w:val="fr-FR" w:eastAsia="en-US"/>
              </w:rPr>
            </w:pPr>
            <w:r w:rsidRPr="00084EFE">
              <w:rPr>
                <w:rFonts w:eastAsiaTheme="minorHAnsi" w:cs="Arial"/>
                <w:szCs w:val="22"/>
                <w:lang w:val="fr-FR" w:eastAsia="en-US"/>
              </w:rPr>
              <w:t>Dédommagement des exploitants de la plaine pendant la trêve (phase des travaux)</w:t>
            </w:r>
          </w:p>
          <w:p w14:paraId="49490776" w14:textId="77777777" w:rsidR="00967204" w:rsidRPr="00084EFE" w:rsidRDefault="00967204" w:rsidP="00B82D11">
            <w:pPr>
              <w:numPr>
                <w:ilvl w:val="0"/>
                <w:numId w:val="40"/>
              </w:numPr>
              <w:autoSpaceDE w:val="0"/>
              <w:autoSpaceDN w:val="0"/>
              <w:adjustRightInd w:val="0"/>
              <w:spacing w:after="0" w:line="256" w:lineRule="auto"/>
              <w:contextualSpacing/>
              <w:jc w:val="left"/>
              <w:rPr>
                <w:rFonts w:eastAsiaTheme="minorHAnsi" w:cs="Arial"/>
                <w:szCs w:val="22"/>
                <w:lang w:val="fr-FR" w:eastAsia="en-US"/>
              </w:rPr>
            </w:pPr>
            <w:r w:rsidRPr="00084EFE">
              <w:rPr>
                <w:rFonts w:eastAsiaTheme="minorHAnsi" w:cs="Arial"/>
                <w:szCs w:val="22"/>
                <w:lang w:val="fr-FR" w:eastAsia="en-US"/>
              </w:rPr>
              <w:t>Les expériences malheureuses passées de dédommagement des personnes affectées par d’autres projets</w:t>
            </w:r>
          </w:p>
          <w:p w14:paraId="6631AD89" w14:textId="77777777" w:rsidR="00D403B2" w:rsidRPr="00084EFE" w:rsidRDefault="00D403B2" w:rsidP="00D403B2">
            <w:pPr>
              <w:pStyle w:val="Listepuces"/>
              <w:numPr>
                <w:ilvl w:val="0"/>
                <w:numId w:val="40"/>
              </w:numPr>
              <w:spacing w:after="0"/>
              <w:jc w:val="left"/>
              <w:rPr>
                <w:rFonts w:cs="Arial"/>
                <w:sz w:val="22"/>
                <w:szCs w:val="22"/>
              </w:rPr>
            </w:pPr>
            <w:r w:rsidRPr="00084EFE">
              <w:rPr>
                <w:rFonts w:cs="Arial"/>
                <w:sz w:val="22"/>
                <w:szCs w:val="22"/>
              </w:rPr>
              <w:t>La perturbation de la faune et de la flore</w:t>
            </w:r>
            <w:r w:rsidRPr="00084EFE">
              <w:rPr>
                <w:rFonts w:cs="Arial"/>
                <w:szCs w:val="22"/>
              </w:rPr>
              <w:t xml:space="preserve"> </w:t>
            </w:r>
            <w:r w:rsidRPr="00084EFE">
              <w:rPr>
                <w:rFonts w:cs="Arial"/>
                <w:sz w:val="22"/>
                <w:szCs w:val="22"/>
              </w:rPr>
              <w:t>;</w:t>
            </w:r>
          </w:p>
          <w:p w14:paraId="3B2F4834" w14:textId="373BB2BE" w:rsidR="00D231FB" w:rsidRPr="00084EFE" w:rsidRDefault="00D403B2" w:rsidP="00D403B2">
            <w:pPr>
              <w:pStyle w:val="Listepuces"/>
              <w:numPr>
                <w:ilvl w:val="0"/>
                <w:numId w:val="40"/>
              </w:numPr>
              <w:spacing w:after="0"/>
              <w:jc w:val="left"/>
              <w:rPr>
                <w:rFonts w:cs="Arial"/>
                <w:szCs w:val="22"/>
              </w:rPr>
            </w:pPr>
            <w:r w:rsidRPr="00084EFE">
              <w:rPr>
                <w:rFonts w:cs="Arial"/>
                <w:sz w:val="22"/>
                <w:szCs w:val="22"/>
              </w:rPr>
              <w:t>L’afflux de travailleurs étrangers et la propagation de maladies</w:t>
            </w:r>
            <w:r w:rsidRPr="00084EFE">
              <w:rPr>
                <w:rFonts w:cs="Arial"/>
                <w:szCs w:val="22"/>
              </w:rPr>
              <w:t>.</w:t>
            </w:r>
          </w:p>
        </w:tc>
        <w:tc>
          <w:tcPr>
            <w:tcW w:w="2519" w:type="pct"/>
            <w:tcBorders>
              <w:top w:val="single" w:sz="4" w:space="0" w:color="auto"/>
              <w:left w:val="single" w:sz="4" w:space="0" w:color="auto"/>
              <w:bottom w:val="single" w:sz="4" w:space="0" w:color="auto"/>
              <w:right w:val="single" w:sz="4" w:space="0" w:color="auto"/>
            </w:tcBorders>
            <w:hideMark/>
          </w:tcPr>
          <w:p w14:paraId="130574F9" w14:textId="716FBB0F" w:rsidR="00D403B2" w:rsidRPr="00084EFE" w:rsidRDefault="00D403B2" w:rsidP="00D403B2">
            <w:pPr>
              <w:pStyle w:val="Listepuces"/>
              <w:numPr>
                <w:ilvl w:val="0"/>
                <w:numId w:val="40"/>
              </w:numPr>
              <w:spacing w:after="0"/>
              <w:jc w:val="left"/>
              <w:rPr>
                <w:rFonts w:cs="Arial"/>
                <w:szCs w:val="22"/>
              </w:rPr>
            </w:pPr>
            <w:r w:rsidRPr="00084EFE">
              <w:rPr>
                <w:rFonts w:cs="Arial"/>
                <w:sz w:val="22"/>
                <w:szCs w:val="22"/>
              </w:rPr>
              <w:t xml:space="preserve">Indemnisation des </w:t>
            </w:r>
            <w:r w:rsidRPr="00084EFE">
              <w:rPr>
                <w:rFonts w:cs="Arial"/>
                <w:szCs w:val="22"/>
              </w:rPr>
              <w:t>biens personnes</w:t>
            </w:r>
            <w:r w:rsidRPr="00084EFE">
              <w:rPr>
                <w:rFonts w:cs="Arial"/>
                <w:sz w:val="22"/>
                <w:szCs w:val="22"/>
              </w:rPr>
              <w:t xml:space="preserve"> </w:t>
            </w:r>
            <w:r w:rsidRPr="00084EFE">
              <w:rPr>
                <w:rFonts w:cs="Arial"/>
                <w:szCs w:val="22"/>
              </w:rPr>
              <w:t xml:space="preserve">affectées </w:t>
            </w:r>
          </w:p>
          <w:p w14:paraId="53653DA9" w14:textId="51F666EA" w:rsidR="00D403B2" w:rsidRPr="00084EFE" w:rsidRDefault="00D403B2" w:rsidP="00D403B2">
            <w:pPr>
              <w:pStyle w:val="Listepuces"/>
              <w:numPr>
                <w:ilvl w:val="0"/>
                <w:numId w:val="40"/>
              </w:numPr>
              <w:spacing w:after="0"/>
              <w:jc w:val="left"/>
              <w:rPr>
                <w:rFonts w:cs="Arial"/>
                <w:sz w:val="22"/>
                <w:szCs w:val="22"/>
              </w:rPr>
            </w:pPr>
            <w:r w:rsidRPr="00084EFE">
              <w:rPr>
                <w:rFonts w:cs="Arial"/>
                <w:szCs w:val="22"/>
              </w:rPr>
              <w:t xml:space="preserve">Recrutement des jeunes de la localité lors des travaux </w:t>
            </w:r>
          </w:p>
          <w:p w14:paraId="6DFB67FD" w14:textId="720860E4" w:rsidR="00D403B2" w:rsidRPr="00084EFE" w:rsidRDefault="00D403B2" w:rsidP="00D403B2">
            <w:pPr>
              <w:pStyle w:val="Listepuces"/>
              <w:numPr>
                <w:ilvl w:val="0"/>
                <w:numId w:val="40"/>
              </w:numPr>
              <w:spacing w:after="0"/>
              <w:jc w:val="left"/>
              <w:rPr>
                <w:rFonts w:cs="Arial"/>
                <w:sz w:val="22"/>
                <w:szCs w:val="22"/>
              </w:rPr>
            </w:pPr>
            <w:r w:rsidRPr="00084EFE">
              <w:rPr>
                <w:rFonts w:cs="Arial"/>
                <w:sz w:val="22"/>
                <w:szCs w:val="22"/>
              </w:rPr>
              <w:t xml:space="preserve">La pollution de l’air, de l’eau ou des sols, </w:t>
            </w:r>
          </w:p>
          <w:p w14:paraId="4891EAB3" w14:textId="0C75CAF1" w:rsidR="00D403B2" w:rsidRPr="00084EFE" w:rsidRDefault="00D403B2" w:rsidP="00D403B2">
            <w:pPr>
              <w:pStyle w:val="Listepuces"/>
              <w:numPr>
                <w:ilvl w:val="0"/>
                <w:numId w:val="40"/>
              </w:numPr>
              <w:spacing w:after="0"/>
              <w:jc w:val="left"/>
              <w:rPr>
                <w:rFonts w:cs="Arial"/>
                <w:szCs w:val="22"/>
              </w:rPr>
            </w:pPr>
            <w:r w:rsidRPr="00084EFE">
              <w:rPr>
                <w:rFonts w:cs="Arial"/>
                <w:szCs w:val="22"/>
              </w:rPr>
              <w:t>Transparence dans la distribution des parcelles ;</w:t>
            </w:r>
          </w:p>
          <w:p w14:paraId="20E5A607" w14:textId="77777777" w:rsidR="00D403B2" w:rsidRPr="00084EFE" w:rsidRDefault="00D403B2" w:rsidP="00D403B2">
            <w:pPr>
              <w:pStyle w:val="Listepuces"/>
              <w:numPr>
                <w:ilvl w:val="0"/>
                <w:numId w:val="40"/>
              </w:numPr>
              <w:spacing w:after="0"/>
              <w:jc w:val="left"/>
              <w:rPr>
                <w:rFonts w:cs="Arial"/>
                <w:sz w:val="22"/>
                <w:szCs w:val="22"/>
              </w:rPr>
            </w:pPr>
            <w:r w:rsidRPr="00084EFE">
              <w:rPr>
                <w:rFonts w:cs="Arial"/>
                <w:szCs w:val="22"/>
              </w:rPr>
              <w:t>L’accompagnement en intrants agricoles aux producteurs;</w:t>
            </w:r>
          </w:p>
          <w:p w14:paraId="251F1B95" w14:textId="77777777" w:rsidR="00D403B2" w:rsidRPr="00084EFE" w:rsidRDefault="00D403B2" w:rsidP="00D403B2">
            <w:pPr>
              <w:pStyle w:val="Listepuces"/>
              <w:numPr>
                <w:ilvl w:val="0"/>
                <w:numId w:val="40"/>
              </w:numPr>
              <w:spacing w:after="0"/>
              <w:jc w:val="left"/>
              <w:rPr>
                <w:rFonts w:cs="Arial"/>
                <w:sz w:val="22"/>
                <w:szCs w:val="22"/>
              </w:rPr>
            </w:pPr>
            <w:r w:rsidRPr="00084EFE">
              <w:rPr>
                <w:rFonts w:cs="Arial"/>
                <w:szCs w:val="22"/>
              </w:rPr>
              <w:t>L</w:t>
            </w:r>
            <w:r w:rsidRPr="00084EFE">
              <w:rPr>
                <w:rFonts w:cs="Arial"/>
                <w:sz w:val="22"/>
                <w:szCs w:val="22"/>
              </w:rPr>
              <w:t>’application des dispositions environnementales et sociales prévues au Cahier des charges pour les entrepreneurs.</w:t>
            </w:r>
          </w:p>
          <w:p w14:paraId="61A418D0" w14:textId="77777777" w:rsidR="00967204" w:rsidRPr="00084EFE" w:rsidRDefault="00967204" w:rsidP="00D403B2">
            <w:pPr>
              <w:numPr>
                <w:ilvl w:val="0"/>
                <w:numId w:val="40"/>
              </w:numPr>
              <w:autoSpaceDE w:val="0"/>
              <w:autoSpaceDN w:val="0"/>
              <w:adjustRightInd w:val="0"/>
              <w:spacing w:after="0" w:line="256" w:lineRule="auto"/>
              <w:contextualSpacing/>
              <w:jc w:val="left"/>
              <w:rPr>
                <w:rFonts w:eastAsiaTheme="minorHAnsi" w:cs="Arial"/>
                <w:szCs w:val="22"/>
                <w:lang w:val="fr-FR" w:eastAsia="en-US"/>
              </w:rPr>
            </w:pPr>
            <w:r w:rsidRPr="00084EFE">
              <w:rPr>
                <w:rFonts w:eastAsiaTheme="minorHAnsi" w:cs="Arial"/>
                <w:szCs w:val="22"/>
                <w:lang w:val="fr-FR" w:eastAsia="en-US"/>
              </w:rPr>
              <w:t>Priorisation des personnes affectées par le périmètre l’extension pendant la répartition dudit périmètre</w:t>
            </w:r>
          </w:p>
          <w:p w14:paraId="3B63DEB6" w14:textId="467A05EF" w:rsidR="00967204" w:rsidRPr="00084EFE" w:rsidRDefault="00967204" w:rsidP="00D403B2">
            <w:pPr>
              <w:numPr>
                <w:ilvl w:val="0"/>
                <w:numId w:val="40"/>
              </w:numPr>
              <w:autoSpaceDE w:val="0"/>
              <w:autoSpaceDN w:val="0"/>
              <w:adjustRightInd w:val="0"/>
              <w:spacing w:after="0" w:line="256" w:lineRule="auto"/>
              <w:contextualSpacing/>
              <w:jc w:val="left"/>
              <w:rPr>
                <w:rFonts w:eastAsiaTheme="minorHAnsi" w:cs="Arial"/>
                <w:szCs w:val="22"/>
                <w:lang w:val="fr-FR" w:eastAsia="en-US"/>
              </w:rPr>
            </w:pPr>
            <w:r w:rsidRPr="00084EFE">
              <w:rPr>
                <w:rFonts w:eastAsiaTheme="minorHAnsi" w:cs="Arial"/>
                <w:szCs w:val="22"/>
                <w:lang w:val="fr-FR" w:eastAsia="en-US"/>
              </w:rPr>
              <w:t>Renforcement des capacités</w:t>
            </w:r>
            <w:r w:rsidR="0042250C" w:rsidRPr="00084EFE">
              <w:rPr>
                <w:rFonts w:eastAsiaTheme="minorHAnsi" w:cs="Arial"/>
                <w:szCs w:val="22"/>
                <w:lang w:val="fr-FR" w:eastAsia="en-US"/>
              </w:rPr>
              <w:t xml:space="preserve"> des acteurs</w:t>
            </w:r>
          </w:p>
          <w:p w14:paraId="0163B447" w14:textId="77777777" w:rsidR="00967204" w:rsidRPr="00084EFE" w:rsidRDefault="00967204" w:rsidP="00D403B2">
            <w:pPr>
              <w:numPr>
                <w:ilvl w:val="0"/>
                <w:numId w:val="40"/>
              </w:numPr>
              <w:autoSpaceDE w:val="0"/>
              <w:autoSpaceDN w:val="0"/>
              <w:adjustRightInd w:val="0"/>
              <w:spacing w:after="0" w:line="256" w:lineRule="auto"/>
              <w:contextualSpacing/>
              <w:jc w:val="left"/>
              <w:rPr>
                <w:rFonts w:eastAsiaTheme="minorHAnsi" w:cs="Arial"/>
                <w:szCs w:val="22"/>
                <w:lang w:val="fr-FR" w:eastAsia="en-US"/>
              </w:rPr>
            </w:pPr>
            <w:r w:rsidRPr="00084EFE">
              <w:rPr>
                <w:rFonts w:eastAsiaTheme="minorHAnsi" w:cs="Arial"/>
                <w:szCs w:val="22"/>
                <w:lang w:val="fr-FR" w:eastAsia="en-US"/>
              </w:rPr>
              <w:t>Encadrement et suivi permanent</w:t>
            </w:r>
          </w:p>
          <w:p w14:paraId="68323D0A" w14:textId="3FCD9C74" w:rsidR="00967204" w:rsidRPr="00084EFE" w:rsidRDefault="00967204" w:rsidP="00D403B2">
            <w:pPr>
              <w:numPr>
                <w:ilvl w:val="0"/>
                <w:numId w:val="40"/>
              </w:numPr>
              <w:autoSpaceDE w:val="0"/>
              <w:autoSpaceDN w:val="0"/>
              <w:adjustRightInd w:val="0"/>
              <w:spacing w:after="0" w:line="256" w:lineRule="auto"/>
              <w:contextualSpacing/>
              <w:jc w:val="left"/>
              <w:rPr>
                <w:rFonts w:eastAsiaTheme="minorHAnsi" w:cs="Arial"/>
                <w:szCs w:val="22"/>
                <w:lang w:val="fr-FR" w:eastAsia="en-US"/>
              </w:rPr>
            </w:pPr>
            <w:r w:rsidRPr="00084EFE">
              <w:rPr>
                <w:rFonts w:eastAsiaTheme="minorHAnsi" w:cs="Arial"/>
                <w:szCs w:val="22"/>
                <w:lang w:val="fr-FR" w:eastAsia="en-US"/>
              </w:rPr>
              <w:t>Implication dans la sensibilisation et le suivi</w:t>
            </w:r>
          </w:p>
        </w:tc>
      </w:tr>
    </w:tbl>
    <w:p w14:paraId="67B6E8ED" w14:textId="77777777" w:rsidR="00967204" w:rsidRPr="00084EFE" w:rsidRDefault="00967204" w:rsidP="00967204">
      <w:pPr>
        <w:ind w:left="0"/>
        <w:rPr>
          <w:rFonts w:cs="Arial"/>
        </w:rPr>
      </w:pPr>
    </w:p>
    <w:p w14:paraId="6F12AF9A" w14:textId="77777777" w:rsidR="00967204" w:rsidRPr="00084EFE" w:rsidRDefault="00967204" w:rsidP="00967204">
      <w:pPr>
        <w:ind w:left="0"/>
        <w:rPr>
          <w:rFonts w:cs="Arial"/>
        </w:rPr>
      </w:pPr>
    </w:p>
    <w:p w14:paraId="419646E4" w14:textId="77777777" w:rsidR="00394C9D" w:rsidRPr="00084EFE" w:rsidRDefault="00394C9D" w:rsidP="00967204">
      <w:pPr>
        <w:ind w:left="0"/>
        <w:rPr>
          <w:rFonts w:cs="Arial"/>
        </w:rPr>
      </w:pPr>
    </w:p>
    <w:p w14:paraId="66643141" w14:textId="77777777" w:rsidR="00394C9D" w:rsidRPr="00084EFE" w:rsidRDefault="00394C9D" w:rsidP="00967204">
      <w:pPr>
        <w:ind w:left="0"/>
        <w:rPr>
          <w:rFonts w:cs="Arial"/>
        </w:rPr>
      </w:pPr>
    </w:p>
    <w:p w14:paraId="24C8F82D" w14:textId="23F8F818" w:rsidR="00A55B9D" w:rsidRPr="00084EFE" w:rsidRDefault="006D6F47" w:rsidP="00027B73">
      <w:pPr>
        <w:pStyle w:val="Tableau"/>
        <w:rPr>
          <w:rFonts w:ascii="Arial" w:hAnsi="Arial" w:cs="Arial"/>
          <w:color w:val="auto"/>
          <w:sz w:val="22"/>
          <w:szCs w:val="22"/>
          <w:lang w:eastAsia="fr-FR"/>
        </w:rPr>
      </w:pPr>
      <w:bookmarkStart w:id="561" w:name="_Toc5204961"/>
      <w:r w:rsidRPr="00084EFE">
        <w:rPr>
          <w:rFonts w:ascii="Arial" w:hAnsi="Arial" w:cs="Arial"/>
          <w:color w:val="auto"/>
          <w:sz w:val="22"/>
          <w:szCs w:val="22"/>
        </w:rPr>
        <w:t xml:space="preserve">Tableau </w:t>
      </w:r>
      <w:r w:rsidRPr="00084EFE">
        <w:rPr>
          <w:rFonts w:ascii="Arial" w:hAnsi="Arial" w:cs="Arial"/>
          <w:b/>
          <w:color w:val="auto"/>
          <w:sz w:val="22"/>
          <w:szCs w:val="22"/>
        </w:rPr>
        <w:fldChar w:fldCharType="begin"/>
      </w:r>
      <w:r w:rsidRPr="00084EFE">
        <w:rPr>
          <w:rFonts w:ascii="Arial" w:hAnsi="Arial" w:cs="Arial"/>
          <w:color w:val="auto"/>
          <w:sz w:val="22"/>
          <w:szCs w:val="22"/>
        </w:rPr>
        <w:instrText xml:space="preserve"> SEQ Tableau \* ARABIC </w:instrText>
      </w:r>
      <w:r w:rsidRPr="00084EFE">
        <w:rPr>
          <w:rFonts w:ascii="Arial" w:hAnsi="Arial" w:cs="Arial"/>
          <w:b/>
          <w:color w:val="auto"/>
          <w:sz w:val="22"/>
          <w:szCs w:val="22"/>
        </w:rPr>
        <w:fldChar w:fldCharType="separate"/>
      </w:r>
      <w:r w:rsidR="00D57F32">
        <w:rPr>
          <w:rFonts w:ascii="Arial" w:hAnsi="Arial" w:cs="Arial"/>
          <w:noProof/>
          <w:color w:val="auto"/>
          <w:sz w:val="22"/>
          <w:szCs w:val="22"/>
        </w:rPr>
        <w:t>53</w:t>
      </w:r>
      <w:r w:rsidRPr="00084EFE">
        <w:rPr>
          <w:rFonts w:ascii="Arial" w:hAnsi="Arial" w:cs="Arial"/>
          <w:b/>
          <w:color w:val="auto"/>
          <w:sz w:val="22"/>
          <w:szCs w:val="22"/>
        </w:rPr>
        <w:fldChar w:fldCharType="end"/>
      </w:r>
      <w:r w:rsidR="00A55B9D" w:rsidRPr="00084EFE">
        <w:rPr>
          <w:rFonts w:ascii="Arial" w:hAnsi="Arial" w:cs="Arial"/>
          <w:color w:val="auto"/>
          <w:sz w:val="22"/>
          <w:szCs w:val="22"/>
          <w:lang w:eastAsia="fr-FR"/>
        </w:rPr>
        <w:t>: Résumé attentes et préoccupations exprimées</w:t>
      </w:r>
      <w:bookmarkEnd w:id="561"/>
      <w:r w:rsidR="00A55B9D" w:rsidRPr="00084EFE">
        <w:rPr>
          <w:rFonts w:ascii="Arial" w:hAnsi="Arial" w:cs="Arial"/>
          <w:color w:val="auto"/>
          <w:sz w:val="22"/>
          <w:szCs w:val="22"/>
          <w:lang w:eastAsia="fr-FR"/>
        </w:rPr>
        <w:t xml:space="preserve"> </w:t>
      </w:r>
    </w:p>
    <w:p w14:paraId="4CE5A1A6" w14:textId="77777777" w:rsidR="00A55B9D" w:rsidRPr="00084EFE" w:rsidRDefault="00A55B9D" w:rsidP="00A55B9D">
      <w:pPr>
        <w:spacing w:after="0"/>
        <w:ind w:left="0"/>
        <w:rPr>
          <w:rFonts w:cs="Arial"/>
          <w:szCs w:val="22"/>
        </w:rPr>
      </w:pPr>
    </w:p>
    <w:tbl>
      <w:tblPr>
        <w:tblW w:w="5120" w:type="pct"/>
        <w:tblInd w:w="-77" w:type="dxa"/>
        <w:tblBorders>
          <w:top w:val="single" w:sz="4" w:space="0" w:color="002060"/>
          <w:left w:val="single" w:sz="4" w:space="0" w:color="auto"/>
          <w:bottom w:val="single" w:sz="4" w:space="0" w:color="002060"/>
          <w:right w:val="single" w:sz="4" w:space="0" w:color="auto"/>
          <w:insideH w:val="single" w:sz="4" w:space="0" w:color="auto"/>
          <w:insideV w:val="single" w:sz="4" w:space="0" w:color="auto"/>
        </w:tblBorders>
        <w:tblLayout w:type="fixed"/>
        <w:tblCellMar>
          <w:left w:w="72" w:type="dxa"/>
          <w:right w:w="72" w:type="dxa"/>
        </w:tblCellMar>
        <w:tblLook w:val="01E0" w:firstRow="1" w:lastRow="1" w:firstColumn="1" w:lastColumn="1" w:noHBand="0" w:noVBand="0"/>
      </w:tblPr>
      <w:tblGrid>
        <w:gridCol w:w="4631"/>
        <w:gridCol w:w="1247"/>
        <w:gridCol w:w="875"/>
        <w:gridCol w:w="978"/>
        <w:gridCol w:w="909"/>
        <w:gridCol w:w="710"/>
      </w:tblGrid>
      <w:tr w:rsidR="00A55B9D" w:rsidRPr="00084EFE" w14:paraId="400A6534" w14:textId="77777777" w:rsidTr="007630BB">
        <w:trPr>
          <w:trHeight w:val="776"/>
          <w:tblHeader/>
        </w:trPr>
        <w:tc>
          <w:tcPr>
            <w:tcW w:w="4750" w:type="dxa"/>
            <w:vMerge w:val="restart"/>
            <w:tcBorders>
              <w:top w:val="single" w:sz="4" w:space="0" w:color="002060"/>
              <w:left w:val="single" w:sz="4" w:space="0" w:color="auto"/>
              <w:bottom w:val="single" w:sz="4" w:space="0" w:color="auto"/>
              <w:right w:val="single" w:sz="4" w:space="0" w:color="auto"/>
            </w:tcBorders>
            <w:vAlign w:val="center"/>
            <w:hideMark/>
          </w:tcPr>
          <w:p w14:paraId="20774C33" w14:textId="77777777" w:rsidR="00A55B9D" w:rsidRPr="00084EFE" w:rsidRDefault="00A55B9D" w:rsidP="00726CC3">
            <w:pPr>
              <w:pStyle w:val="TableautitreCentr0"/>
              <w:spacing w:line="276" w:lineRule="auto"/>
              <w:rPr>
                <w:rFonts w:cs="Arial"/>
              </w:rPr>
            </w:pPr>
            <w:r w:rsidRPr="00084EFE">
              <w:rPr>
                <w:rFonts w:cs="Arial"/>
              </w:rPr>
              <w:t>Attentes et préoccupations</w:t>
            </w:r>
          </w:p>
        </w:tc>
        <w:tc>
          <w:tcPr>
            <w:tcW w:w="4824" w:type="dxa"/>
            <w:gridSpan w:val="5"/>
            <w:tcBorders>
              <w:top w:val="single" w:sz="4" w:space="0" w:color="002060"/>
              <w:left w:val="single" w:sz="4" w:space="0" w:color="auto"/>
              <w:bottom w:val="single" w:sz="4" w:space="0" w:color="auto"/>
              <w:right w:val="single" w:sz="4" w:space="0" w:color="auto"/>
            </w:tcBorders>
            <w:vAlign w:val="center"/>
            <w:hideMark/>
          </w:tcPr>
          <w:p w14:paraId="1BB313C6" w14:textId="77777777" w:rsidR="00A55B9D" w:rsidRPr="00084EFE" w:rsidRDefault="00A55B9D" w:rsidP="00726CC3">
            <w:pPr>
              <w:pStyle w:val="TableautitreCentr0"/>
              <w:spacing w:line="276" w:lineRule="auto"/>
              <w:rPr>
                <w:rFonts w:cs="Arial"/>
              </w:rPr>
            </w:pPr>
            <w:r w:rsidRPr="00084EFE">
              <w:rPr>
                <w:rFonts w:cs="Arial"/>
              </w:rPr>
              <w:t>Groupes de parties prenantes</w:t>
            </w:r>
          </w:p>
        </w:tc>
      </w:tr>
      <w:tr w:rsidR="00A55B9D" w:rsidRPr="00084EFE" w14:paraId="24AF8B35" w14:textId="77777777" w:rsidTr="007630BB">
        <w:trPr>
          <w:trHeight w:val="2815"/>
          <w:tblHeader/>
        </w:trPr>
        <w:tc>
          <w:tcPr>
            <w:tcW w:w="4750" w:type="dxa"/>
            <w:vMerge/>
            <w:tcBorders>
              <w:top w:val="single" w:sz="4" w:space="0" w:color="002060"/>
              <w:left w:val="single" w:sz="4" w:space="0" w:color="auto"/>
              <w:bottom w:val="single" w:sz="4" w:space="0" w:color="auto"/>
              <w:right w:val="single" w:sz="4" w:space="0" w:color="auto"/>
            </w:tcBorders>
            <w:vAlign w:val="center"/>
            <w:hideMark/>
          </w:tcPr>
          <w:p w14:paraId="69D9404C" w14:textId="77777777" w:rsidR="00A55B9D" w:rsidRPr="00084EFE" w:rsidRDefault="00A55B9D" w:rsidP="00726CC3">
            <w:pPr>
              <w:spacing w:after="0"/>
              <w:jc w:val="left"/>
              <w:rPr>
                <w:rFonts w:cs="Arial"/>
                <w:b/>
                <w:bCs/>
                <w:sz w:val="20"/>
                <w:szCs w:val="20"/>
              </w:rPr>
            </w:pPr>
          </w:p>
        </w:tc>
        <w:tc>
          <w:tcPr>
            <w:tcW w:w="1276" w:type="dxa"/>
            <w:tcBorders>
              <w:top w:val="single" w:sz="4" w:space="0" w:color="auto"/>
              <w:left w:val="single" w:sz="4" w:space="0" w:color="auto"/>
              <w:bottom w:val="single" w:sz="4" w:space="0" w:color="auto"/>
              <w:right w:val="single" w:sz="4" w:space="0" w:color="auto"/>
            </w:tcBorders>
            <w:textDirection w:val="btLr"/>
            <w:vAlign w:val="center"/>
            <w:hideMark/>
          </w:tcPr>
          <w:p w14:paraId="4E849D98" w14:textId="77777777" w:rsidR="00A55B9D" w:rsidRPr="00084EFE" w:rsidRDefault="00A55B9D" w:rsidP="00726CC3">
            <w:pPr>
              <w:pStyle w:val="TableautitreCentr0"/>
              <w:spacing w:before="20" w:after="20" w:line="276" w:lineRule="auto"/>
              <w:rPr>
                <w:rFonts w:cs="Arial"/>
              </w:rPr>
            </w:pPr>
            <w:r w:rsidRPr="00084EFE">
              <w:rPr>
                <w:rFonts w:cs="Arial"/>
              </w:rPr>
              <w:t>Communautés affectées</w:t>
            </w:r>
          </w:p>
        </w:tc>
        <w:tc>
          <w:tcPr>
            <w:tcW w:w="894" w:type="dxa"/>
            <w:tcBorders>
              <w:top w:val="single" w:sz="4" w:space="0" w:color="auto"/>
              <w:left w:val="single" w:sz="4" w:space="0" w:color="auto"/>
              <w:bottom w:val="single" w:sz="4" w:space="0" w:color="auto"/>
              <w:right w:val="single" w:sz="4" w:space="0" w:color="auto"/>
            </w:tcBorders>
            <w:textDirection w:val="btLr"/>
            <w:vAlign w:val="center"/>
            <w:hideMark/>
          </w:tcPr>
          <w:p w14:paraId="509E9EF8" w14:textId="77777777" w:rsidR="00A55B9D" w:rsidRPr="00084EFE" w:rsidRDefault="00A55B9D" w:rsidP="00726CC3">
            <w:pPr>
              <w:pStyle w:val="TableautitreCentr0"/>
              <w:spacing w:before="20" w:after="20" w:line="276" w:lineRule="auto"/>
              <w:rPr>
                <w:rFonts w:cs="Arial"/>
              </w:rPr>
            </w:pPr>
            <w:r w:rsidRPr="00084EFE">
              <w:rPr>
                <w:rFonts w:cs="Arial"/>
              </w:rPr>
              <w:t>Jeunes</w:t>
            </w:r>
          </w:p>
        </w:tc>
        <w:tc>
          <w:tcPr>
            <w:tcW w:w="1000" w:type="dxa"/>
            <w:tcBorders>
              <w:top w:val="single" w:sz="4" w:space="0" w:color="auto"/>
              <w:left w:val="single" w:sz="4" w:space="0" w:color="auto"/>
              <w:bottom w:val="single" w:sz="4" w:space="0" w:color="auto"/>
              <w:right w:val="single" w:sz="4" w:space="0" w:color="auto"/>
            </w:tcBorders>
            <w:textDirection w:val="btLr"/>
            <w:vAlign w:val="center"/>
            <w:hideMark/>
          </w:tcPr>
          <w:p w14:paraId="70456642" w14:textId="77777777" w:rsidR="00A55B9D" w:rsidRPr="00084EFE" w:rsidRDefault="00A55B9D" w:rsidP="00726CC3">
            <w:pPr>
              <w:pStyle w:val="TableautitreCentr0"/>
              <w:spacing w:before="20" w:after="20" w:line="276" w:lineRule="auto"/>
              <w:rPr>
                <w:rFonts w:cs="Arial"/>
              </w:rPr>
            </w:pPr>
            <w:r w:rsidRPr="00084EFE">
              <w:rPr>
                <w:rFonts w:cs="Arial"/>
              </w:rPr>
              <w:t>Autorités administratives et coutumières</w:t>
            </w:r>
          </w:p>
        </w:tc>
        <w:tc>
          <w:tcPr>
            <w:tcW w:w="929" w:type="dxa"/>
            <w:tcBorders>
              <w:top w:val="single" w:sz="4" w:space="0" w:color="auto"/>
              <w:left w:val="single" w:sz="4" w:space="0" w:color="auto"/>
              <w:bottom w:val="single" w:sz="4" w:space="0" w:color="auto"/>
              <w:right w:val="single" w:sz="4" w:space="0" w:color="auto"/>
            </w:tcBorders>
            <w:textDirection w:val="btLr"/>
            <w:vAlign w:val="center"/>
            <w:hideMark/>
          </w:tcPr>
          <w:p w14:paraId="3170EDD6" w14:textId="77777777" w:rsidR="00A55B9D" w:rsidRPr="00084EFE" w:rsidRDefault="00A55B9D" w:rsidP="00726CC3">
            <w:pPr>
              <w:pStyle w:val="TableautitreCentr0"/>
              <w:spacing w:before="20" w:after="20" w:line="276" w:lineRule="auto"/>
              <w:rPr>
                <w:rFonts w:cs="Arial"/>
              </w:rPr>
            </w:pPr>
            <w:r w:rsidRPr="00084EFE">
              <w:rPr>
                <w:rFonts w:cs="Arial"/>
              </w:rPr>
              <w:t>services étatiques</w:t>
            </w:r>
          </w:p>
        </w:tc>
        <w:tc>
          <w:tcPr>
            <w:tcW w:w="725" w:type="dxa"/>
            <w:tcBorders>
              <w:top w:val="single" w:sz="4" w:space="0" w:color="auto"/>
              <w:left w:val="single" w:sz="4" w:space="0" w:color="auto"/>
              <w:bottom w:val="single" w:sz="4" w:space="0" w:color="auto"/>
              <w:right w:val="single" w:sz="4" w:space="0" w:color="auto"/>
            </w:tcBorders>
            <w:textDirection w:val="btLr"/>
            <w:vAlign w:val="center"/>
            <w:hideMark/>
          </w:tcPr>
          <w:p w14:paraId="5460E7F5" w14:textId="0FE6ECD8" w:rsidR="00A55B9D" w:rsidRPr="00084EFE" w:rsidRDefault="002C4326" w:rsidP="00726CC3">
            <w:pPr>
              <w:pStyle w:val="TableautitreCentr0"/>
              <w:spacing w:before="20" w:after="20" w:line="276" w:lineRule="auto"/>
              <w:rPr>
                <w:rFonts w:cs="Arial"/>
              </w:rPr>
            </w:pPr>
            <w:r w:rsidRPr="00084EFE">
              <w:rPr>
                <w:rFonts w:cs="Arial"/>
              </w:rPr>
              <w:t>Groupements de producteurs</w:t>
            </w:r>
          </w:p>
        </w:tc>
      </w:tr>
      <w:tr w:rsidR="00A55B9D" w:rsidRPr="00084EFE" w14:paraId="1E960D0E" w14:textId="77777777" w:rsidTr="00A97524">
        <w:trPr>
          <w:cantSplit/>
          <w:trHeight w:val="621"/>
        </w:trPr>
        <w:tc>
          <w:tcPr>
            <w:tcW w:w="9574" w:type="dxa"/>
            <w:gridSpan w:val="6"/>
            <w:tcBorders>
              <w:top w:val="single" w:sz="4" w:space="0" w:color="auto"/>
              <w:left w:val="single" w:sz="4" w:space="0" w:color="auto"/>
              <w:bottom w:val="single" w:sz="4" w:space="0" w:color="auto"/>
              <w:right w:val="single" w:sz="4" w:space="0" w:color="auto"/>
            </w:tcBorders>
            <w:vAlign w:val="center"/>
            <w:hideMark/>
          </w:tcPr>
          <w:p w14:paraId="7D7C24A0" w14:textId="77777777" w:rsidR="00A55B9D" w:rsidRPr="00084EFE" w:rsidRDefault="00A55B9D" w:rsidP="00726CC3">
            <w:pPr>
              <w:pStyle w:val="TableautitreCentr2"/>
              <w:spacing w:line="276" w:lineRule="auto"/>
              <w:rPr>
                <w:rFonts w:cs="Arial"/>
              </w:rPr>
            </w:pPr>
            <w:r w:rsidRPr="00084EFE">
              <w:rPr>
                <w:rFonts w:cs="Arial"/>
              </w:rPr>
              <w:t>Attentes</w:t>
            </w:r>
          </w:p>
        </w:tc>
      </w:tr>
      <w:tr w:rsidR="00A55B9D" w:rsidRPr="00084EFE" w14:paraId="500BF9A6" w14:textId="77777777" w:rsidTr="007630BB">
        <w:trPr>
          <w:cantSplit/>
          <w:trHeight w:val="621"/>
        </w:trPr>
        <w:tc>
          <w:tcPr>
            <w:tcW w:w="4750" w:type="dxa"/>
            <w:tcBorders>
              <w:top w:val="single" w:sz="4" w:space="0" w:color="auto"/>
              <w:left w:val="single" w:sz="4" w:space="0" w:color="auto"/>
              <w:bottom w:val="single" w:sz="4" w:space="0" w:color="auto"/>
              <w:right w:val="single" w:sz="4" w:space="0" w:color="auto"/>
            </w:tcBorders>
            <w:vAlign w:val="center"/>
            <w:hideMark/>
          </w:tcPr>
          <w:p w14:paraId="7D7FA088" w14:textId="77777777" w:rsidR="00A55B9D" w:rsidRPr="00084EFE" w:rsidRDefault="00A55B9D" w:rsidP="00726CC3">
            <w:pPr>
              <w:pStyle w:val="TableauTexte"/>
              <w:spacing w:line="276" w:lineRule="auto"/>
              <w:rPr>
                <w:rFonts w:cs="Arial"/>
                <w:szCs w:val="20"/>
              </w:rPr>
            </w:pPr>
            <w:r w:rsidRPr="00084EFE">
              <w:rPr>
                <w:rFonts w:cs="Arial"/>
                <w:szCs w:val="20"/>
              </w:rPr>
              <w:t>Création d’emplois et formation technique</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43E886E" w14:textId="77777777" w:rsidR="00A55B9D" w:rsidRPr="00084EFE" w:rsidRDefault="00A55B9D" w:rsidP="00726CC3">
            <w:pPr>
              <w:pStyle w:val="TableauTexte"/>
              <w:spacing w:line="276" w:lineRule="auto"/>
              <w:jc w:val="center"/>
              <w:rPr>
                <w:rFonts w:cs="Arial"/>
                <w:szCs w:val="20"/>
              </w:rPr>
            </w:pPr>
            <w:r w:rsidRPr="00084EFE">
              <w:rPr>
                <w:rFonts w:cs="Arial"/>
                <w:szCs w:val="20"/>
              </w:rPr>
              <w:t>X</w:t>
            </w:r>
          </w:p>
        </w:tc>
        <w:tc>
          <w:tcPr>
            <w:tcW w:w="894" w:type="dxa"/>
            <w:tcBorders>
              <w:top w:val="single" w:sz="4" w:space="0" w:color="auto"/>
              <w:left w:val="single" w:sz="4" w:space="0" w:color="auto"/>
              <w:bottom w:val="single" w:sz="4" w:space="0" w:color="auto"/>
              <w:right w:val="single" w:sz="4" w:space="0" w:color="auto"/>
            </w:tcBorders>
            <w:vAlign w:val="center"/>
            <w:hideMark/>
          </w:tcPr>
          <w:p w14:paraId="0E04A3BA" w14:textId="77777777" w:rsidR="00A55B9D" w:rsidRPr="00084EFE" w:rsidRDefault="00A55B9D" w:rsidP="00726CC3">
            <w:pPr>
              <w:pStyle w:val="TableauTexte"/>
              <w:spacing w:line="276" w:lineRule="auto"/>
              <w:jc w:val="center"/>
              <w:rPr>
                <w:rFonts w:cs="Arial"/>
                <w:szCs w:val="20"/>
              </w:rPr>
            </w:pPr>
            <w:r w:rsidRPr="00084EFE">
              <w:rPr>
                <w:rFonts w:cs="Arial"/>
                <w:szCs w:val="20"/>
              </w:rPr>
              <w:t>X</w:t>
            </w:r>
          </w:p>
        </w:tc>
        <w:tc>
          <w:tcPr>
            <w:tcW w:w="1000" w:type="dxa"/>
            <w:tcBorders>
              <w:top w:val="single" w:sz="4" w:space="0" w:color="auto"/>
              <w:left w:val="single" w:sz="4" w:space="0" w:color="auto"/>
              <w:bottom w:val="single" w:sz="4" w:space="0" w:color="auto"/>
              <w:right w:val="single" w:sz="4" w:space="0" w:color="auto"/>
            </w:tcBorders>
            <w:vAlign w:val="center"/>
            <w:hideMark/>
          </w:tcPr>
          <w:p w14:paraId="6309E026" w14:textId="77777777" w:rsidR="00A55B9D" w:rsidRPr="00084EFE" w:rsidRDefault="00A55B9D" w:rsidP="00726CC3">
            <w:pPr>
              <w:pStyle w:val="TableauTexte"/>
              <w:spacing w:line="276" w:lineRule="auto"/>
              <w:jc w:val="center"/>
              <w:rPr>
                <w:rFonts w:cs="Arial"/>
                <w:szCs w:val="20"/>
              </w:rPr>
            </w:pPr>
            <w:r w:rsidRPr="00084EFE">
              <w:rPr>
                <w:rFonts w:cs="Arial"/>
                <w:szCs w:val="20"/>
              </w:rPr>
              <w:t>X</w:t>
            </w:r>
          </w:p>
        </w:tc>
        <w:tc>
          <w:tcPr>
            <w:tcW w:w="929" w:type="dxa"/>
            <w:tcBorders>
              <w:top w:val="single" w:sz="4" w:space="0" w:color="auto"/>
              <w:left w:val="single" w:sz="4" w:space="0" w:color="auto"/>
              <w:bottom w:val="single" w:sz="4" w:space="0" w:color="auto"/>
              <w:right w:val="single" w:sz="4" w:space="0" w:color="auto"/>
            </w:tcBorders>
            <w:vAlign w:val="center"/>
            <w:hideMark/>
          </w:tcPr>
          <w:p w14:paraId="0CE8F9E2" w14:textId="77777777" w:rsidR="00A55B9D" w:rsidRPr="00084EFE" w:rsidRDefault="00A55B9D" w:rsidP="00726CC3">
            <w:pPr>
              <w:pStyle w:val="TableauTexte"/>
              <w:spacing w:line="276" w:lineRule="auto"/>
              <w:jc w:val="center"/>
              <w:rPr>
                <w:rFonts w:cs="Arial"/>
                <w:szCs w:val="20"/>
              </w:rPr>
            </w:pPr>
            <w:r w:rsidRPr="00084EFE">
              <w:rPr>
                <w:rFonts w:cs="Arial"/>
                <w:szCs w:val="20"/>
              </w:rPr>
              <w:t>X</w:t>
            </w:r>
          </w:p>
        </w:tc>
        <w:tc>
          <w:tcPr>
            <w:tcW w:w="725" w:type="dxa"/>
            <w:tcBorders>
              <w:top w:val="single" w:sz="4" w:space="0" w:color="auto"/>
              <w:left w:val="single" w:sz="4" w:space="0" w:color="auto"/>
              <w:bottom w:val="single" w:sz="4" w:space="0" w:color="auto"/>
              <w:right w:val="single" w:sz="4" w:space="0" w:color="auto"/>
            </w:tcBorders>
            <w:vAlign w:val="center"/>
            <w:hideMark/>
          </w:tcPr>
          <w:p w14:paraId="60C7120A" w14:textId="77777777" w:rsidR="00A55B9D" w:rsidRPr="00084EFE" w:rsidRDefault="00A55B9D" w:rsidP="00726CC3">
            <w:pPr>
              <w:pStyle w:val="TableauTexte"/>
              <w:spacing w:line="276" w:lineRule="auto"/>
              <w:jc w:val="center"/>
              <w:rPr>
                <w:rFonts w:cs="Arial"/>
                <w:szCs w:val="20"/>
              </w:rPr>
            </w:pPr>
            <w:r w:rsidRPr="00084EFE">
              <w:rPr>
                <w:rFonts w:cs="Arial"/>
                <w:szCs w:val="20"/>
              </w:rPr>
              <w:t>x</w:t>
            </w:r>
          </w:p>
        </w:tc>
      </w:tr>
      <w:tr w:rsidR="00A55B9D" w:rsidRPr="00084EFE" w14:paraId="045FD5D0" w14:textId="77777777" w:rsidTr="007630BB">
        <w:trPr>
          <w:cantSplit/>
          <w:trHeight w:val="621"/>
        </w:trPr>
        <w:tc>
          <w:tcPr>
            <w:tcW w:w="4750" w:type="dxa"/>
            <w:tcBorders>
              <w:top w:val="single" w:sz="4" w:space="0" w:color="auto"/>
              <w:left w:val="single" w:sz="4" w:space="0" w:color="auto"/>
              <w:bottom w:val="single" w:sz="4" w:space="0" w:color="auto"/>
              <w:right w:val="single" w:sz="4" w:space="0" w:color="auto"/>
            </w:tcBorders>
            <w:vAlign w:val="center"/>
            <w:hideMark/>
          </w:tcPr>
          <w:p w14:paraId="76754458" w14:textId="77777777" w:rsidR="00A55B9D" w:rsidRPr="00084EFE" w:rsidRDefault="00A55B9D" w:rsidP="00726CC3">
            <w:pPr>
              <w:pStyle w:val="TableauTexte"/>
              <w:spacing w:line="276" w:lineRule="auto"/>
              <w:rPr>
                <w:rFonts w:cs="Arial"/>
                <w:szCs w:val="20"/>
              </w:rPr>
            </w:pPr>
            <w:r w:rsidRPr="00084EFE">
              <w:rPr>
                <w:rFonts w:cs="Arial"/>
                <w:szCs w:val="20"/>
              </w:rPr>
              <w:t>Stimulation de l’économie locale / Achat local</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BCBEB84" w14:textId="77777777" w:rsidR="00A55B9D" w:rsidRPr="00084EFE" w:rsidRDefault="00A55B9D" w:rsidP="00726CC3">
            <w:pPr>
              <w:pStyle w:val="TableauTexte"/>
              <w:spacing w:line="276" w:lineRule="auto"/>
              <w:jc w:val="center"/>
              <w:rPr>
                <w:rFonts w:cs="Arial"/>
                <w:szCs w:val="20"/>
              </w:rPr>
            </w:pPr>
            <w:r w:rsidRPr="00084EFE">
              <w:rPr>
                <w:rFonts w:cs="Arial"/>
                <w:szCs w:val="20"/>
              </w:rPr>
              <w:t>X</w:t>
            </w:r>
          </w:p>
        </w:tc>
        <w:tc>
          <w:tcPr>
            <w:tcW w:w="894" w:type="dxa"/>
            <w:tcBorders>
              <w:top w:val="single" w:sz="4" w:space="0" w:color="auto"/>
              <w:left w:val="single" w:sz="4" w:space="0" w:color="auto"/>
              <w:bottom w:val="single" w:sz="4" w:space="0" w:color="auto"/>
              <w:right w:val="single" w:sz="4" w:space="0" w:color="auto"/>
            </w:tcBorders>
            <w:vAlign w:val="center"/>
            <w:hideMark/>
          </w:tcPr>
          <w:p w14:paraId="2916F10F" w14:textId="77777777" w:rsidR="00A55B9D" w:rsidRPr="00084EFE" w:rsidRDefault="00A55B9D" w:rsidP="00726CC3">
            <w:pPr>
              <w:pStyle w:val="TableauTexte"/>
              <w:spacing w:line="276" w:lineRule="auto"/>
              <w:jc w:val="center"/>
              <w:rPr>
                <w:rFonts w:cs="Arial"/>
                <w:szCs w:val="20"/>
              </w:rPr>
            </w:pPr>
            <w:r w:rsidRPr="00084EFE">
              <w:rPr>
                <w:rFonts w:cs="Arial"/>
                <w:szCs w:val="20"/>
              </w:rPr>
              <w:t>X</w:t>
            </w:r>
          </w:p>
        </w:tc>
        <w:tc>
          <w:tcPr>
            <w:tcW w:w="1000" w:type="dxa"/>
            <w:tcBorders>
              <w:top w:val="single" w:sz="4" w:space="0" w:color="auto"/>
              <w:left w:val="single" w:sz="4" w:space="0" w:color="auto"/>
              <w:bottom w:val="single" w:sz="4" w:space="0" w:color="auto"/>
              <w:right w:val="single" w:sz="4" w:space="0" w:color="auto"/>
            </w:tcBorders>
            <w:vAlign w:val="center"/>
            <w:hideMark/>
          </w:tcPr>
          <w:p w14:paraId="702A9893" w14:textId="77777777" w:rsidR="00A55B9D" w:rsidRPr="00084EFE" w:rsidRDefault="00A55B9D" w:rsidP="00726CC3">
            <w:pPr>
              <w:pStyle w:val="TableauTexte"/>
              <w:spacing w:line="276" w:lineRule="auto"/>
              <w:jc w:val="center"/>
              <w:rPr>
                <w:rFonts w:cs="Arial"/>
                <w:szCs w:val="20"/>
              </w:rPr>
            </w:pPr>
            <w:r w:rsidRPr="00084EFE">
              <w:rPr>
                <w:rFonts w:cs="Arial"/>
                <w:szCs w:val="20"/>
              </w:rPr>
              <w:t>X</w:t>
            </w:r>
          </w:p>
        </w:tc>
        <w:tc>
          <w:tcPr>
            <w:tcW w:w="929" w:type="dxa"/>
            <w:tcBorders>
              <w:top w:val="single" w:sz="4" w:space="0" w:color="auto"/>
              <w:left w:val="single" w:sz="4" w:space="0" w:color="auto"/>
              <w:bottom w:val="single" w:sz="4" w:space="0" w:color="auto"/>
              <w:right w:val="single" w:sz="4" w:space="0" w:color="auto"/>
            </w:tcBorders>
            <w:vAlign w:val="center"/>
            <w:hideMark/>
          </w:tcPr>
          <w:p w14:paraId="2D2C2E39" w14:textId="77777777" w:rsidR="00A55B9D" w:rsidRPr="00084EFE" w:rsidRDefault="00A55B9D" w:rsidP="00726CC3">
            <w:pPr>
              <w:pStyle w:val="TableauTexte"/>
              <w:spacing w:line="276" w:lineRule="auto"/>
              <w:jc w:val="center"/>
              <w:rPr>
                <w:rFonts w:cs="Arial"/>
                <w:szCs w:val="20"/>
              </w:rPr>
            </w:pPr>
            <w:r w:rsidRPr="00084EFE">
              <w:rPr>
                <w:rFonts w:cs="Arial"/>
                <w:szCs w:val="20"/>
              </w:rPr>
              <w:t>X</w:t>
            </w:r>
          </w:p>
        </w:tc>
        <w:tc>
          <w:tcPr>
            <w:tcW w:w="725" w:type="dxa"/>
            <w:tcBorders>
              <w:top w:val="single" w:sz="4" w:space="0" w:color="auto"/>
              <w:left w:val="single" w:sz="4" w:space="0" w:color="auto"/>
              <w:bottom w:val="single" w:sz="4" w:space="0" w:color="auto"/>
              <w:right w:val="single" w:sz="4" w:space="0" w:color="auto"/>
            </w:tcBorders>
            <w:vAlign w:val="center"/>
            <w:hideMark/>
          </w:tcPr>
          <w:p w14:paraId="12F60D10" w14:textId="77777777" w:rsidR="00A55B9D" w:rsidRPr="00084EFE" w:rsidRDefault="00A55B9D" w:rsidP="00726CC3">
            <w:pPr>
              <w:pStyle w:val="TableauTexte"/>
              <w:spacing w:line="276" w:lineRule="auto"/>
              <w:jc w:val="center"/>
              <w:rPr>
                <w:rFonts w:cs="Arial"/>
                <w:szCs w:val="20"/>
              </w:rPr>
            </w:pPr>
            <w:r w:rsidRPr="00084EFE">
              <w:rPr>
                <w:rFonts w:cs="Arial"/>
                <w:szCs w:val="20"/>
              </w:rPr>
              <w:t>x</w:t>
            </w:r>
          </w:p>
        </w:tc>
      </w:tr>
      <w:tr w:rsidR="00A55B9D" w:rsidRPr="00084EFE" w14:paraId="0E9202DE" w14:textId="77777777" w:rsidTr="007630BB">
        <w:trPr>
          <w:cantSplit/>
          <w:trHeight w:val="621"/>
        </w:trPr>
        <w:tc>
          <w:tcPr>
            <w:tcW w:w="4750" w:type="dxa"/>
            <w:tcBorders>
              <w:top w:val="single" w:sz="4" w:space="0" w:color="auto"/>
              <w:left w:val="single" w:sz="4" w:space="0" w:color="auto"/>
              <w:bottom w:val="single" w:sz="4" w:space="0" w:color="auto"/>
              <w:right w:val="single" w:sz="4" w:space="0" w:color="auto"/>
            </w:tcBorders>
            <w:vAlign w:val="center"/>
            <w:hideMark/>
          </w:tcPr>
          <w:p w14:paraId="6B9A4C79" w14:textId="77777777" w:rsidR="00A55B9D" w:rsidRPr="00084EFE" w:rsidRDefault="00A55B9D" w:rsidP="00726CC3">
            <w:pPr>
              <w:pStyle w:val="TableauTexte"/>
              <w:spacing w:line="276" w:lineRule="auto"/>
              <w:rPr>
                <w:rFonts w:cs="Arial"/>
                <w:szCs w:val="20"/>
              </w:rPr>
            </w:pPr>
            <w:r w:rsidRPr="00084EFE">
              <w:rPr>
                <w:rFonts w:cs="Arial"/>
                <w:szCs w:val="20"/>
              </w:rPr>
              <w:t>Investissements communautaires</w:t>
            </w:r>
            <w:r w:rsidR="007630BB" w:rsidRPr="00084EFE">
              <w:rPr>
                <w:rFonts w:cs="Arial"/>
                <w:szCs w:val="20"/>
              </w:rPr>
              <w:t xml:space="preserve"> au profit des jeunes et des femmes</w:t>
            </w:r>
          </w:p>
        </w:tc>
        <w:tc>
          <w:tcPr>
            <w:tcW w:w="1276" w:type="dxa"/>
            <w:tcBorders>
              <w:top w:val="single" w:sz="4" w:space="0" w:color="auto"/>
              <w:left w:val="single" w:sz="4" w:space="0" w:color="auto"/>
              <w:bottom w:val="single" w:sz="4" w:space="0" w:color="auto"/>
              <w:right w:val="single" w:sz="4" w:space="0" w:color="auto"/>
            </w:tcBorders>
            <w:vAlign w:val="center"/>
          </w:tcPr>
          <w:p w14:paraId="1974BBD7" w14:textId="77777777" w:rsidR="00A55B9D" w:rsidRPr="00084EFE" w:rsidRDefault="00A55B9D" w:rsidP="00726CC3">
            <w:pPr>
              <w:pStyle w:val="TableauTexte"/>
              <w:spacing w:line="276" w:lineRule="auto"/>
              <w:jc w:val="center"/>
              <w:rPr>
                <w:rFonts w:cs="Arial"/>
                <w:szCs w:val="20"/>
              </w:rPr>
            </w:pPr>
          </w:p>
        </w:tc>
        <w:tc>
          <w:tcPr>
            <w:tcW w:w="894" w:type="dxa"/>
            <w:tcBorders>
              <w:top w:val="single" w:sz="4" w:space="0" w:color="auto"/>
              <w:left w:val="single" w:sz="4" w:space="0" w:color="auto"/>
              <w:bottom w:val="single" w:sz="4" w:space="0" w:color="auto"/>
              <w:right w:val="single" w:sz="4" w:space="0" w:color="auto"/>
            </w:tcBorders>
            <w:vAlign w:val="center"/>
            <w:hideMark/>
          </w:tcPr>
          <w:p w14:paraId="2E56E094" w14:textId="77777777" w:rsidR="00A55B9D" w:rsidRPr="00084EFE" w:rsidRDefault="00A55B9D" w:rsidP="00726CC3">
            <w:pPr>
              <w:pStyle w:val="TableauTexte"/>
              <w:spacing w:line="276" w:lineRule="auto"/>
              <w:jc w:val="center"/>
              <w:rPr>
                <w:rFonts w:cs="Arial"/>
                <w:szCs w:val="20"/>
              </w:rPr>
            </w:pPr>
            <w:r w:rsidRPr="00084EFE">
              <w:rPr>
                <w:rFonts w:cs="Arial"/>
                <w:szCs w:val="20"/>
              </w:rPr>
              <w:t>X</w:t>
            </w:r>
          </w:p>
        </w:tc>
        <w:tc>
          <w:tcPr>
            <w:tcW w:w="1000" w:type="dxa"/>
            <w:tcBorders>
              <w:top w:val="single" w:sz="4" w:space="0" w:color="auto"/>
              <w:left w:val="single" w:sz="4" w:space="0" w:color="auto"/>
              <w:bottom w:val="single" w:sz="4" w:space="0" w:color="auto"/>
              <w:right w:val="single" w:sz="4" w:space="0" w:color="auto"/>
            </w:tcBorders>
            <w:vAlign w:val="center"/>
            <w:hideMark/>
          </w:tcPr>
          <w:p w14:paraId="55F24D74" w14:textId="77777777" w:rsidR="00A55B9D" w:rsidRPr="00084EFE" w:rsidRDefault="00A55B9D" w:rsidP="00726CC3">
            <w:pPr>
              <w:pStyle w:val="TableauTexte"/>
              <w:spacing w:line="276" w:lineRule="auto"/>
              <w:jc w:val="center"/>
              <w:rPr>
                <w:rFonts w:cs="Arial"/>
                <w:szCs w:val="20"/>
              </w:rPr>
            </w:pPr>
            <w:r w:rsidRPr="00084EFE">
              <w:rPr>
                <w:rFonts w:cs="Arial"/>
                <w:szCs w:val="20"/>
              </w:rPr>
              <w:t>X</w:t>
            </w:r>
          </w:p>
        </w:tc>
        <w:tc>
          <w:tcPr>
            <w:tcW w:w="929" w:type="dxa"/>
            <w:tcBorders>
              <w:top w:val="single" w:sz="4" w:space="0" w:color="auto"/>
              <w:left w:val="single" w:sz="4" w:space="0" w:color="auto"/>
              <w:bottom w:val="single" w:sz="4" w:space="0" w:color="auto"/>
              <w:right w:val="single" w:sz="4" w:space="0" w:color="auto"/>
            </w:tcBorders>
            <w:vAlign w:val="center"/>
            <w:hideMark/>
          </w:tcPr>
          <w:p w14:paraId="4B92441D" w14:textId="77777777" w:rsidR="00A55B9D" w:rsidRPr="00084EFE" w:rsidRDefault="00A55B9D" w:rsidP="00726CC3">
            <w:pPr>
              <w:pStyle w:val="TableauTexte"/>
              <w:spacing w:line="276" w:lineRule="auto"/>
              <w:jc w:val="center"/>
              <w:rPr>
                <w:rFonts w:cs="Arial"/>
                <w:szCs w:val="20"/>
              </w:rPr>
            </w:pPr>
            <w:r w:rsidRPr="00084EFE">
              <w:rPr>
                <w:rFonts w:cs="Arial"/>
                <w:szCs w:val="20"/>
              </w:rPr>
              <w:t>X</w:t>
            </w:r>
          </w:p>
        </w:tc>
        <w:tc>
          <w:tcPr>
            <w:tcW w:w="725" w:type="dxa"/>
            <w:tcBorders>
              <w:top w:val="single" w:sz="4" w:space="0" w:color="auto"/>
              <w:left w:val="single" w:sz="4" w:space="0" w:color="auto"/>
              <w:bottom w:val="single" w:sz="4" w:space="0" w:color="auto"/>
              <w:right w:val="single" w:sz="4" w:space="0" w:color="auto"/>
            </w:tcBorders>
            <w:vAlign w:val="center"/>
            <w:hideMark/>
          </w:tcPr>
          <w:p w14:paraId="454BF8BB" w14:textId="77777777" w:rsidR="00A55B9D" w:rsidRPr="00084EFE" w:rsidRDefault="00A55B9D" w:rsidP="00726CC3">
            <w:pPr>
              <w:pStyle w:val="TableauTexte"/>
              <w:spacing w:line="276" w:lineRule="auto"/>
              <w:jc w:val="center"/>
              <w:rPr>
                <w:rFonts w:cs="Arial"/>
                <w:szCs w:val="20"/>
              </w:rPr>
            </w:pPr>
            <w:r w:rsidRPr="00084EFE">
              <w:rPr>
                <w:rFonts w:cs="Arial"/>
                <w:szCs w:val="20"/>
              </w:rPr>
              <w:t>x</w:t>
            </w:r>
          </w:p>
        </w:tc>
      </w:tr>
      <w:tr w:rsidR="00A55B9D" w:rsidRPr="00084EFE" w14:paraId="156F9EC6" w14:textId="77777777" w:rsidTr="007630BB">
        <w:trPr>
          <w:cantSplit/>
          <w:trHeight w:val="1057"/>
        </w:trPr>
        <w:tc>
          <w:tcPr>
            <w:tcW w:w="4750" w:type="dxa"/>
            <w:tcBorders>
              <w:top w:val="single" w:sz="4" w:space="0" w:color="auto"/>
              <w:left w:val="single" w:sz="4" w:space="0" w:color="auto"/>
              <w:bottom w:val="single" w:sz="4" w:space="0" w:color="auto"/>
              <w:right w:val="single" w:sz="4" w:space="0" w:color="auto"/>
            </w:tcBorders>
            <w:vAlign w:val="center"/>
            <w:hideMark/>
          </w:tcPr>
          <w:p w14:paraId="1284A577" w14:textId="2D087820" w:rsidR="00A55B9D" w:rsidRPr="00084EFE" w:rsidRDefault="00A55B9D" w:rsidP="00726CC3">
            <w:pPr>
              <w:pStyle w:val="TableauTexte"/>
              <w:spacing w:line="276" w:lineRule="auto"/>
              <w:rPr>
                <w:rFonts w:cs="Arial"/>
                <w:szCs w:val="20"/>
              </w:rPr>
            </w:pPr>
            <w:r w:rsidRPr="00084EFE">
              <w:rPr>
                <w:rFonts w:cs="Arial"/>
                <w:szCs w:val="20"/>
              </w:rPr>
              <w:t>Transparence</w:t>
            </w:r>
            <w:r w:rsidR="007F7220" w:rsidRPr="00084EFE">
              <w:rPr>
                <w:rFonts w:cs="Arial"/>
                <w:szCs w:val="20"/>
              </w:rPr>
              <w:t xml:space="preserve"> dans la distribution des parcelles</w:t>
            </w:r>
            <w:r w:rsidRPr="00084EFE">
              <w:rPr>
                <w:rFonts w:cs="Arial"/>
                <w:szCs w:val="20"/>
              </w:rPr>
              <w:t xml:space="preserve"> et communication avec les parties prenantes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5CC7D28" w14:textId="77777777" w:rsidR="00A55B9D" w:rsidRPr="00084EFE" w:rsidRDefault="00A55B9D" w:rsidP="00726CC3">
            <w:pPr>
              <w:pStyle w:val="TableauTexte"/>
              <w:spacing w:line="276" w:lineRule="auto"/>
              <w:jc w:val="center"/>
              <w:rPr>
                <w:rFonts w:cs="Arial"/>
                <w:szCs w:val="20"/>
              </w:rPr>
            </w:pPr>
            <w:r w:rsidRPr="00084EFE">
              <w:rPr>
                <w:rFonts w:cs="Arial"/>
                <w:szCs w:val="20"/>
              </w:rPr>
              <w:t>X</w:t>
            </w:r>
          </w:p>
        </w:tc>
        <w:tc>
          <w:tcPr>
            <w:tcW w:w="894" w:type="dxa"/>
            <w:tcBorders>
              <w:top w:val="single" w:sz="4" w:space="0" w:color="auto"/>
              <w:left w:val="single" w:sz="4" w:space="0" w:color="auto"/>
              <w:bottom w:val="single" w:sz="4" w:space="0" w:color="auto"/>
              <w:right w:val="single" w:sz="4" w:space="0" w:color="auto"/>
            </w:tcBorders>
            <w:vAlign w:val="center"/>
          </w:tcPr>
          <w:p w14:paraId="10EA207B" w14:textId="77777777" w:rsidR="00A55B9D" w:rsidRPr="00084EFE" w:rsidRDefault="00A55B9D" w:rsidP="00726CC3">
            <w:pPr>
              <w:pStyle w:val="TableauTexte"/>
              <w:spacing w:line="276" w:lineRule="auto"/>
              <w:jc w:val="center"/>
              <w:rPr>
                <w:rFonts w:cs="Arial"/>
                <w:szCs w:val="20"/>
              </w:rPr>
            </w:pPr>
          </w:p>
        </w:tc>
        <w:tc>
          <w:tcPr>
            <w:tcW w:w="1000" w:type="dxa"/>
            <w:tcBorders>
              <w:top w:val="single" w:sz="4" w:space="0" w:color="auto"/>
              <w:left w:val="single" w:sz="4" w:space="0" w:color="auto"/>
              <w:bottom w:val="single" w:sz="4" w:space="0" w:color="auto"/>
              <w:right w:val="single" w:sz="4" w:space="0" w:color="auto"/>
            </w:tcBorders>
            <w:vAlign w:val="center"/>
            <w:hideMark/>
          </w:tcPr>
          <w:p w14:paraId="00ECC3F6" w14:textId="77777777" w:rsidR="00A55B9D" w:rsidRPr="00084EFE" w:rsidRDefault="00A55B9D" w:rsidP="00726CC3">
            <w:pPr>
              <w:pStyle w:val="TableauTexte"/>
              <w:spacing w:line="276" w:lineRule="auto"/>
              <w:jc w:val="center"/>
              <w:rPr>
                <w:rFonts w:cs="Arial"/>
                <w:szCs w:val="20"/>
              </w:rPr>
            </w:pPr>
            <w:r w:rsidRPr="00084EFE">
              <w:rPr>
                <w:rFonts w:cs="Arial"/>
                <w:szCs w:val="20"/>
              </w:rPr>
              <w:t>X</w:t>
            </w:r>
          </w:p>
        </w:tc>
        <w:tc>
          <w:tcPr>
            <w:tcW w:w="929" w:type="dxa"/>
            <w:tcBorders>
              <w:top w:val="single" w:sz="4" w:space="0" w:color="auto"/>
              <w:left w:val="single" w:sz="4" w:space="0" w:color="auto"/>
              <w:bottom w:val="single" w:sz="4" w:space="0" w:color="auto"/>
              <w:right w:val="single" w:sz="4" w:space="0" w:color="auto"/>
            </w:tcBorders>
            <w:vAlign w:val="center"/>
            <w:hideMark/>
          </w:tcPr>
          <w:p w14:paraId="16266D77" w14:textId="77777777" w:rsidR="00A55B9D" w:rsidRPr="00084EFE" w:rsidRDefault="00A55B9D" w:rsidP="00726CC3">
            <w:pPr>
              <w:pStyle w:val="TableauTexte"/>
              <w:spacing w:line="276" w:lineRule="auto"/>
              <w:jc w:val="center"/>
              <w:rPr>
                <w:rFonts w:cs="Arial"/>
                <w:szCs w:val="20"/>
              </w:rPr>
            </w:pPr>
            <w:r w:rsidRPr="00084EFE">
              <w:rPr>
                <w:rFonts w:cs="Arial"/>
                <w:szCs w:val="20"/>
              </w:rPr>
              <w:t>X</w:t>
            </w:r>
          </w:p>
        </w:tc>
        <w:tc>
          <w:tcPr>
            <w:tcW w:w="725" w:type="dxa"/>
            <w:tcBorders>
              <w:top w:val="single" w:sz="4" w:space="0" w:color="auto"/>
              <w:left w:val="single" w:sz="4" w:space="0" w:color="auto"/>
              <w:bottom w:val="single" w:sz="4" w:space="0" w:color="auto"/>
              <w:right w:val="single" w:sz="4" w:space="0" w:color="auto"/>
            </w:tcBorders>
            <w:vAlign w:val="center"/>
            <w:hideMark/>
          </w:tcPr>
          <w:p w14:paraId="5B423171" w14:textId="77777777" w:rsidR="00A55B9D" w:rsidRPr="00084EFE" w:rsidRDefault="00A55B9D" w:rsidP="00726CC3">
            <w:pPr>
              <w:pStyle w:val="TableauTexte"/>
              <w:spacing w:line="276" w:lineRule="auto"/>
              <w:jc w:val="center"/>
              <w:rPr>
                <w:rFonts w:cs="Arial"/>
                <w:szCs w:val="20"/>
              </w:rPr>
            </w:pPr>
            <w:r w:rsidRPr="00084EFE">
              <w:rPr>
                <w:rFonts w:cs="Arial"/>
                <w:szCs w:val="20"/>
              </w:rPr>
              <w:t>x</w:t>
            </w:r>
          </w:p>
        </w:tc>
      </w:tr>
      <w:tr w:rsidR="00A55B9D" w:rsidRPr="00084EFE" w14:paraId="60CD24FF" w14:textId="77777777" w:rsidTr="007630BB">
        <w:trPr>
          <w:cantSplit/>
          <w:trHeight w:val="355"/>
        </w:trPr>
        <w:tc>
          <w:tcPr>
            <w:tcW w:w="9574" w:type="dxa"/>
            <w:gridSpan w:val="6"/>
            <w:tcBorders>
              <w:top w:val="single" w:sz="4" w:space="0" w:color="auto"/>
              <w:left w:val="single" w:sz="4" w:space="0" w:color="auto"/>
              <w:bottom w:val="single" w:sz="4" w:space="0" w:color="auto"/>
              <w:right w:val="single" w:sz="4" w:space="0" w:color="auto"/>
            </w:tcBorders>
            <w:vAlign w:val="center"/>
            <w:hideMark/>
          </w:tcPr>
          <w:p w14:paraId="762ABE22" w14:textId="77777777" w:rsidR="00A55B9D" w:rsidRPr="00084EFE" w:rsidRDefault="00A55B9D" w:rsidP="00726CC3">
            <w:pPr>
              <w:pStyle w:val="TableautitreCentr2"/>
              <w:spacing w:line="276" w:lineRule="auto"/>
              <w:rPr>
                <w:rFonts w:cs="Arial"/>
              </w:rPr>
            </w:pPr>
            <w:r w:rsidRPr="00084EFE">
              <w:rPr>
                <w:rFonts w:cs="Arial"/>
              </w:rPr>
              <w:t>Préoccupations</w:t>
            </w:r>
          </w:p>
        </w:tc>
      </w:tr>
      <w:tr w:rsidR="00A55B9D" w:rsidRPr="00084EFE" w14:paraId="4E8A5898" w14:textId="77777777" w:rsidTr="007630BB">
        <w:trPr>
          <w:cantSplit/>
          <w:trHeight w:val="621"/>
        </w:trPr>
        <w:tc>
          <w:tcPr>
            <w:tcW w:w="4750" w:type="dxa"/>
            <w:tcBorders>
              <w:top w:val="single" w:sz="4" w:space="0" w:color="auto"/>
              <w:left w:val="single" w:sz="4" w:space="0" w:color="auto"/>
              <w:bottom w:val="single" w:sz="4" w:space="0" w:color="auto"/>
              <w:right w:val="single" w:sz="4" w:space="0" w:color="auto"/>
            </w:tcBorders>
            <w:vAlign w:val="center"/>
            <w:hideMark/>
          </w:tcPr>
          <w:p w14:paraId="39113436" w14:textId="77777777" w:rsidR="00A55B9D" w:rsidRPr="00084EFE" w:rsidRDefault="00A55B9D" w:rsidP="00726CC3">
            <w:pPr>
              <w:pStyle w:val="TableauTexte"/>
              <w:spacing w:line="276" w:lineRule="auto"/>
              <w:rPr>
                <w:rFonts w:cs="Arial"/>
                <w:szCs w:val="20"/>
              </w:rPr>
            </w:pPr>
            <w:r w:rsidRPr="00084EFE">
              <w:rPr>
                <w:rFonts w:cs="Arial"/>
                <w:szCs w:val="20"/>
              </w:rPr>
              <w:t>Pollution de l’air, de l’eau ou des sols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40CD2D5" w14:textId="77777777" w:rsidR="00A55B9D" w:rsidRPr="00084EFE" w:rsidRDefault="00A55B9D" w:rsidP="00726CC3">
            <w:pPr>
              <w:pStyle w:val="TableauTexte"/>
              <w:spacing w:line="276" w:lineRule="auto"/>
              <w:jc w:val="center"/>
              <w:rPr>
                <w:rFonts w:cs="Arial"/>
                <w:szCs w:val="20"/>
              </w:rPr>
            </w:pPr>
            <w:r w:rsidRPr="00084EFE">
              <w:rPr>
                <w:rFonts w:cs="Arial"/>
                <w:szCs w:val="20"/>
              </w:rPr>
              <w:t>X</w:t>
            </w:r>
          </w:p>
        </w:tc>
        <w:tc>
          <w:tcPr>
            <w:tcW w:w="894" w:type="dxa"/>
            <w:tcBorders>
              <w:top w:val="single" w:sz="4" w:space="0" w:color="auto"/>
              <w:left w:val="single" w:sz="4" w:space="0" w:color="auto"/>
              <w:bottom w:val="single" w:sz="4" w:space="0" w:color="auto"/>
              <w:right w:val="single" w:sz="4" w:space="0" w:color="auto"/>
            </w:tcBorders>
            <w:vAlign w:val="center"/>
            <w:hideMark/>
          </w:tcPr>
          <w:p w14:paraId="5B011FB3" w14:textId="77777777" w:rsidR="00A55B9D" w:rsidRPr="00084EFE" w:rsidRDefault="00A55B9D" w:rsidP="00726CC3">
            <w:pPr>
              <w:pStyle w:val="TableauTexte"/>
              <w:spacing w:line="276" w:lineRule="auto"/>
              <w:jc w:val="center"/>
              <w:rPr>
                <w:rFonts w:cs="Arial"/>
                <w:szCs w:val="20"/>
              </w:rPr>
            </w:pPr>
            <w:r w:rsidRPr="00084EFE">
              <w:rPr>
                <w:rFonts w:cs="Arial"/>
                <w:szCs w:val="20"/>
              </w:rPr>
              <w:t>X</w:t>
            </w:r>
          </w:p>
        </w:tc>
        <w:tc>
          <w:tcPr>
            <w:tcW w:w="1000" w:type="dxa"/>
            <w:tcBorders>
              <w:top w:val="single" w:sz="4" w:space="0" w:color="auto"/>
              <w:left w:val="single" w:sz="4" w:space="0" w:color="auto"/>
              <w:bottom w:val="single" w:sz="4" w:space="0" w:color="auto"/>
              <w:right w:val="single" w:sz="4" w:space="0" w:color="auto"/>
            </w:tcBorders>
            <w:vAlign w:val="center"/>
            <w:hideMark/>
          </w:tcPr>
          <w:p w14:paraId="552A0C90" w14:textId="77777777" w:rsidR="00A55B9D" w:rsidRPr="00084EFE" w:rsidRDefault="00A55B9D" w:rsidP="00726CC3">
            <w:pPr>
              <w:pStyle w:val="TableauTexte"/>
              <w:spacing w:line="276" w:lineRule="auto"/>
              <w:jc w:val="center"/>
              <w:rPr>
                <w:rFonts w:cs="Arial"/>
                <w:szCs w:val="20"/>
              </w:rPr>
            </w:pPr>
            <w:r w:rsidRPr="00084EFE">
              <w:rPr>
                <w:rFonts w:cs="Arial"/>
                <w:szCs w:val="20"/>
              </w:rPr>
              <w:t>X</w:t>
            </w:r>
          </w:p>
        </w:tc>
        <w:tc>
          <w:tcPr>
            <w:tcW w:w="929" w:type="dxa"/>
            <w:tcBorders>
              <w:top w:val="single" w:sz="4" w:space="0" w:color="auto"/>
              <w:left w:val="single" w:sz="4" w:space="0" w:color="auto"/>
              <w:bottom w:val="single" w:sz="4" w:space="0" w:color="auto"/>
              <w:right w:val="single" w:sz="4" w:space="0" w:color="auto"/>
            </w:tcBorders>
            <w:vAlign w:val="center"/>
            <w:hideMark/>
          </w:tcPr>
          <w:p w14:paraId="4930D7CA" w14:textId="77777777" w:rsidR="00A55B9D" w:rsidRPr="00084EFE" w:rsidRDefault="00A55B9D" w:rsidP="00726CC3">
            <w:pPr>
              <w:pStyle w:val="TableauTexte"/>
              <w:spacing w:line="276" w:lineRule="auto"/>
              <w:jc w:val="center"/>
              <w:rPr>
                <w:rFonts w:cs="Arial"/>
                <w:szCs w:val="20"/>
              </w:rPr>
            </w:pPr>
            <w:r w:rsidRPr="00084EFE">
              <w:rPr>
                <w:rFonts w:cs="Arial"/>
                <w:szCs w:val="20"/>
              </w:rPr>
              <w:t>X</w:t>
            </w:r>
          </w:p>
        </w:tc>
        <w:tc>
          <w:tcPr>
            <w:tcW w:w="725" w:type="dxa"/>
            <w:tcBorders>
              <w:top w:val="single" w:sz="4" w:space="0" w:color="auto"/>
              <w:left w:val="single" w:sz="4" w:space="0" w:color="auto"/>
              <w:bottom w:val="single" w:sz="4" w:space="0" w:color="auto"/>
              <w:right w:val="single" w:sz="4" w:space="0" w:color="auto"/>
            </w:tcBorders>
            <w:vAlign w:val="center"/>
            <w:hideMark/>
          </w:tcPr>
          <w:p w14:paraId="71D3344D" w14:textId="77777777" w:rsidR="00A55B9D" w:rsidRPr="00084EFE" w:rsidRDefault="00A55B9D" w:rsidP="00726CC3">
            <w:pPr>
              <w:pStyle w:val="TableauTexte"/>
              <w:spacing w:line="276" w:lineRule="auto"/>
              <w:jc w:val="center"/>
              <w:rPr>
                <w:rFonts w:cs="Arial"/>
                <w:szCs w:val="20"/>
              </w:rPr>
            </w:pPr>
            <w:r w:rsidRPr="00084EFE">
              <w:rPr>
                <w:rFonts w:cs="Arial"/>
                <w:szCs w:val="20"/>
              </w:rPr>
              <w:t>x</w:t>
            </w:r>
          </w:p>
        </w:tc>
      </w:tr>
      <w:tr w:rsidR="00A55B9D" w:rsidRPr="00084EFE" w14:paraId="583D5066" w14:textId="77777777" w:rsidTr="007630BB">
        <w:trPr>
          <w:cantSplit/>
          <w:trHeight w:val="621"/>
        </w:trPr>
        <w:tc>
          <w:tcPr>
            <w:tcW w:w="4750" w:type="dxa"/>
            <w:tcBorders>
              <w:top w:val="single" w:sz="4" w:space="0" w:color="auto"/>
              <w:left w:val="single" w:sz="4" w:space="0" w:color="auto"/>
              <w:bottom w:val="single" w:sz="4" w:space="0" w:color="auto"/>
              <w:right w:val="single" w:sz="4" w:space="0" w:color="auto"/>
            </w:tcBorders>
            <w:vAlign w:val="center"/>
            <w:hideMark/>
          </w:tcPr>
          <w:p w14:paraId="2C75AB57" w14:textId="77777777" w:rsidR="00A55B9D" w:rsidRPr="00084EFE" w:rsidRDefault="00A55B9D" w:rsidP="00726CC3">
            <w:pPr>
              <w:pStyle w:val="TableauTexte"/>
              <w:spacing w:line="276" w:lineRule="auto"/>
              <w:rPr>
                <w:rFonts w:cs="Arial"/>
                <w:szCs w:val="20"/>
              </w:rPr>
            </w:pPr>
            <w:r w:rsidRPr="00084EFE">
              <w:rPr>
                <w:rFonts w:cs="Arial"/>
                <w:szCs w:val="20"/>
              </w:rPr>
              <w:t>Bruits et poussières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93B0691" w14:textId="77777777" w:rsidR="00A55B9D" w:rsidRPr="00084EFE" w:rsidRDefault="00A55B9D" w:rsidP="00726CC3">
            <w:pPr>
              <w:pStyle w:val="TableauTexte"/>
              <w:spacing w:line="276" w:lineRule="auto"/>
              <w:jc w:val="center"/>
              <w:rPr>
                <w:rFonts w:cs="Arial"/>
                <w:szCs w:val="20"/>
              </w:rPr>
            </w:pPr>
            <w:r w:rsidRPr="00084EFE">
              <w:rPr>
                <w:rFonts w:cs="Arial"/>
                <w:szCs w:val="20"/>
              </w:rPr>
              <w:t>X</w:t>
            </w:r>
          </w:p>
        </w:tc>
        <w:tc>
          <w:tcPr>
            <w:tcW w:w="894" w:type="dxa"/>
            <w:tcBorders>
              <w:top w:val="single" w:sz="4" w:space="0" w:color="auto"/>
              <w:left w:val="single" w:sz="4" w:space="0" w:color="auto"/>
              <w:bottom w:val="single" w:sz="4" w:space="0" w:color="auto"/>
              <w:right w:val="single" w:sz="4" w:space="0" w:color="auto"/>
            </w:tcBorders>
            <w:vAlign w:val="center"/>
            <w:hideMark/>
          </w:tcPr>
          <w:p w14:paraId="2877B9FA" w14:textId="77777777" w:rsidR="00A55B9D" w:rsidRPr="00084EFE" w:rsidRDefault="00A55B9D" w:rsidP="00726CC3">
            <w:pPr>
              <w:pStyle w:val="TableauTexte"/>
              <w:spacing w:line="276" w:lineRule="auto"/>
              <w:jc w:val="center"/>
              <w:rPr>
                <w:rFonts w:cs="Arial"/>
                <w:szCs w:val="20"/>
              </w:rPr>
            </w:pPr>
            <w:r w:rsidRPr="00084EFE">
              <w:rPr>
                <w:rFonts w:cs="Arial"/>
                <w:szCs w:val="20"/>
              </w:rPr>
              <w:t>X</w:t>
            </w:r>
          </w:p>
        </w:tc>
        <w:tc>
          <w:tcPr>
            <w:tcW w:w="1000" w:type="dxa"/>
            <w:tcBorders>
              <w:top w:val="single" w:sz="4" w:space="0" w:color="auto"/>
              <w:left w:val="single" w:sz="4" w:space="0" w:color="auto"/>
              <w:bottom w:val="single" w:sz="4" w:space="0" w:color="auto"/>
              <w:right w:val="single" w:sz="4" w:space="0" w:color="auto"/>
            </w:tcBorders>
            <w:vAlign w:val="center"/>
            <w:hideMark/>
          </w:tcPr>
          <w:p w14:paraId="1426625F" w14:textId="77777777" w:rsidR="00A55B9D" w:rsidRPr="00084EFE" w:rsidRDefault="00A55B9D" w:rsidP="00726CC3">
            <w:pPr>
              <w:pStyle w:val="TableauTexte"/>
              <w:spacing w:line="276" w:lineRule="auto"/>
              <w:jc w:val="center"/>
              <w:rPr>
                <w:rFonts w:cs="Arial"/>
                <w:szCs w:val="20"/>
              </w:rPr>
            </w:pPr>
            <w:r w:rsidRPr="00084EFE">
              <w:rPr>
                <w:rFonts w:cs="Arial"/>
                <w:szCs w:val="20"/>
              </w:rPr>
              <w:t>X</w:t>
            </w:r>
          </w:p>
        </w:tc>
        <w:tc>
          <w:tcPr>
            <w:tcW w:w="929" w:type="dxa"/>
            <w:tcBorders>
              <w:top w:val="single" w:sz="4" w:space="0" w:color="auto"/>
              <w:left w:val="single" w:sz="4" w:space="0" w:color="auto"/>
              <w:bottom w:val="single" w:sz="4" w:space="0" w:color="auto"/>
              <w:right w:val="single" w:sz="4" w:space="0" w:color="auto"/>
            </w:tcBorders>
            <w:vAlign w:val="center"/>
          </w:tcPr>
          <w:p w14:paraId="1F9892FB" w14:textId="77777777" w:rsidR="00A55B9D" w:rsidRPr="00084EFE" w:rsidRDefault="00A55B9D" w:rsidP="00726CC3">
            <w:pPr>
              <w:pStyle w:val="TableauTexte"/>
              <w:spacing w:line="276" w:lineRule="auto"/>
              <w:jc w:val="center"/>
              <w:rPr>
                <w:rFonts w:cs="Arial"/>
                <w:szCs w:val="20"/>
              </w:rPr>
            </w:pPr>
          </w:p>
        </w:tc>
        <w:tc>
          <w:tcPr>
            <w:tcW w:w="725" w:type="dxa"/>
            <w:tcBorders>
              <w:top w:val="single" w:sz="4" w:space="0" w:color="auto"/>
              <w:left w:val="single" w:sz="4" w:space="0" w:color="auto"/>
              <w:bottom w:val="single" w:sz="4" w:space="0" w:color="auto"/>
              <w:right w:val="single" w:sz="4" w:space="0" w:color="auto"/>
            </w:tcBorders>
            <w:vAlign w:val="center"/>
            <w:hideMark/>
          </w:tcPr>
          <w:p w14:paraId="3B4B7110" w14:textId="77777777" w:rsidR="00A55B9D" w:rsidRPr="00084EFE" w:rsidRDefault="00A55B9D" w:rsidP="00726CC3">
            <w:pPr>
              <w:pStyle w:val="TableauTexte"/>
              <w:spacing w:line="276" w:lineRule="auto"/>
              <w:jc w:val="center"/>
              <w:rPr>
                <w:rFonts w:cs="Arial"/>
                <w:szCs w:val="20"/>
              </w:rPr>
            </w:pPr>
            <w:r w:rsidRPr="00084EFE">
              <w:rPr>
                <w:rFonts w:cs="Arial"/>
                <w:szCs w:val="20"/>
              </w:rPr>
              <w:t>x</w:t>
            </w:r>
          </w:p>
        </w:tc>
      </w:tr>
      <w:tr w:rsidR="00A55B9D" w:rsidRPr="00084EFE" w14:paraId="3D2EC643" w14:textId="77777777" w:rsidTr="007630BB">
        <w:trPr>
          <w:cantSplit/>
          <w:trHeight w:val="817"/>
        </w:trPr>
        <w:tc>
          <w:tcPr>
            <w:tcW w:w="4750" w:type="dxa"/>
            <w:tcBorders>
              <w:top w:val="single" w:sz="4" w:space="0" w:color="auto"/>
              <w:left w:val="single" w:sz="4" w:space="0" w:color="auto"/>
              <w:bottom w:val="single" w:sz="4" w:space="0" w:color="auto"/>
              <w:right w:val="single" w:sz="4" w:space="0" w:color="auto"/>
            </w:tcBorders>
            <w:vAlign w:val="center"/>
            <w:hideMark/>
          </w:tcPr>
          <w:p w14:paraId="43422DE0" w14:textId="77777777" w:rsidR="00A55B9D" w:rsidRPr="00084EFE" w:rsidRDefault="00A55B9D" w:rsidP="00726CC3">
            <w:pPr>
              <w:pStyle w:val="TableauTexte"/>
              <w:spacing w:line="276" w:lineRule="auto"/>
              <w:rPr>
                <w:rFonts w:cs="Arial"/>
                <w:szCs w:val="20"/>
              </w:rPr>
            </w:pPr>
            <w:r w:rsidRPr="00084EFE">
              <w:rPr>
                <w:rFonts w:cs="Arial"/>
                <w:szCs w:val="20"/>
              </w:rPr>
              <w:t>Afflux de travailleurs étrangers et propagation de maladies</w:t>
            </w:r>
          </w:p>
        </w:tc>
        <w:tc>
          <w:tcPr>
            <w:tcW w:w="1276" w:type="dxa"/>
            <w:tcBorders>
              <w:top w:val="single" w:sz="4" w:space="0" w:color="auto"/>
              <w:left w:val="single" w:sz="4" w:space="0" w:color="auto"/>
              <w:bottom w:val="single" w:sz="4" w:space="0" w:color="auto"/>
              <w:right w:val="single" w:sz="4" w:space="0" w:color="auto"/>
            </w:tcBorders>
            <w:vAlign w:val="center"/>
          </w:tcPr>
          <w:p w14:paraId="5CE6B587" w14:textId="77777777" w:rsidR="00A55B9D" w:rsidRPr="00084EFE" w:rsidRDefault="00A55B9D" w:rsidP="00726CC3">
            <w:pPr>
              <w:pStyle w:val="TableauTexte"/>
              <w:spacing w:line="276" w:lineRule="auto"/>
              <w:jc w:val="center"/>
              <w:rPr>
                <w:rFonts w:cs="Arial"/>
                <w:szCs w:val="20"/>
              </w:rPr>
            </w:pPr>
          </w:p>
        </w:tc>
        <w:tc>
          <w:tcPr>
            <w:tcW w:w="894" w:type="dxa"/>
            <w:tcBorders>
              <w:top w:val="single" w:sz="4" w:space="0" w:color="auto"/>
              <w:left w:val="single" w:sz="4" w:space="0" w:color="auto"/>
              <w:bottom w:val="single" w:sz="4" w:space="0" w:color="auto"/>
              <w:right w:val="single" w:sz="4" w:space="0" w:color="auto"/>
            </w:tcBorders>
            <w:vAlign w:val="center"/>
            <w:hideMark/>
          </w:tcPr>
          <w:p w14:paraId="19CEDD01" w14:textId="77777777" w:rsidR="00A55B9D" w:rsidRPr="00084EFE" w:rsidRDefault="00A55B9D" w:rsidP="00726CC3">
            <w:pPr>
              <w:pStyle w:val="TableauTexte"/>
              <w:spacing w:line="276" w:lineRule="auto"/>
              <w:jc w:val="center"/>
              <w:rPr>
                <w:rFonts w:cs="Arial"/>
                <w:szCs w:val="20"/>
              </w:rPr>
            </w:pPr>
            <w:r w:rsidRPr="00084EFE">
              <w:rPr>
                <w:rFonts w:cs="Arial"/>
                <w:szCs w:val="20"/>
              </w:rPr>
              <w:t>X</w:t>
            </w:r>
          </w:p>
        </w:tc>
        <w:tc>
          <w:tcPr>
            <w:tcW w:w="1000" w:type="dxa"/>
            <w:tcBorders>
              <w:top w:val="single" w:sz="4" w:space="0" w:color="auto"/>
              <w:left w:val="single" w:sz="4" w:space="0" w:color="auto"/>
              <w:bottom w:val="single" w:sz="4" w:space="0" w:color="auto"/>
              <w:right w:val="single" w:sz="4" w:space="0" w:color="auto"/>
            </w:tcBorders>
            <w:vAlign w:val="center"/>
          </w:tcPr>
          <w:p w14:paraId="3001247D" w14:textId="77777777" w:rsidR="00A55B9D" w:rsidRPr="00084EFE" w:rsidRDefault="00A55B9D" w:rsidP="00726CC3">
            <w:pPr>
              <w:pStyle w:val="TableauTexte"/>
              <w:spacing w:line="276" w:lineRule="auto"/>
              <w:jc w:val="center"/>
              <w:rPr>
                <w:rFonts w:cs="Arial"/>
                <w:szCs w:val="20"/>
              </w:rPr>
            </w:pPr>
          </w:p>
        </w:tc>
        <w:tc>
          <w:tcPr>
            <w:tcW w:w="929" w:type="dxa"/>
            <w:tcBorders>
              <w:top w:val="single" w:sz="4" w:space="0" w:color="auto"/>
              <w:left w:val="single" w:sz="4" w:space="0" w:color="auto"/>
              <w:bottom w:val="single" w:sz="4" w:space="0" w:color="auto"/>
              <w:right w:val="single" w:sz="4" w:space="0" w:color="auto"/>
            </w:tcBorders>
            <w:vAlign w:val="center"/>
          </w:tcPr>
          <w:p w14:paraId="36E1A0EF" w14:textId="77777777" w:rsidR="00A55B9D" w:rsidRPr="00084EFE" w:rsidRDefault="00A55B9D" w:rsidP="00726CC3">
            <w:pPr>
              <w:pStyle w:val="TableauTexte"/>
              <w:spacing w:line="276" w:lineRule="auto"/>
              <w:jc w:val="center"/>
              <w:rPr>
                <w:rFonts w:cs="Arial"/>
                <w:szCs w:val="20"/>
              </w:rPr>
            </w:pPr>
          </w:p>
        </w:tc>
        <w:tc>
          <w:tcPr>
            <w:tcW w:w="725" w:type="dxa"/>
            <w:tcBorders>
              <w:top w:val="single" w:sz="4" w:space="0" w:color="auto"/>
              <w:left w:val="single" w:sz="4" w:space="0" w:color="auto"/>
              <w:bottom w:val="single" w:sz="4" w:space="0" w:color="auto"/>
              <w:right w:val="single" w:sz="4" w:space="0" w:color="auto"/>
            </w:tcBorders>
            <w:vAlign w:val="center"/>
            <w:hideMark/>
          </w:tcPr>
          <w:p w14:paraId="08E7BC48" w14:textId="77777777" w:rsidR="00A55B9D" w:rsidRPr="00084EFE" w:rsidRDefault="00A55B9D" w:rsidP="00726CC3">
            <w:pPr>
              <w:pStyle w:val="TableauTexte"/>
              <w:spacing w:line="276" w:lineRule="auto"/>
              <w:jc w:val="center"/>
              <w:rPr>
                <w:rFonts w:cs="Arial"/>
                <w:szCs w:val="20"/>
              </w:rPr>
            </w:pPr>
            <w:r w:rsidRPr="00084EFE">
              <w:rPr>
                <w:rFonts w:cs="Arial"/>
                <w:szCs w:val="20"/>
              </w:rPr>
              <w:t>x</w:t>
            </w:r>
          </w:p>
        </w:tc>
      </w:tr>
      <w:tr w:rsidR="00A55B9D" w:rsidRPr="00084EFE" w14:paraId="60413006" w14:textId="77777777" w:rsidTr="007630BB">
        <w:trPr>
          <w:cantSplit/>
          <w:trHeight w:val="621"/>
        </w:trPr>
        <w:tc>
          <w:tcPr>
            <w:tcW w:w="4750" w:type="dxa"/>
            <w:tcBorders>
              <w:top w:val="single" w:sz="4" w:space="0" w:color="auto"/>
              <w:left w:val="single" w:sz="4" w:space="0" w:color="auto"/>
              <w:bottom w:val="single" w:sz="4" w:space="0" w:color="auto"/>
              <w:right w:val="single" w:sz="4" w:space="0" w:color="auto"/>
            </w:tcBorders>
            <w:vAlign w:val="center"/>
            <w:hideMark/>
          </w:tcPr>
          <w:p w14:paraId="4678C358" w14:textId="77777777" w:rsidR="00A55B9D" w:rsidRPr="00084EFE" w:rsidRDefault="00A55B9D" w:rsidP="00726CC3">
            <w:pPr>
              <w:pStyle w:val="TableauTexte"/>
              <w:spacing w:line="276" w:lineRule="auto"/>
              <w:rPr>
                <w:rFonts w:cs="Arial"/>
                <w:szCs w:val="20"/>
              </w:rPr>
            </w:pPr>
            <w:r w:rsidRPr="00084EFE">
              <w:rPr>
                <w:rFonts w:cs="Arial"/>
                <w:szCs w:val="20"/>
              </w:rPr>
              <w:t>Perturbation de la faune et de la flore</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1EAD9FE" w14:textId="77777777" w:rsidR="00A55B9D" w:rsidRPr="00084EFE" w:rsidRDefault="00A55B9D" w:rsidP="00726CC3">
            <w:pPr>
              <w:pStyle w:val="TableauTexte"/>
              <w:spacing w:line="276" w:lineRule="auto"/>
              <w:jc w:val="center"/>
              <w:rPr>
                <w:rFonts w:cs="Arial"/>
                <w:szCs w:val="20"/>
              </w:rPr>
            </w:pPr>
            <w:r w:rsidRPr="00084EFE">
              <w:rPr>
                <w:rFonts w:cs="Arial"/>
                <w:szCs w:val="20"/>
              </w:rPr>
              <w:t>X</w:t>
            </w:r>
          </w:p>
        </w:tc>
        <w:tc>
          <w:tcPr>
            <w:tcW w:w="894" w:type="dxa"/>
            <w:tcBorders>
              <w:top w:val="single" w:sz="4" w:space="0" w:color="auto"/>
              <w:left w:val="single" w:sz="4" w:space="0" w:color="auto"/>
              <w:bottom w:val="single" w:sz="4" w:space="0" w:color="auto"/>
              <w:right w:val="single" w:sz="4" w:space="0" w:color="auto"/>
            </w:tcBorders>
            <w:vAlign w:val="center"/>
            <w:hideMark/>
          </w:tcPr>
          <w:p w14:paraId="49B9A2A4" w14:textId="77777777" w:rsidR="00A55B9D" w:rsidRPr="00084EFE" w:rsidRDefault="00A55B9D" w:rsidP="00726CC3">
            <w:pPr>
              <w:pStyle w:val="TableauTexte"/>
              <w:spacing w:line="276" w:lineRule="auto"/>
              <w:jc w:val="center"/>
              <w:rPr>
                <w:rFonts w:cs="Arial"/>
                <w:szCs w:val="20"/>
              </w:rPr>
            </w:pPr>
            <w:r w:rsidRPr="00084EFE">
              <w:rPr>
                <w:rFonts w:cs="Arial"/>
                <w:szCs w:val="20"/>
              </w:rPr>
              <w:t>X</w:t>
            </w:r>
          </w:p>
        </w:tc>
        <w:tc>
          <w:tcPr>
            <w:tcW w:w="1000" w:type="dxa"/>
            <w:tcBorders>
              <w:top w:val="single" w:sz="4" w:space="0" w:color="auto"/>
              <w:left w:val="single" w:sz="4" w:space="0" w:color="auto"/>
              <w:bottom w:val="single" w:sz="4" w:space="0" w:color="auto"/>
              <w:right w:val="single" w:sz="4" w:space="0" w:color="auto"/>
            </w:tcBorders>
            <w:vAlign w:val="center"/>
            <w:hideMark/>
          </w:tcPr>
          <w:p w14:paraId="71A13E59" w14:textId="77777777" w:rsidR="00A55B9D" w:rsidRPr="00084EFE" w:rsidRDefault="00A55B9D" w:rsidP="00726CC3">
            <w:pPr>
              <w:pStyle w:val="TableauTexte"/>
              <w:spacing w:line="276" w:lineRule="auto"/>
              <w:jc w:val="center"/>
              <w:rPr>
                <w:rFonts w:cs="Arial"/>
                <w:szCs w:val="20"/>
              </w:rPr>
            </w:pPr>
            <w:r w:rsidRPr="00084EFE">
              <w:rPr>
                <w:rFonts w:cs="Arial"/>
                <w:szCs w:val="20"/>
              </w:rPr>
              <w:t>X</w:t>
            </w:r>
          </w:p>
        </w:tc>
        <w:tc>
          <w:tcPr>
            <w:tcW w:w="929" w:type="dxa"/>
            <w:tcBorders>
              <w:top w:val="single" w:sz="4" w:space="0" w:color="auto"/>
              <w:left w:val="single" w:sz="4" w:space="0" w:color="auto"/>
              <w:bottom w:val="single" w:sz="4" w:space="0" w:color="auto"/>
              <w:right w:val="single" w:sz="4" w:space="0" w:color="auto"/>
            </w:tcBorders>
            <w:vAlign w:val="center"/>
            <w:hideMark/>
          </w:tcPr>
          <w:p w14:paraId="51E1D531" w14:textId="77777777" w:rsidR="00A55B9D" w:rsidRPr="00084EFE" w:rsidRDefault="00A55B9D" w:rsidP="00726CC3">
            <w:pPr>
              <w:pStyle w:val="TableauTexte"/>
              <w:spacing w:line="276" w:lineRule="auto"/>
              <w:jc w:val="center"/>
              <w:rPr>
                <w:rFonts w:cs="Arial"/>
                <w:szCs w:val="20"/>
              </w:rPr>
            </w:pPr>
            <w:r w:rsidRPr="00084EFE">
              <w:rPr>
                <w:rFonts w:cs="Arial"/>
                <w:szCs w:val="20"/>
              </w:rPr>
              <w:t>X</w:t>
            </w:r>
          </w:p>
        </w:tc>
        <w:tc>
          <w:tcPr>
            <w:tcW w:w="725" w:type="dxa"/>
            <w:tcBorders>
              <w:top w:val="single" w:sz="4" w:space="0" w:color="auto"/>
              <w:left w:val="single" w:sz="4" w:space="0" w:color="auto"/>
              <w:bottom w:val="single" w:sz="4" w:space="0" w:color="auto"/>
              <w:right w:val="single" w:sz="4" w:space="0" w:color="auto"/>
            </w:tcBorders>
            <w:vAlign w:val="center"/>
            <w:hideMark/>
          </w:tcPr>
          <w:p w14:paraId="5FBC9230" w14:textId="77777777" w:rsidR="00A55B9D" w:rsidRPr="00084EFE" w:rsidRDefault="00A55B9D" w:rsidP="00726CC3">
            <w:pPr>
              <w:pStyle w:val="TableauTexte"/>
              <w:spacing w:line="276" w:lineRule="auto"/>
              <w:jc w:val="center"/>
              <w:rPr>
                <w:rFonts w:cs="Arial"/>
                <w:szCs w:val="20"/>
              </w:rPr>
            </w:pPr>
            <w:r w:rsidRPr="00084EFE">
              <w:rPr>
                <w:rFonts w:cs="Arial"/>
                <w:szCs w:val="20"/>
              </w:rPr>
              <w:t>x</w:t>
            </w:r>
          </w:p>
        </w:tc>
      </w:tr>
      <w:tr w:rsidR="00A55B9D" w:rsidRPr="00084EFE" w14:paraId="236C78F6" w14:textId="77777777" w:rsidTr="007630BB">
        <w:trPr>
          <w:cantSplit/>
          <w:trHeight w:val="621"/>
        </w:trPr>
        <w:tc>
          <w:tcPr>
            <w:tcW w:w="4750" w:type="dxa"/>
            <w:tcBorders>
              <w:top w:val="single" w:sz="4" w:space="0" w:color="auto"/>
              <w:left w:val="single" w:sz="4" w:space="0" w:color="auto"/>
              <w:bottom w:val="single" w:sz="4" w:space="0" w:color="auto"/>
              <w:right w:val="single" w:sz="4" w:space="0" w:color="auto"/>
            </w:tcBorders>
            <w:vAlign w:val="center"/>
            <w:hideMark/>
          </w:tcPr>
          <w:p w14:paraId="3FDC484C" w14:textId="77777777" w:rsidR="00A55B9D" w:rsidRPr="00084EFE" w:rsidRDefault="00A55B9D" w:rsidP="00726CC3">
            <w:pPr>
              <w:pStyle w:val="TableauTexte"/>
              <w:spacing w:line="276" w:lineRule="auto"/>
              <w:rPr>
                <w:rFonts w:cs="Arial"/>
                <w:szCs w:val="20"/>
              </w:rPr>
            </w:pPr>
            <w:r w:rsidRPr="00084EFE">
              <w:rPr>
                <w:rFonts w:cs="Arial"/>
                <w:szCs w:val="20"/>
              </w:rPr>
              <w:t>Risques d’incendie et risque d’explosion</w:t>
            </w:r>
          </w:p>
        </w:tc>
        <w:tc>
          <w:tcPr>
            <w:tcW w:w="1276" w:type="dxa"/>
            <w:tcBorders>
              <w:top w:val="single" w:sz="4" w:space="0" w:color="auto"/>
              <w:left w:val="single" w:sz="4" w:space="0" w:color="auto"/>
              <w:bottom w:val="single" w:sz="4" w:space="0" w:color="auto"/>
              <w:right w:val="single" w:sz="4" w:space="0" w:color="auto"/>
            </w:tcBorders>
            <w:vAlign w:val="center"/>
          </w:tcPr>
          <w:p w14:paraId="00CE5797" w14:textId="77777777" w:rsidR="00A55B9D" w:rsidRPr="00084EFE" w:rsidRDefault="00A55B9D" w:rsidP="00726CC3">
            <w:pPr>
              <w:pStyle w:val="TableauTexte"/>
              <w:spacing w:line="276" w:lineRule="auto"/>
              <w:jc w:val="center"/>
              <w:rPr>
                <w:rFonts w:cs="Arial"/>
                <w:szCs w:val="20"/>
              </w:rPr>
            </w:pPr>
          </w:p>
        </w:tc>
        <w:tc>
          <w:tcPr>
            <w:tcW w:w="894" w:type="dxa"/>
            <w:tcBorders>
              <w:top w:val="single" w:sz="4" w:space="0" w:color="auto"/>
              <w:left w:val="single" w:sz="4" w:space="0" w:color="auto"/>
              <w:bottom w:val="single" w:sz="4" w:space="0" w:color="auto"/>
              <w:right w:val="single" w:sz="4" w:space="0" w:color="auto"/>
            </w:tcBorders>
            <w:vAlign w:val="center"/>
            <w:hideMark/>
          </w:tcPr>
          <w:p w14:paraId="0702F661" w14:textId="77777777" w:rsidR="00A55B9D" w:rsidRPr="00084EFE" w:rsidRDefault="00A55B9D" w:rsidP="00726CC3">
            <w:pPr>
              <w:pStyle w:val="TableauTexte"/>
              <w:spacing w:line="276" w:lineRule="auto"/>
              <w:jc w:val="center"/>
              <w:rPr>
                <w:rFonts w:cs="Arial"/>
                <w:szCs w:val="20"/>
              </w:rPr>
            </w:pPr>
            <w:r w:rsidRPr="00084EFE">
              <w:rPr>
                <w:rFonts w:cs="Arial"/>
                <w:szCs w:val="20"/>
              </w:rPr>
              <w:t>x</w:t>
            </w:r>
          </w:p>
        </w:tc>
        <w:tc>
          <w:tcPr>
            <w:tcW w:w="1000" w:type="dxa"/>
            <w:tcBorders>
              <w:top w:val="single" w:sz="4" w:space="0" w:color="auto"/>
              <w:left w:val="single" w:sz="4" w:space="0" w:color="auto"/>
              <w:bottom w:val="single" w:sz="4" w:space="0" w:color="auto"/>
              <w:right w:val="single" w:sz="4" w:space="0" w:color="auto"/>
            </w:tcBorders>
            <w:vAlign w:val="center"/>
          </w:tcPr>
          <w:p w14:paraId="17B29566" w14:textId="77777777" w:rsidR="00A55B9D" w:rsidRPr="00084EFE" w:rsidRDefault="00A55B9D" w:rsidP="00726CC3">
            <w:pPr>
              <w:pStyle w:val="TableauTexte"/>
              <w:spacing w:line="276" w:lineRule="auto"/>
              <w:jc w:val="center"/>
              <w:rPr>
                <w:rFonts w:cs="Arial"/>
                <w:szCs w:val="20"/>
              </w:rPr>
            </w:pPr>
          </w:p>
        </w:tc>
        <w:tc>
          <w:tcPr>
            <w:tcW w:w="929" w:type="dxa"/>
            <w:tcBorders>
              <w:top w:val="single" w:sz="4" w:space="0" w:color="auto"/>
              <w:left w:val="single" w:sz="4" w:space="0" w:color="auto"/>
              <w:bottom w:val="single" w:sz="4" w:space="0" w:color="auto"/>
              <w:right w:val="single" w:sz="4" w:space="0" w:color="auto"/>
            </w:tcBorders>
            <w:vAlign w:val="center"/>
          </w:tcPr>
          <w:p w14:paraId="391A24D6" w14:textId="77777777" w:rsidR="00A55B9D" w:rsidRPr="00084EFE" w:rsidRDefault="00A55B9D" w:rsidP="00726CC3">
            <w:pPr>
              <w:pStyle w:val="TableauTexte"/>
              <w:spacing w:line="276" w:lineRule="auto"/>
              <w:jc w:val="center"/>
              <w:rPr>
                <w:rFonts w:cs="Arial"/>
                <w:szCs w:val="20"/>
              </w:rPr>
            </w:pPr>
          </w:p>
        </w:tc>
        <w:tc>
          <w:tcPr>
            <w:tcW w:w="725" w:type="dxa"/>
            <w:tcBorders>
              <w:top w:val="single" w:sz="4" w:space="0" w:color="auto"/>
              <w:left w:val="single" w:sz="4" w:space="0" w:color="auto"/>
              <w:bottom w:val="single" w:sz="4" w:space="0" w:color="auto"/>
              <w:right w:val="single" w:sz="4" w:space="0" w:color="auto"/>
            </w:tcBorders>
            <w:vAlign w:val="center"/>
            <w:hideMark/>
          </w:tcPr>
          <w:p w14:paraId="3B03FF78" w14:textId="77777777" w:rsidR="00A55B9D" w:rsidRPr="00084EFE" w:rsidRDefault="00A55B9D" w:rsidP="00726CC3">
            <w:pPr>
              <w:pStyle w:val="TableauTexte"/>
              <w:spacing w:line="276" w:lineRule="auto"/>
              <w:jc w:val="center"/>
              <w:rPr>
                <w:rFonts w:cs="Arial"/>
                <w:szCs w:val="20"/>
              </w:rPr>
            </w:pPr>
            <w:r w:rsidRPr="00084EFE">
              <w:rPr>
                <w:rFonts w:cs="Arial"/>
                <w:szCs w:val="20"/>
              </w:rPr>
              <w:t>x</w:t>
            </w:r>
          </w:p>
        </w:tc>
      </w:tr>
      <w:tr w:rsidR="00A55B9D" w:rsidRPr="00084EFE" w14:paraId="46EE09F9" w14:textId="77777777" w:rsidTr="007630BB">
        <w:trPr>
          <w:cantSplit/>
          <w:trHeight w:val="590"/>
        </w:trPr>
        <w:tc>
          <w:tcPr>
            <w:tcW w:w="4750" w:type="dxa"/>
            <w:tcBorders>
              <w:top w:val="single" w:sz="4" w:space="0" w:color="auto"/>
              <w:left w:val="single" w:sz="4" w:space="0" w:color="auto"/>
              <w:bottom w:val="single" w:sz="4" w:space="0" w:color="002060"/>
              <w:right w:val="single" w:sz="4" w:space="0" w:color="auto"/>
            </w:tcBorders>
            <w:vAlign w:val="center"/>
            <w:hideMark/>
          </w:tcPr>
          <w:p w14:paraId="13692B18" w14:textId="77777777" w:rsidR="00A55B9D" w:rsidRPr="00084EFE" w:rsidRDefault="00A55B9D" w:rsidP="00726CC3">
            <w:pPr>
              <w:pStyle w:val="TableauTexte"/>
              <w:spacing w:line="276" w:lineRule="auto"/>
              <w:rPr>
                <w:rFonts w:cs="Arial"/>
                <w:szCs w:val="20"/>
              </w:rPr>
            </w:pPr>
            <w:r w:rsidRPr="00084EFE">
              <w:rPr>
                <w:rFonts w:cs="Arial"/>
                <w:szCs w:val="20"/>
              </w:rPr>
              <w:t>Sécurité routière / prévention des accidents</w:t>
            </w:r>
          </w:p>
        </w:tc>
        <w:tc>
          <w:tcPr>
            <w:tcW w:w="1276" w:type="dxa"/>
            <w:tcBorders>
              <w:top w:val="single" w:sz="4" w:space="0" w:color="auto"/>
              <w:left w:val="single" w:sz="4" w:space="0" w:color="auto"/>
              <w:bottom w:val="single" w:sz="4" w:space="0" w:color="002060"/>
              <w:right w:val="single" w:sz="4" w:space="0" w:color="auto"/>
            </w:tcBorders>
            <w:vAlign w:val="center"/>
            <w:hideMark/>
          </w:tcPr>
          <w:p w14:paraId="44A6F443" w14:textId="77777777" w:rsidR="00A55B9D" w:rsidRPr="00084EFE" w:rsidRDefault="00A55B9D" w:rsidP="00726CC3">
            <w:pPr>
              <w:pStyle w:val="TableauTexte"/>
              <w:spacing w:line="276" w:lineRule="auto"/>
              <w:jc w:val="center"/>
              <w:rPr>
                <w:rFonts w:cs="Arial"/>
                <w:szCs w:val="20"/>
              </w:rPr>
            </w:pPr>
            <w:r w:rsidRPr="00084EFE">
              <w:rPr>
                <w:rFonts w:cs="Arial"/>
                <w:szCs w:val="20"/>
              </w:rPr>
              <w:t>X</w:t>
            </w:r>
          </w:p>
        </w:tc>
        <w:tc>
          <w:tcPr>
            <w:tcW w:w="894" w:type="dxa"/>
            <w:tcBorders>
              <w:top w:val="single" w:sz="4" w:space="0" w:color="auto"/>
              <w:left w:val="single" w:sz="4" w:space="0" w:color="auto"/>
              <w:bottom w:val="single" w:sz="4" w:space="0" w:color="002060"/>
              <w:right w:val="single" w:sz="4" w:space="0" w:color="auto"/>
            </w:tcBorders>
            <w:vAlign w:val="center"/>
            <w:hideMark/>
          </w:tcPr>
          <w:p w14:paraId="53F57F30" w14:textId="77777777" w:rsidR="00A55B9D" w:rsidRPr="00084EFE" w:rsidRDefault="00A55B9D" w:rsidP="00726CC3">
            <w:pPr>
              <w:pStyle w:val="TableauTexte"/>
              <w:spacing w:line="276" w:lineRule="auto"/>
              <w:jc w:val="center"/>
              <w:rPr>
                <w:rFonts w:cs="Arial"/>
                <w:szCs w:val="20"/>
              </w:rPr>
            </w:pPr>
            <w:r w:rsidRPr="00084EFE">
              <w:rPr>
                <w:rFonts w:cs="Arial"/>
                <w:szCs w:val="20"/>
              </w:rPr>
              <w:t>X</w:t>
            </w:r>
          </w:p>
        </w:tc>
        <w:tc>
          <w:tcPr>
            <w:tcW w:w="1000" w:type="dxa"/>
            <w:tcBorders>
              <w:top w:val="single" w:sz="4" w:space="0" w:color="auto"/>
              <w:left w:val="single" w:sz="4" w:space="0" w:color="auto"/>
              <w:bottom w:val="single" w:sz="4" w:space="0" w:color="002060"/>
              <w:right w:val="single" w:sz="4" w:space="0" w:color="auto"/>
            </w:tcBorders>
            <w:vAlign w:val="center"/>
            <w:hideMark/>
          </w:tcPr>
          <w:p w14:paraId="0C1D2DE8" w14:textId="77777777" w:rsidR="00A55B9D" w:rsidRPr="00084EFE" w:rsidRDefault="00A55B9D" w:rsidP="00726CC3">
            <w:pPr>
              <w:pStyle w:val="TableauTexte"/>
              <w:spacing w:line="276" w:lineRule="auto"/>
              <w:jc w:val="center"/>
              <w:rPr>
                <w:rFonts w:cs="Arial"/>
                <w:szCs w:val="20"/>
              </w:rPr>
            </w:pPr>
            <w:r w:rsidRPr="00084EFE">
              <w:rPr>
                <w:rFonts w:cs="Arial"/>
                <w:szCs w:val="20"/>
              </w:rPr>
              <w:t>X</w:t>
            </w:r>
          </w:p>
        </w:tc>
        <w:tc>
          <w:tcPr>
            <w:tcW w:w="929" w:type="dxa"/>
            <w:tcBorders>
              <w:top w:val="single" w:sz="4" w:space="0" w:color="auto"/>
              <w:left w:val="single" w:sz="4" w:space="0" w:color="auto"/>
              <w:bottom w:val="single" w:sz="4" w:space="0" w:color="002060"/>
              <w:right w:val="single" w:sz="4" w:space="0" w:color="auto"/>
            </w:tcBorders>
            <w:vAlign w:val="center"/>
          </w:tcPr>
          <w:p w14:paraId="5676CC1C" w14:textId="77777777" w:rsidR="00A55B9D" w:rsidRPr="00084EFE" w:rsidRDefault="00A55B9D" w:rsidP="00726CC3">
            <w:pPr>
              <w:pStyle w:val="TableauTexte"/>
              <w:spacing w:line="276" w:lineRule="auto"/>
              <w:jc w:val="center"/>
              <w:rPr>
                <w:rFonts w:cs="Arial"/>
                <w:szCs w:val="20"/>
              </w:rPr>
            </w:pPr>
          </w:p>
        </w:tc>
        <w:tc>
          <w:tcPr>
            <w:tcW w:w="725" w:type="dxa"/>
            <w:tcBorders>
              <w:top w:val="single" w:sz="4" w:space="0" w:color="auto"/>
              <w:left w:val="single" w:sz="4" w:space="0" w:color="auto"/>
              <w:bottom w:val="single" w:sz="4" w:space="0" w:color="002060"/>
              <w:right w:val="single" w:sz="4" w:space="0" w:color="auto"/>
            </w:tcBorders>
            <w:vAlign w:val="center"/>
            <w:hideMark/>
          </w:tcPr>
          <w:p w14:paraId="26813C2B" w14:textId="77777777" w:rsidR="00A55B9D" w:rsidRPr="00084EFE" w:rsidRDefault="00A55B9D" w:rsidP="00726CC3">
            <w:pPr>
              <w:pStyle w:val="TableauTexte"/>
              <w:spacing w:line="276" w:lineRule="auto"/>
              <w:jc w:val="center"/>
              <w:rPr>
                <w:rFonts w:cs="Arial"/>
                <w:szCs w:val="20"/>
              </w:rPr>
            </w:pPr>
            <w:r w:rsidRPr="00084EFE">
              <w:rPr>
                <w:rFonts w:cs="Arial"/>
                <w:szCs w:val="20"/>
              </w:rPr>
              <w:t>x</w:t>
            </w:r>
          </w:p>
        </w:tc>
      </w:tr>
    </w:tbl>
    <w:p w14:paraId="350172D2" w14:textId="585014ED" w:rsidR="00A55B9D" w:rsidRPr="00084EFE" w:rsidRDefault="00722611" w:rsidP="00722611">
      <w:pPr>
        <w:spacing w:after="0"/>
        <w:ind w:left="0"/>
        <w:jc w:val="center"/>
        <w:rPr>
          <w:rFonts w:cs="Arial"/>
          <w:sz w:val="16"/>
          <w:szCs w:val="16"/>
        </w:rPr>
      </w:pPr>
      <w:r w:rsidRPr="00084EFE">
        <w:rPr>
          <w:rFonts w:cs="Arial"/>
          <w:sz w:val="16"/>
          <w:szCs w:val="16"/>
        </w:rPr>
        <w:t xml:space="preserve">Source : </w:t>
      </w:r>
      <w:r w:rsidR="003C40EA">
        <w:rPr>
          <w:rFonts w:cs="Arial"/>
          <w:sz w:val="16"/>
          <w:szCs w:val="16"/>
        </w:rPr>
        <w:t>Rapport</w:t>
      </w:r>
      <w:r w:rsidR="004861AC">
        <w:rPr>
          <w:rFonts w:cs="Arial"/>
          <w:sz w:val="16"/>
          <w:szCs w:val="16"/>
        </w:rPr>
        <w:t xml:space="preserve"> EIES Banzon</w:t>
      </w:r>
    </w:p>
    <w:p w14:paraId="175FBADF" w14:textId="77777777" w:rsidR="00637944" w:rsidRPr="00084EFE" w:rsidRDefault="00637944" w:rsidP="00A55B9D">
      <w:pPr>
        <w:rPr>
          <w:rFonts w:cs="Arial"/>
          <w:szCs w:val="22"/>
        </w:rPr>
      </w:pPr>
    </w:p>
    <w:p w14:paraId="4E90B3EF" w14:textId="77777777" w:rsidR="00637944" w:rsidRPr="00084EFE" w:rsidRDefault="00637944" w:rsidP="00A55B9D">
      <w:pPr>
        <w:rPr>
          <w:rFonts w:cs="Arial"/>
          <w:szCs w:val="22"/>
        </w:rPr>
      </w:pPr>
    </w:p>
    <w:p w14:paraId="539FBF5E" w14:textId="77777777" w:rsidR="00637944" w:rsidRPr="00084EFE" w:rsidRDefault="00637944" w:rsidP="00A55B9D">
      <w:pPr>
        <w:rPr>
          <w:rFonts w:cs="Arial"/>
          <w:szCs w:val="22"/>
        </w:rPr>
      </w:pPr>
    </w:p>
    <w:p w14:paraId="1DF45364" w14:textId="10ABABCA" w:rsidR="00637944" w:rsidRPr="00084EFE" w:rsidRDefault="00637944" w:rsidP="002D79BC">
      <w:pPr>
        <w:pStyle w:val="Titre2"/>
        <w:spacing w:line="276" w:lineRule="auto"/>
        <w:rPr>
          <w:rFonts w:cs="Arial"/>
          <w:b/>
          <w:sz w:val="22"/>
          <w:szCs w:val="22"/>
        </w:rPr>
      </w:pPr>
      <w:bookmarkStart w:id="562" w:name="_Toc686144"/>
      <w:bookmarkStart w:id="563" w:name="_Toc1421754"/>
      <w:bookmarkStart w:id="564" w:name="_Toc5204889"/>
      <w:r w:rsidRPr="00084EFE">
        <w:rPr>
          <w:rFonts w:cs="Arial"/>
          <w:b/>
          <w:sz w:val="22"/>
          <w:szCs w:val="22"/>
        </w:rPr>
        <w:t>Mécanismes de gestion des plaintes</w:t>
      </w:r>
      <w:bookmarkEnd w:id="562"/>
      <w:bookmarkEnd w:id="563"/>
      <w:bookmarkEnd w:id="564"/>
    </w:p>
    <w:p w14:paraId="412FE903" w14:textId="77777777" w:rsidR="00637944" w:rsidRPr="00084EFE" w:rsidRDefault="00637944" w:rsidP="00637944">
      <w:pPr>
        <w:spacing w:after="0"/>
        <w:ind w:left="0"/>
        <w:rPr>
          <w:rFonts w:cs="Arial"/>
          <w:color w:val="000000"/>
          <w:szCs w:val="22"/>
          <w:lang w:val="fr-FR" w:eastAsia="en-US"/>
          <w14:cntxtAlts/>
        </w:rPr>
      </w:pPr>
      <w:r w:rsidRPr="00084EFE">
        <w:rPr>
          <w:rFonts w:cs="Arial"/>
          <w:color w:val="000000"/>
          <w:szCs w:val="22"/>
          <w:lang w:val="fr-FR" w:eastAsia="en-US"/>
          <w14:cntxtAlts/>
        </w:rPr>
        <w:t>Les processus de réinstallation sont complexes, des difficultés des différents ordres apparaissent, notamment les plaintes et réclamations dont la gestion nécessite une approche participative et rigoureuse. Ces plaintes sont de deux ordres : les plaintes liées au déroulement du processus et celles liées au droit de propriété. Le nombre et la diversité potentielle de plaintes et de réclamations nécessitent la mise en place d’un dispositif de gestion approprié.</w:t>
      </w:r>
    </w:p>
    <w:p w14:paraId="660AEF14" w14:textId="77777777" w:rsidR="00637944" w:rsidRPr="00084EFE" w:rsidRDefault="00637944" w:rsidP="00637944">
      <w:pPr>
        <w:overflowPunct w:val="0"/>
        <w:autoSpaceDE w:val="0"/>
        <w:autoSpaceDN w:val="0"/>
        <w:adjustRightInd w:val="0"/>
        <w:spacing w:after="0"/>
        <w:ind w:left="0"/>
        <w:textAlignment w:val="baseline"/>
        <w:rPr>
          <w:rFonts w:cs="Arial"/>
          <w:szCs w:val="22"/>
          <w:lang w:val="fr-FR" w:eastAsia="en-US"/>
        </w:rPr>
      </w:pPr>
      <w:r w:rsidRPr="00084EFE">
        <w:rPr>
          <w:rFonts w:cs="Arial"/>
          <w:szCs w:val="22"/>
          <w:lang w:eastAsia="en-US"/>
        </w:rPr>
        <w:t>Les problèmes qui peuvent apparaître sont les suivants : (i) erreurs dans l’identification  des  PAP et l’évaluation des biens ; (ii) désaccord sur des limites de parcelles ; (iii) conflit sur la propriété  d’un bien ; (iv) désaccord sur l’évaluation d’une parcelle ou d’un autre bien ; (v) successions, divorces, et  autres problèmes familiaux, ayant  pour  résultat  des  conflits  entre  héritiers  ou  membres  d’une  même  famille,  sur  la propriété, ou sur les parts, d’un bien donné ; (vi) désaccord sur les mesures de réinstallation (emplacement du site de réinstallation) ; (viii) caractéristiques de la parcelle de réinstallation (ix), etc.</w:t>
      </w:r>
      <w:r w:rsidRPr="00084EFE">
        <w:rPr>
          <w:rFonts w:cs="Arial"/>
          <w:szCs w:val="22"/>
          <w:lang w:val="fr-FR" w:eastAsia="en-US"/>
        </w:rPr>
        <w:t>.</w:t>
      </w:r>
    </w:p>
    <w:p w14:paraId="4C82CE0C" w14:textId="77777777" w:rsidR="00637944" w:rsidRPr="00084EFE" w:rsidRDefault="00637944" w:rsidP="00637944">
      <w:pPr>
        <w:overflowPunct w:val="0"/>
        <w:autoSpaceDE w:val="0"/>
        <w:autoSpaceDN w:val="0"/>
        <w:adjustRightInd w:val="0"/>
        <w:spacing w:after="0"/>
        <w:ind w:left="0"/>
        <w:textAlignment w:val="baseline"/>
        <w:rPr>
          <w:rFonts w:cs="Arial"/>
          <w:szCs w:val="22"/>
        </w:rPr>
      </w:pPr>
      <w:r w:rsidRPr="00084EFE">
        <w:rPr>
          <w:rFonts w:cs="Arial"/>
          <w:szCs w:val="22"/>
        </w:rPr>
        <w:t xml:space="preserve">Le plaignant disposera de trois niveaux de règlement possibles : </w:t>
      </w:r>
    </w:p>
    <w:p w14:paraId="51277EE5" w14:textId="77777777" w:rsidR="00637944" w:rsidRPr="00084EFE" w:rsidRDefault="00637944" w:rsidP="00E47508">
      <w:pPr>
        <w:keepNext/>
        <w:numPr>
          <w:ilvl w:val="0"/>
          <w:numId w:val="62"/>
        </w:numPr>
        <w:overflowPunct w:val="0"/>
        <w:autoSpaceDE w:val="0"/>
        <w:autoSpaceDN w:val="0"/>
        <w:adjustRightInd w:val="0"/>
        <w:spacing w:after="0"/>
        <w:contextualSpacing/>
        <w:textAlignment w:val="baseline"/>
        <w:rPr>
          <w:rFonts w:eastAsiaTheme="minorHAnsi" w:cs="Arial"/>
          <w:szCs w:val="22"/>
          <w:lang w:eastAsia="en-US"/>
          <w14:cntxtAlts/>
        </w:rPr>
      </w:pPr>
      <w:r w:rsidRPr="00084EFE">
        <w:rPr>
          <w:rFonts w:eastAsiaTheme="minorHAnsi" w:cs="Arial"/>
          <w:szCs w:val="22"/>
          <w:lang w:eastAsia="en-US"/>
          <w14:cntxtAlts/>
        </w:rPr>
        <w:t xml:space="preserve">les instances locales de conciliation prévues par la loi 034 et ; </w:t>
      </w:r>
    </w:p>
    <w:p w14:paraId="733BFD8A" w14:textId="77777777" w:rsidR="00637944" w:rsidRPr="00084EFE" w:rsidRDefault="00637944" w:rsidP="00E47508">
      <w:pPr>
        <w:keepNext/>
        <w:numPr>
          <w:ilvl w:val="0"/>
          <w:numId w:val="62"/>
        </w:numPr>
        <w:overflowPunct w:val="0"/>
        <w:autoSpaceDE w:val="0"/>
        <w:autoSpaceDN w:val="0"/>
        <w:adjustRightInd w:val="0"/>
        <w:spacing w:after="0"/>
        <w:contextualSpacing/>
        <w:textAlignment w:val="baseline"/>
        <w:rPr>
          <w:rFonts w:eastAsiaTheme="minorHAnsi" w:cs="Arial"/>
          <w:szCs w:val="22"/>
          <w:lang w:eastAsia="en-US"/>
          <w14:cntxtAlts/>
        </w:rPr>
      </w:pPr>
      <w:r w:rsidRPr="00084EFE">
        <w:rPr>
          <w:rFonts w:eastAsiaTheme="minorHAnsi" w:cs="Arial"/>
          <w:szCs w:val="22"/>
          <w:lang w:eastAsia="en-US"/>
          <w14:cntxtAlts/>
        </w:rPr>
        <w:t>le Mécanisme de gestion des plaintes ;</w:t>
      </w:r>
    </w:p>
    <w:p w14:paraId="5F7A9BFB" w14:textId="77777777" w:rsidR="00637944" w:rsidRPr="00084EFE" w:rsidRDefault="00637944" w:rsidP="00E47508">
      <w:pPr>
        <w:keepNext/>
        <w:numPr>
          <w:ilvl w:val="0"/>
          <w:numId w:val="62"/>
        </w:numPr>
        <w:overflowPunct w:val="0"/>
        <w:autoSpaceDE w:val="0"/>
        <w:autoSpaceDN w:val="0"/>
        <w:adjustRightInd w:val="0"/>
        <w:spacing w:after="0"/>
        <w:contextualSpacing/>
        <w:textAlignment w:val="baseline"/>
        <w:rPr>
          <w:rFonts w:eastAsiaTheme="minorHAnsi" w:cs="Arial"/>
          <w:szCs w:val="22"/>
          <w:lang w:val="fr-FR" w:eastAsia="en-US"/>
          <w14:cntxtAlts/>
        </w:rPr>
      </w:pPr>
      <w:r w:rsidRPr="00084EFE">
        <w:rPr>
          <w:rFonts w:eastAsiaTheme="minorHAnsi" w:cs="Arial"/>
          <w:szCs w:val="22"/>
          <w:lang w:eastAsia="en-US"/>
          <w14:cntxtAlts/>
        </w:rPr>
        <w:t>le règlement contentieux</w:t>
      </w:r>
      <w:r w:rsidRPr="00084EFE">
        <w:rPr>
          <w:rFonts w:eastAsiaTheme="minorHAnsi" w:cs="Arial"/>
          <w:szCs w:val="22"/>
          <w:lang w:val="fr-FR" w:eastAsia="en-US"/>
          <w14:cntxtAlts/>
        </w:rPr>
        <w:t>.</w:t>
      </w:r>
    </w:p>
    <w:p w14:paraId="7DBEC7F8" w14:textId="77777777" w:rsidR="00637944" w:rsidRPr="00084EFE" w:rsidRDefault="00637944" w:rsidP="00637944">
      <w:pPr>
        <w:spacing w:after="0"/>
        <w:ind w:left="0"/>
        <w:rPr>
          <w:rFonts w:cs="Arial"/>
          <w:color w:val="000000"/>
          <w:szCs w:val="22"/>
          <w14:cntxtAlts/>
        </w:rPr>
      </w:pPr>
    </w:p>
    <w:p w14:paraId="1B0A627E" w14:textId="23FB5D4B" w:rsidR="00637944" w:rsidRPr="00084EFE" w:rsidRDefault="00637944" w:rsidP="00637944">
      <w:pPr>
        <w:spacing w:after="0"/>
        <w:ind w:left="0"/>
        <w:rPr>
          <w:rFonts w:cs="Arial"/>
          <w:color w:val="000000"/>
          <w:szCs w:val="22"/>
          <w14:cntxtAlts/>
        </w:rPr>
      </w:pPr>
      <w:r w:rsidRPr="00084EFE">
        <w:rPr>
          <w:rFonts w:cs="Arial"/>
          <w:color w:val="000000"/>
          <w:szCs w:val="22"/>
          <w14:cntxtAlts/>
        </w:rPr>
        <w:t>La loi n°034 du 16 juin 2009 portant régime foncier rural institue une étape de tentative de conciliation préalable à toute action contentieuse :  aux termes des articles 96 et 97 de ladite loi, la tentative de conciliation en matière de conflits fonciers ruraux est assurée par les instances locales habituellement chargées de la gestion des conflits fonciers. Les chartes foncières locales déterminent la procédure applicable devant les instances locales de conciliation.</w:t>
      </w:r>
    </w:p>
    <w:p w14:paraId="787136BD" w14:textId="77777777" w:rsidR="00637944" w:rsidRPr="00084EFE" w:rsidRDefault="00637944" w:rsidP="00637944">
      <w:pPr>
        <w:spacing w:after="0"/>
        <w:ind w:left="0"/>
        <w:rPr>
          <w:rFonts w:cs="Arial"/>
          <w:color w:val="000000"/>
          <w:szCs w:val="22"/>
          <w14:cntxtAlts/>
        </w:rPr>
      </w:pPr>
      <w:r w:rsidRPr="00084EFE">
        <w:rPr>
          <w:rFonts w:cs="Arial"/>
          <w:color w:val="000000"/>
          <w:szCs w:val="22"/>
          <w14:cntxtAlts/>
        </w:rPr>
        <w:t>En considération des circonstances locales, les chartes foncières locales peuvent prévoir la mise en place d’instances locales ad hoc chargées de la gestion des conflits fonciers ruraux.</w:t>
      </w:r>
    </w:p>
    <w:p w14:paraId="2A4DEEFE" w14:textId="77777777" w:rsidR="00637944" w:rsidRPr="00084EFE" w:rsidRDefault="00637944" w:rsidP="00637944">
      <w:pPr>
        <w:spacing w:after="0"/>
        <w:ind w:left="0"/>
        <w:rPr>
          <w:rFonts w:cs="Arial"/>
          <w:color w:val="000000"/>
          <w:szCs w:val="22"/>
          <w14:cntxtAlts/>
        </w:rPr>
      </w:pPr>
      <w:r w:rsidRPr="00084EFE">
        <w:rPr>
          <w:rFonts w:cs="Arial"/>
          <w:color w:val="000000"/>
          <w:szCs w:val="22"/>
          <w14:cntxtAlts/>
        </w:rPr>
        <w:t>L’instance locale chargée de la gestion alternative des conflits dispose d’un délai de quarante-cinq jours à compter de sa saisine pour mettre en œuvre la conciliation entre les parties. Ce délai peut être prolongé une seule fois.  Toute procédure de conciliation doit faire l’objet d’un procès-verbal de conciliation ou de non-conciliation.</w:t>
      </w:r>
    </w:p>
    <w:p w14:paraId="0AD64358" w14:textId="579642B9" w:rsidR="00637944" w:rsidRPr="00084EFE" w:rsidRDefault="00637944" w:rsidP="00637944">
      <w:pPr>
        <w:spacing w:after="0"/>
        <w:ind w:left="0"/>
        <w:rPr>
          <w:rFonts w:cs="Arial"/>
          <w:color w:val="000000"/>
          <w:szCs w:val="22"/>
          <w:lang w:val="fr-FR"/>
          <w14:cntxtAlts/>
        </w:rPr>
      </w:pPr>
      <w:r w:rsidRPr="00084EFE">
        <w:rPr>
          <w:rFonts w:cs="Arial"/>
          <w:color w:val="000000"/>
          <w:szCs w:val="22"/>
          <w14:cntxtAlts/>
        </w:rPr>
        <w:t xml:space="preserve">La </w:t>
      </w:r>
      <w:r w:rsidR="0071194F" w:rsidRPr="00084EFE">
        <w:rPr>
          <w:rFonts w:cs="Arial"/>
          <w:color w:val="000000"/>
          <w:szCs w:val="22"/>
          <w14:cntxtAlts/>
        </w:rPr>
        <w:t>C</w:t>
      </w:r>
      <w:r w:rsidRPr="00084EFE">
        <w:rPr>
          <w:rFonts w:cs="Arial"/>
          <w:color w:val="000000"/>
          <w:szCs w:val="22"/>
          <w14:cntxtAlts/>
        </w:rPr>
        <w:t>ommune de Banzon ne disposant de charte foncière locale, les instances locales de conciliation n’étant pas encore mises en place, et le PDCA ne disposant de MGP propre, il apparaît nécessaire d’instituer un mécanisme local dédié au PAR du projet de réhabilitation et à l’extension de la plaine de Banzon. Toutefois l</w:t>
      </w:r>
      <w:r w:rsidRPr="00084EFE">
        <w:rPr>
          <w:rFonts w:cs="Arial"/>
          <w:color w:val="000000"/>
          <w:szCs w:val="22"/>
          <w:lang w:val="fr-FR"/>
          <w14:cntxtAlts/>
        </w:rPr>
        <w:t>e mécanisme de gestion des plaintes (MGP) dans le cadre du présent PAR prendra en compte le cadre juridique national en matière de gestion des réclamations, l’P.O 4.12 et le MGP proposé dans les rapports provisoires (CPRP et CGES) du Programme.</w:t>
      </w:r>
    </w:p>
    <w:p w14:paraId="58E23BDE" w14:textId="77777777" w:rsidR="00637944" w:rsidRPr="00084EFE" w:rsidRDefault="00637944" w:rsidP="00637944">
      <w:pPr>
        <w:spacing w:after="0"/>
        <w:ind w:left="0"/>
        <w:rPr>
          <w:rFonts w:cs="Arial"/>
          <w:color w:val="000000"/>
          <w:szCs w:val="22"/>
          <w:lang w:val="fr-FR" w:eastAsia="en-US"/>
          <w14:cntxtAlts/>
        </w:rPr>
      </w:pPr>
    </w:p>
    <w:p w14:paraId="7A1F96A0" w14:textId="77777777" w:rsidR="00637944" w:rsidRPr="00084EFE" w:rsidRDefault="00637944" w:rsidP="00637944">
      <w:pPr>
        <w:overflowPunct w:val="0"/>
        <w:autoSpaceDE w:val="0"/>
        <w:autoSpaceDN w:val="0"/>
        <w:adjustRightInd w:val="0"/>
        <w:spacing w:after="120"/>
        <w:ind w:left="0"/>
        <w:textAlignment w:val="baseline"/>
        <w:rPr>
          <w:rFonts w:cs="Arial"/>
          <w:color w:val="000000"/>
          <w:szCs w:val="22"/>
          <w:lang w:val="fr-FR"/>
          <w14:cntxtAlts/>
        </w:rPr>
      </w:pPr>
      <w:r w:rsidRPr="00084EFE">
        <w:rPr>
          <w:rFonts w:cs="Arial"/>
          <w:color w:val="000000"/>
          <w:szCs w:val="22"/>
          <w:lang w:val="fr-FR"/>
          <w14:cntxtAlts/>
        </w:rPr>
        <w:t xml:space="preserve">Les mécanismes de règlement des conflits peuvent être classés en deux grandes catégories, à savoir, les mécanismes préventifs et les mécanismes de gestion des conflits nés de la réinstallation/compensation des PAP. </w:t>
      </w:r>
    </w:p>
    <w:p w14:paraId="28E2764E" w14:textId="77777777" w:rsidR="00637944" w:rsidRPr="00084EFE" w:rsidRDefault="00637944" w:rsidP="00637944">
      <w:pPr>
        <w:pStyle w:val="Titre3"/>
        <w:rPr>
          <w:rFonts w:cs="Arial"/>
        </w:rPr>
      </w:pPr>
      <w:bookmarkStart w:id="565" w:name="_Toc532649048"/>
      <w:bookmarkStart w:id="566" w:name="_Toc1421755"/>
      <w:bookmarkStart w:id="567" w:name="_Toc5204890"/>
      <w:r w:rsidRPr="00084EFE">
        <w:rPr>
          <w:rFonts w:cs="Arial"/>
        </w:rPr>
        <w:t>Gestion préventive</w:t>
      </w:r>
      <w:bookmarkEnd w:id="565"/>
      <w:bookmarkEnd w:id="566"/>
      <w:bookmarkEnd w:id="567"/>
    </w:p>
    <w:p w14:paraId="12E163AF" w14:textId="77777777" w:rsidR="00637944" w:rsidRPr="00084EFE" w:rsidRDefault="00637944" w:rsidP="00637944">
      <w:pPr>
        <w:spacing w:before="120" w:after="120"/>
        <w:ind w:left="0"/>
        <w:rPr>
          <w:rFonts w:cs="Arial"/>
          <w:color w:val="000000"/>
          <w:szCs w:val="22"/>
          <w:lang w:val="fr-FR"/>
          <w14:cntxtAlts/>
        </w:rPr>
      </w:pPr>
      <w:r w:rsidRPr="00084EFE">
        <w:rPr>
          <w:rFonts w:cs="Arial"/>
          <w:color w:val="000000"/>
          <w:szCs w:val="22"/>
          <w:lang w:val="fr-FR"/>
          <w14:cntxtAlts/>
        </w:rPr>
        <w:t>Il est prudent d’anticiper avec l’identification des griefs potentiels pouvant apparaître à la suite des activités de réinstallation et de mettre en œuvre les mesures d’atténuation précocement, en utilisant une approche participative qui intègre toutes les catégories sociales potentiellement impliquées. C’est en ce sens qu’il est particulièrement important de veiller à l’information et au processus de participation de toute la communauté, et plus particulièrement des personnes affectées par le projet et les groupes vulnérables pour prévenir les situations de griefs. Les consultations publiques menées dans le cadre de l’EIES ont obéissent fondamentalement à cette règle.</w:t>
      </w:r>
    </w:p>
    <w:p w14:paraId="54CABFC4" w14:textId="370EECDE" w:rsidR="00637944" w:rsidRPr="008502D6" w:rsidRDefault="00637944" w:rsidP="008502D6">
      <w:pPr>
        <w:pStyle w:val="Titre3"/>
        <w:rPr>
          <w:rFonts w:cs="Arial"/>
        </w:rPr>
      </w:pPr>
      <w:bookmarkStart w:id="568" w:name="_Toc532649049"/>
      <w:bookmarkStart w:id="569" w:name="_Toc1421756"/>
      <w:bookmarkStart w:id="570" w:name="_Toc5204891"/>
      <w:r w:rsidRPr="00084EFE">
        <w:rPr>
          <w:rFonts w:cs="Arial"/>
        </w:rPr>
        <w:t>Résolution des plaintes et réclamations</w:t>
      </w:r>
      <w:bookmarkEnd w:id="568"/>
      <w:bookmarkEnd w:id="569"/>
      <w:bookmarkEnd w:id="570"/>
      <w:r w:rsidRPr="00084EFE">
        <w:rPr>
          <w:rFonts w:cs="Arial"/>
        </w:rPr>
        <w:t xml:space="preserve">  </w:t>
      </w:r>
    </w:p>
    <w:p w14:paraId="012BA064" w14:textId="77777777" w:rsidR="00637944" w:rsidRPr="00084EFE" w:rsidRDefault="00637944" w:rsidP="00637944">
      <w:pPr>
        <w:spacing w:after="0"/>
        <w:ind w:left="0"/>
        <w:rPr>
          <w:rFonts w:cs="Arial"/>
          <w:color w:val="000000"/>
          <w:szCs w:val="22"/>
          <w:lang w:val="fr-FR" w:eastAsia="en-US"/>
          <w14:cntxtAlts/>
        </w:rPr>
      </w:pPr>
      <w:r w:rsidRPr="00084EFE">
        <w:rPr>
          <w:rFonts w:cs="Arial"/>
          <w:color w:val="000000"/>
          <w:szCs w:val="22"/>
          <w:lang w:val="fr-FR" w:eastAsia="en-US"/>
          <w14:cntxtAlts/>
        </w:rPr>
        <w:t>Les plaintes pourront être reçues et enregistrées aux niveaux suivants :</w:t>
      </w:r>
    </w:p>
    <w:p w14:paraId="01B4DC2C" w14:textId="77777777" w:rsidR="00637944" w:rsidRPr="00084EFE" w:rsidRDefault="00637944" w:rsidP="00637944">
      <w:pPr>
        <w:spacing w:after="0"/>
        <w:ind w:left="0"/>
        <w:rPr>
          <w:rFonts w:cs="Arial"/>
          <w:color w:val="000000"/>
          <w:szCs w:val="22"/>
          <w:lang w:val="fr-FR" w:eastAsia="en-US"/>
          <w14:cntxtAlts/>
        </w:rPr>
      </w:pPr>
    </w:p>
    <w:p w14:paraId="126F2E2C" w14:textId="77777777" w:rsidR="00637944" w:rsidRPr="00084EFE" w:rsidRDefault="00637944" w:rsidP="00637944">
      <w:pPr>
        <w:spacing w:after="0"/>
        <w:ind w:left="0"/>
        <w:rPr>
          <w:rFonts w:cs="Arial"/>
          <w:color w:val="000000"/>
          <w:szCs w:val="22"/>
          <w:lang w:val="fr-FR" w:eastAsia="en-US"/>
          <w14:cntxtAlts/>
        </w:rPr>
      </w:pPr>
      <w:r w:rsidRPr="00084EFE">
        <w:rPr>
          <w:rFonts w:cs="Arial"/>
          <w:b/>
          <w:color w:val="000000"/>
          <w:szCs w:val="22"/>
          <w:lang w:val="fr-FR" w:eastAsia="en-US"/>
          <w14:cntxtAlts/>
        </w:rPr>
        <w:t>Niveau village</w:t>
      </w:r>
      <w:r w:rsidRPr="00084EFE">
        <w:rPr>
          <w:rFonts w:cs="Arial"/>
          <w:color w:val="000000"/>
          <w:szCs w:val="22"/>
          <w:lang w:val="fr-FR" w:eastAsia="en-US"/>
          <w14:cntxtAlts/>
        </w:rPr>
        <w:t> </w:t>
      </w:r>
    </w:p>
    <w:p w14:paraId="4E4B1713" w14:textId="77777777" w:rsidR="00637944" w:rsidRPr="00084EFE" w:rsidRDefault="00637944" w:rsidP="00637944">
      <w:pPr>
        <w:spacing w:after="0"/>
        <w:ind w:left="0"/>
        <w:rPr>
          <w:rFonts w:cs="Arial"/>
          <w:color w:val="000000"/>
          <w:szCs w:val="22"/>
          <w:lang w:val="fr-FR" w:eastAsia="en-US"/>
          <w14:cntxtAlts/>
        </w:rPr>
      </w:pPr>
      <w:r w:rsidRPr="00084EFE">
        <w:rPr>
          <w:rFonts w:cs="Arial"/>
          <w:color w:val="000000"/>
          <w:szCs w:val="22"/>
          <w:lang w:val="fr-FR" w:eastAsia="en-US"/>
          <w14:cntxtAlts/>
        </w:rPr>
        <w:t xml:space="preserve">Dans le dispositif de gestion des plaintes, il sera privilégié d’abord le recours à un mécanisme de règlement des litiges à l’amiable au niveau local en ayant recours à l’écoute, la concertation et la médiation par des tiers. À cet effet, un noyau de personnes-ressources  (le Président CVD, le chef de terre, le Conseiller et le Chef de village) constituera le premier niveau d’intervenants du MGP. Ce noyau sera chargé de recevoir, d’enregistrer et de traiter les réclamations à la base et de transmettre les cas non résolus au niveau communal. Ce noyau peut faire appel à d’autres personnes ressources en cas de besoin en fonction de la complexité des cas à traiter.  </w:t>
      </w:r>
    </w:p>
    <w:p w14:paraId="31C1113A" w14:textId="3A8A869A" w:rsidR="00637944" w:rsidRPr="00084EFE" w:rsidRDefault="00637944" w:rsidP="00637944">
      <w:pPr>
        <w:spacing w:after="0"/>
        <w:ind w:left="0"/>
        <w:rPr>
          <w:rFonts w:cs="Arial"/>
          <w:color w:val="000000"/>
          <w:szCs w:val="22"/>
          <w:lang w:val="fr-FR"/>
          <w14:cntxtAlts/>
        </w:rPr>
      </w:pPr>
      <w:r w:rsidRPr="00084EFE">
        <w:rPr>
          <w:rFonts w:cs="Arial"/>
          <w:color w:val="000000"/>
          <w:szCs w:val="22"/>
          <w:lang w:val="fr-FR"/>
          <w14:cntxtAlts/>
        </w:rPr>
        <w:t xml:space="preserve">Le registre sera tenu par le président du CVD. Les PV de conciliation seront établis pour toutes les plaintes et réclamations recueillies et une copie des PV de conciliation sur chaque plainte traitée sera archivée au niveau du CVD et les originaux des PV seront transmis pour suite à donner pour les plaintes non résolues au niveau de la </w:t>
      </w:r>
      <w:r w:rsidR="0081100F" w:rsidRPr="00084EFE">
        <w:rPr>
          <w:rFonts w:cs="Arial"/>
          <w:color w:val="000000"/>
          <w:szCs w:val="22"/>
          <w:lang w:val="fr-FR"/>
          <w14:cntxtAlts/>
        </w:rPr>
        <w:t>C</w:t>
      </w:r>
      <w:r w:rsidRPr="00084EFE">
        <w:rPr>
          <w:rFonts w:cs="Arial"/>
          <w:color w:val="000000"/>
          <w:szCs w:val="22"/>
          <w:lang w:val="fr-FR"/>
          <w14:cntxtAlts/>
        </w:rPr>
        <w:t>ommune.</w:t>
      </w:r>
    </w:p>
    <w:p w14:paraId="56BEADA5" w14:textId="77777777" w:rsidR="00637944" w:rsidRPr="00084EFE" w:rsidRDefault="00637944" w:rsidP="00637944">
      <w:pPr>
        <w:spacing w:after="0"/>
        <w:ind w:left="0"/>
        <w:rPr>
          <w:rFonts w:cs="Arial"/>
          <w:color w:val="000000"/>
          <w:szCs w:val="22"/>
          <w:lang w:val="fr-FR" w:eastAsia="en-US"/>
          <w14:cntxtAlts/>
        </w:rPr>
      </w:pPr>
      <w:r w:rsidRPr="00084EFE">
        <w:rPr>
          <w:rFonts w:cs="Arial"/>
          <w:color w:val="000000"/>
          <w:szCs w:val="22"/>
          <w:lang w:val="fr-FR" w:eastAsia="en-US"/>
          <w14:cntxtAlts/>
        </w:rPr>
        <w:t>Le délai prévu pour donner suite à une plainte est d’une semaine à partir de sa date d’enregistrement par le président du CVD.</w:t>
      </w:r>
    </w:p>
    <w:p w14:paraId="6C186908" w14:textId="77777777" w:rsidR="00637944" w:rsidRPr="00084EFE" w:rsidRDefault="00637944" w:rsidP="00637944">
      <w:pPr>
        <w:spacing w:after="0"/>
        <w:ind w:left="0"/>
        <w:rPr>
          <w:rFonts w:cs="Arial"/>
          <w:color w:val="000000"/>
          <w:szCs w:val="22"/>
          <w:lang w:val="fr-FR" w:eastAsia="en-US"/>
          <w14:cntxtAlts/>
        </w:rPr>
      </w:pPr>
    </w:p>
    <w:p w14:paraId="7F824CCA" w14:textId="77777777" w:rsidR="00637944" w:rsidRPr="00084EFE" w:rsidRDefault="00637944" w:rsidP="00637944">
      <w:pPr>
        <w:spacing w:after="0"/>
        <w:ind w:left="0"/>
        <w:rPr>
          <w:rFonts w:cs="Arial"/>
          <w:b/>
          <w:color w:val="000000"/>
          <w:szCs w:val="22"/>
          <w:lang w:val="fr-FR" w:eastAsia="en-US"/>
          <w14:cntxtAlts/>
        </w:rPr>
      </w:pPr>
      <w:r w:rsidRPr="00084EFE">
        <w:rPr>
          <w:rFonts w:cs="Arial"/>
          <w:b/>
          <w:color w:val="000000"/>
          <w:szCs w:val="22"/>
          <w:lang w:val="fr-FR" w:eastAsia="en-US"/>
          <w14:cntxtAlts/>
        </w:rPr>
        <w:t>Le Directeur de la plaine et le Président du CA de la SCAB</w:t>
      </w:r>
    </w:p>
    <w:p w14:paraId="44C8EF5F" w14:textId="77777777" w:rsidR="00637944" w:rsidRPr="00084EFE" w:rsidRDefault="00637944" w:rsidP="00637944">
      <w:pPr>
        <w:spacing w:after="0"/>
        <w:ind w:left="0"/>
        <w:rPr>
          <w:rFonts w:cs="Arial"/>
          <w:color w:val="000000"/>
          <w:szCs w:val="22"/>
          <w:lang w:val="fr-FR" w:eastAsia="en-US"/>
          <w14:cntxtAlts/>
        </w:rPr>
      </w:pPr>
      <w:r w:rsidRPr="00084EFE">
        <w:rPr>
          <w:rFonts w:cs="Arial"/>
          <w:color w:val="000000"/>
          <w:szCs w:val="22"/>
          <w:lang w:val="fr-FR" w:eastAsia="en-US"/>
          <w14:cntxtAlts/>
        </w:rPr>
        <w:t>Il peut recevoir directement les plaintes à enregistrer dans un registre dédié à cet effet. Il travaillera en étroite collaboration avec le Président du Conseil d’Administration de la SCAB. Il dispose d’un délai de deux (2) semaines de réaction aux réclamations posées. Ils statuent surtout sur des réclamations mineures et qui n’impliquent pas directement les organes qu’ils dirigent.</w:t>
      </w:r>
    </w:p>
    <w:p w14:paraId="6B93F171" w14:textId="77777777" w:rsidR="00637944" w:rsidRPr="00084EFE" w:rsidRDefault="00637944" w:rsidP="00637944">
      <w:pPr>
        <w:spacing w:after="0"/>
        <w:ind w:left="0"/>
        <w:rPr>
          <w:rFonts w:cs="Arial"/>
          <w:color w:val="000000"/>
          <w:szCs w:val="22"/>
          <w:lang w:val="fr-FR"/>
          <w14:cntxtAlts/>
        </w:rPr>
      </w:pPr>
      <w:r w:rsidRPr="00084EFE">
        <w:rPr>
          <w:rFonts w:cs="Arial"/>
          <w:color w:val="000000"/>
          <w:szCs w:val="22"/>
          <w:lang w:val="fr-FR"/>
          <w14:cntxtAlts/>
        </w:rPr>
        <w:t>Le registre sera tenu par le secrétaire de la SCAB. Les PV de conciliation seront établis pour toutes les plaintes et réclamations recueillies et une copie des PV de conciliation sur chaque plainte traitée sera archivée au niveau de la direction de la plaine et les originaux des PV seront transmis pour suite à donner pour les plaintes non résolues au niveau de la cellule villageoise.</w:t>
      </w:r>
    </w:p>
    <w:p w14:paraId="25A26567" w14:textId="77777777" w:rsidR="00637944" w:rsidRPr="00084EFE" w:rsidRDefault="00637944" w:rsidP="00637944">
      <w:pPr>
        <w:spacing w:after="0"/>
        <w:ind w:left="0"/>
        <w:rPr>
          <w:rFonts w:cs="Arial"/>
          <w:color w:val="000000"/>
          <w:szCs w:val="22"/>
          <w:lang w:val="fr-FR"/>
          <w14:cntxtAlts/>
        </w:rPr>
      </w:pPr>
    </w:p>
    <w:p w14:paraId="6218E2E1" w14:textId="77777777" w:rsidR="00637944" w:rsidRPr="00084EFE" w:rsidRDefault="00637944" w:rsidP="00637944">
      <w:pPr>
        <w:spacing w:after="0"/>
        <w:ind w:left="0"/>
        <w:rPr>
          <w:rFonts w:cs="Arial"/>
          <w:color w:val="000000"/>
          <w:szCs w:val="22"/>
          <w:lang w:val="fr-FR" w:eastAsia="en-US"/>
          <w14:cntxtAlts/>
        </w:rPr>
      </w:pPr>
      <w:r w:rsidRPr="00084EFE">
        <w:rPr>
          <w:rFonts w:cs="Arial"/>
          <w:b/>
          <w:color w:val="000000"/>
          <w:szCs w:val="22"/>
          <w:lang w:val="fr-FR" w:eastAsia="en-US"/>
          <w14:cntxtAlts/>
        </w:rPr>
        <w:t>Commune</w:t>
      </w:r>
      <w:r w:rsidRPr="00084EFE">
        <w:rPr>
          <w:rFonts w:cs="Arial"/>
          <w:color w:val="000000"/>
          <w:szCs w:val="22"/>
          <w:lang w:val="fr-FR" w:eastAsia="en-US"/>
          <w14:cntxtAlts/>
        </w:rPr>
        <w:t> </w:t>
      </w:r>
    </w:p>
    <w:p w14:paraId="6FC4AFFF" w14:textId="6F5AA227" w:rsidR="00637944" w:rsidRPr="00084EFE" w:rsidRDefault="00637944" w:rsidP="00637944">
      <w:pPr>
        <w:spacing w:after="0"/>
        <w:ind w:left="0"/>
        <w:rPr>
          <w:rFonts w:cs="Arial"/>
          <w:color w:val="000000"/>
          <w:szCs w:val="22"/>
          <w:lang w:val="fr-FR" w:eastAsia="en-US"/>
          <w14:cntxtAlts/>
        </w:rPr>
      </w:pPr>
      <w:r w:rsidRPr="00084EFE">
        <w:rPr>
          <w:rFonts w:cs="Arial"/>
          <w:color w:val="000000"/>
          <w:szCs w:val="22"/>
          <w:lang w:val="fr-FR" w:eastAsia="en-US"/>
          <w14:cntxtAlts/>
        </w:rPr>
        <w:t xml:space="preserve">L’organe de gestion des plaintes au niveau communal est la cellule communale représentée par le Maire de </w:t>
      </w:r>
      <w:r w:rsidR="0081100F" w:rsidRPr="00084EFE">
        <w:rPr>
          <w:rFonts w:cs="Arial"/>
          <w:color w:val="000000"/>
          <w:szCs w:val="22"/>
          <w:lang w:val="fr-FR" w:eastAsia="en-US"/>
          <w14:cntxtAlts/>
        </w:rPr>
        <w:t>C</w:t>
      </w:r>
      <w:r w:rsidRPr="00084EFE">
        <w:rPr>
          <w:rFonts w:cs="Arial"/>
          <w:color w:val="000000"/>
          <w:szCs w:val="22"/>
          <w:lang w:val="fr-FR" w:eastAsia="en-US"/>
          <w14:cntxtAlts/>
        </w:rPr>
        <w:t xml:space="preserve">ommune ainsi que le Secrétaire général, le Préfet et le responsable des sauvegardes sociales de l’UNC/PDCA. En fonction de la nature des plaintes il sera fait appel aux services techniques concernés, ou toute autre personne ressources jugée à même de contribuer à la résolution du problème. </w:t>
      </w:r>
    </w:p>
    <w:p w14:paraId="67A0B6CE" w14:textId="77777777" w:rsidR="00637944" w:rsidRPr="00084EFE" w:rsidRDefault="00637944" w:rsidP="00637944">
      <w:pPr>
        <w:spacing w:after="0"/>
        <w:ind w:left="0"/>
        <w:rPr>
          <w:rFonts w:cs="Arial"/>
          <w:color w:val="000000"/>
          <w:szCs w:val="22"/>
          <w:lang w:val="fr-FR" w:eastAsia="en-US"/>
          <w14:cntxtAlts/>
        </w:rPr>
      </w:pPr>
      <w:r w:rsidRPr="00084EFE">
        <w:rPr>
          <w:rFonts w:cs="Arial"/>
          <w:color w:val="000000"/>
          <w:szCs w:val="22"/>
          <w:lang w:val="fr-FR" w:eastAsia="en-US"/>
          <w14:cntxtAlts/>
        </w:rPr>
        <w:t>Cette cellule aura en charge la réception des réclamations, leur enregistrement et la recherche de conciliation sur lesdites réclamations. Le registre est tenu par le SG de la mairie.</w:t>
      </w:r>
    </w:p>
    <w:p w14:paraId="1B91EFB4" w14:textId="77777777" w:rsidR="00637944" w:rsidRPr="00084EFE" w:rsidRDefault="00637944" w:rsidP="00637944">
      <w:pPr>
        <w:spacing w:after="0"/>
        <w:ind w:left="0"/>
        <w:rPr>
          <w:rFonts w:cs="Arial"/>
          <w:color w:val="000000"/>
          <w:szCs w:val="22"/>
          <w:lang w:val="fr-FR" w:eastAsia="en-US"/>
          <w14:cntxtAlts/>
        </w:rPr>
      </w:pPr>
      <w:r w:rsidRPr="00084EFE">
        <w:rPr>
          <w:rFonts w:cs="Arial"/>
          <w:color w:val="000000"/>
          <w:szCs w:val="22"/>
          <w:lang w:val="fr-FR" w:eastAsia="en-US"/>
          <w14:cntxtAlts/>
        </w:rPr>
        <w:t>L’audience a lieu au plus tard deux (2) semaines après la notification. Les termes de la résolution/décision une fois délibérés sont consignés dans un procès-verbal avec diligence de mise en œuvre par la partie compétente.</w:t>
      </w:r>
    </w:p>
    <w:p w14:paraId="48A59153" w14:textId="77777777" w:rsidR="00637944" w:rsidRPr="00084EFE" w:rsidRDefault="00637944" w:rsidP="00637944">
      <w:pPr>
        <w:spacing w:after="0"/>
        <w:ind w:left="0"/>
        <w:rPr>
          <w:rFonts w:cs="Arial"/>
          <w:color w:val="000000"/>
          <w:szCs w:val="22"/>
          <w:lang w:val="fr-FR" w:eastAsia="en-US"/>
          <w14:cntxtAlts/>
        </w:rPr>
      </w:pPr>
    </w:p>
    <w:p w14:paraId="12C4FB31" w14:textId="77777777" w:rsidR="00637944" w:rsidRPr="00084EFE" w:rsidRDefault="00637944" w:rsidP="00637944">
      <w:pPr>
        <w:spacing w:after="0"/>
        <w:ind w:left="0"/>
        <w:rPr>
          <w:rFonts w:cs="Arial"/>
          <w:b/>
          <w:color w:val="000000"/>
          <w:szCs w:val="22"/>
          <w:lang w:val="fr-FR" w:eastAsia="en-US"/>
          <w14:cntxtAlts/>
        </w:rPr>
      </w:pPr>
      <w:r w:rsidRPr="00084EFE">
        <w:rPr>
          <w:rFonts w:cs="Arial"/>
          <w:b/>
          <w:color w:val="000000"/>
          <w:szCs w:val="22"/>
          <w:lang w:val="fr-FR" w:eastAsia="en-US"/>
          <w14:cntxtAlts/>
        </w:rPr>
        <w:t>L’UNC/PDCA</w:t>
      </w:r>
    </w:p>
    <w:p w14:paraId="29E538B4" w14:textId="77777777" w:rsidR="00637944" w:rsidRPr="00084EFE" w:rsidRDefault="00637944" w:rsidP="00637944">
      <w:pPr>
        <w:spacing w:after="0"/>
        <w:ind w:left="0"/>
        <w:rPr>
          <w:rFonts w:cs="Arial"/>
          <w:color w:val="000000"/>
          <w:szCs w:val="22"/>
          <w:lang w:val="fr-FR" w:eastAsia="en-US"/>
          <w14:cntxtAlts/>
        </w:rPr>
      </w:pPr>
      <w:r w:rsidRPr="00084EFE">
        <w:rPr>
          <w:rFonts w:cs="Arial"/>
          <w:color w:val="000000"/>
          <w:szCs w:val="22"/>
          <w:lang w:val="fr-FR" w:eastAsia="en-US"/>
          <w14:cntxtAlts/>
        </w:rPr>
        <w:t>Elle peut également être saisie directement pour des cas de plaintes de la part de tiers. Dans son rôle de coordination de l’ensemble du Programme, l’UNC devra exécuter les tâches suivantes :</w:t>
      </w:r>
    </w:p>
    <w:p w14:paraId="59BD2A2E" w14:textId="77777777" w:rsidR="00637944" w:rsidRPr="00084EFE" w:rsidRDefault="00637944" w:rsidP="00E47508">
      <w:pPr>
        <w:numPr>
          <w:ilvl w:val="0"/>
          <w:numId w:val="61"/>
        </w:numPr>
        <w:spacing w:after="200" w:line="276" w:lineRule="auto"/>
        <w:contextualSpacing/>
        <w:rPr>
          <w:rFonts w:cs="Arial"/>
          <w:color w:val="000000"/>
          <w:szCs w:val="22"/>
          <w:lang w:val="fr-FR" w:eastAsia="en-US"/>
          <w14:cntxtAlts/>
        </w:rPr>
      </w:pPr>
      <w:r w:rsidRPr="00084EFE">
        <w:rPr>
          <w:rFonts w:cs="Arial"/>
          <w:color w:val="000000"/>
          <w:szCs w:val="22"/>
          <w:lang w:val="fr-FR" w:eastAsia="en-US"/>
          <w14:cntxtAlts/>
        </w:rPr>
        <w:t>assurer que le mécanisme de gestion des plaintes est fonctionnel ;</w:t>
      </w:r>
    </w:p>
    <w:p w14:paraId="490809EA" w14:textId="77777777" w:rsidR="00637944" w:rsidRPr="00084EFE" w:rsidRDefault="00637944" w:rsidP="00E47508">
      <w:pPr>
        <w:numPr>
          <w:ilvl w:val="0"/>
          <w:numId w:val="61"/>
        </w:numPr>
        <w:spacing w:after="200" w:line="276" w:lineRule="auto"/>
        <w:contextualSpacing/>
        <w:rPr>
          <w:rFonts w:cs="Arial"/>
          <w:color w:val="000000"/>
          <w:szCs w:val="22"/>
          <w:lang w:val="fr-FR" w:eastAsia="en-US"/>
          <w14:cntxtAlts/>
        </w:rPr>
      </w:pPr>
      <w:r w:rsidRPr="00084EFE">
        <w:rPr>
          <w:rFonts w:cs="Arial"/>
          <w:color w:val="000000"/>
          <w:szCs w:val="22"/>
          <w:lang w:val="fr-FR" w:eastAsia="en-US"/>
          <w14:cntxtAlts/>
        </w:rPr>
        <w:t>suivre et documenter les plaintes (rapports trimestriels) et procéder à l’archivage physique et électronique des plaintes ;</w:t>
      </w:r>
    </w:p>
    <w:p w14:paraId="547142BA" w14:textId="77777777" w:rsidR="00637944" w:rsidRPr="00084EFE" w:rsidRDefault="00637944" w:rsidP="00E47508">
      <w:pPr>
        <w:numPr>
          <w:ilvl w:val="0"/>
          <w:numId w:val="61"/>
        </w:numPr>
        <w:spacing w:after="200" w:line="276" w:lineRule="auto"/>
        <w:contextualSpacing/>
        <w:rPr>
          <w:rFonts w:cs="Arial"/>
          <w:color w:val="000000"/>
          <w:szCs w:val="22"/>
          <w:lang w:val="fr-FR" w:eastAsia="en-US"/>
          <w14:cntxtAlts/>
        </w:rPr>
      </w:pPr>
      <w:r w:rsidRPr="00084EFE">
        <w:rPr>
          <w:rFonts w:cs="Arial"/>
          <w:color w:val="000000"/>
          <w:szCs w:val="22"/>
          <w:lang w:val="fr-FR" w:eastAsia="en-US"/>
          <w14:cntxtAlts/>
        </w:rPr>
        <w:t>procéder en cas de besoin à la saisine des tribunaux et suivre les décisions de justice ainsi que leur exécution.</w:t>
      </w:r>
    </w:p>
    <w:p w14:paraId="1819C8EB" w14:textId="77777777" w:rsidR="00637944" w:rsidRPr="00084EFE" w:rsidRDefault="00637944" w:rsidP="00637944">
      <w:pPr>
        <w:spacing w:after="0"/>
        <w:ind w:left="0"/>
        <w:rPr>
          <w:rFonts w:cs="Arial"/>
          <w:color w:val="000000"/>
          <w:szCs w:val="22"/>
          <w:lang w:val="fr-FR" w:eastAsia="en-US"/>
          <w14:cntxtAlts/>
        </w:rPr>
      </w:pPr>
      <w:r w:rsidRPr="00084EFE">
        <w:rPr>
          <w:rFonts w:cs="Arial"/>
          <w:color w:val="000000"/>
          <w:szCs w:val="22"/>
          <w:lang w:val="fr-FR" w:eastAsia="en-US"/>
          <w14:cntxtAlts/>
        </w:rPr>
        <w:t>Le délai de réaction est de trois (3) semaines.</w:t>
      </w:r>
    </w:p>
    <w:p w14:paraId="303D8FB3" w14:textId="77777777" w:rsidR="00637944" w:rsidRPr="00084EFE" w:rsidRDefault="00637944" w:rsidP="00637944">
      <w:pPr>
        <w:spacing w:after="0"/>
        <w:ind w:left="0"/>
        <w:rPr>
          <w:rFonts w:cs="Arial"/>
          <w:color w:val="000000"/>
          <w:szCs w:val="22"/>
          <w:lang w:val="fr-FR" w:eastAsia="en-US"/>
          <w14:cntxtAlts/>
        </w:rPr>
      </w:pPr>
      <w:r w:rsidRPr="00084EFE">
        <w:rPr>
          <w:rFonts w:cs="Arial"/>
          <w:color w:val="000000"/>
          <w:szCs w:val="22"/>
          <w:lang w:val="fr-FR" w:eastAsia="en-US"/>
          <w14:cntxtAlts/>
        </w:rPr>
        <w:t>Elle doit impliquer les comités villageois et communal dans la recherche de la solution.</w:t>
      </w:r>
    </w:p>
    <w:p w14:paraId="44BEA5F0" w14:textId="77777777" w:rsidR="00637944" w:rsidRPr="00084EFE" w:rsidRDefault="00637944" w:rsidP="00637944">
      <w:pPr>
        <w:spacing w:after="0"/>
        <w:ind w:left="0"/>
        <w:rPr>
          <w:rFonts w:cs="Arial"/>
          <w:b/>
          <w:color w:val="000000"/>
          <w:szCs w:val="22"/>
          <w:lang w:val="fr-FR" w:eastAsia="en-US"/>
          <w14:cntxtAlts/>
        </w:rPr>
      </w:pPr>
    </w:p>
    <w:p w14:paraId="60F0AED8" w14:textId="77777777" w:rsidR="00637944" w:rsidRPr="00084EFE" w:rsidRDefault="00637944" w:rsidP="00637944">
      <w:pPr>
        <w:spacing w:after="0"/>
        <w:ind w:left="0"/>
        <w:rPr>
          <w:rFonts w:cs="Arial"/>
          <w:color w:val="000000"/>
          <w:szCs w:val="22"/>
          <w:lang w:val="fr-FR" w:eastAsia="en-US"/>
          <w14:cntxtAlts/>
        </w:rPr>
      </w:pPr>
      <w:r w:rsidRPr="00084EFE">
        <w:rPr>
          <w:rFonts w:cs="Arial"/>
          <w:b/>
          <w:color w:val="000000"/>
          <w:szCs w:val="22"/>
          <w:lang w:val="fr-FR" w:eastAsia="en-US"/>
          <w14:cntxtAlts/>
        </w:rPr>
        <w:t>Le tribunal de grande instance</w:t>
      </w:r>
      <w:r w:rsidRPr="00084EFE">
        <w:rPr>
          <w:rFonts w:cs="Arial"/>
          <w:color w:val="000000"/>
          <w:szCs w:val="22"/>
          <w:lang w:val="fr-FR" w:eastAsia="en-US"/>
          <w14:cntxtAlts/>
        </w:rPr>
        <w:t> </w:t>
      </w:r>
    </w:p>
    <w:p w14:paraId="0C707953" w14:textId="77777777" w:rsidR="00637944" w:rsidRPr="00084EFE" w:rsidRDefault="00637944" w:rsidP="00637944">
      <w:pPr>
        <w:spacing w:after="0"/>
        <w:ind w:left="0"/>
        <w:rPr>
          <w:rFonts w:cs="Arial"/>
          <w:color w:val="000000"/>
          <w:szCs w:val="22"/>
          <w:lang w:val="fr-FR" w:eastAsia="en-US"/>
          <w14:cntxtAlts/>
        </w:rPr>
      </w:pPr>
      <w:r w:rsidRPr="00084EFE">
        <w:rPr>
          <w:rFonts w:cs="Arial"/>
          <w:color w:val="000000"/>
          <w:szCs w:val="22"/>
          <w:lang w:val="fr-FR" w:eastAsia="en-US"/>
          <w14:cntxtAlts/>
        </w:rPr>
        <w:t xml:space="preserve">La saisine des tribunaux par le plaignant se fera de plein droit au cas où il y aurait échec dans la recherche de solutions aux trois premiers niveaux de gestion de la plainte. </w:t>
      </w:r>
    </w:p>
    <w:p w14:paraId="51EB2B5C" w14:textId="77777777" w:rsidR="00637944" w:rsidRPr="00084EFE" w:rsidRDefault="00637944" w:rsidP="00637944">
      <w:pPr>
        <w:spacing w:after="0"/>
        <w:ind w:left="0"/>
        <w:rPr>
          <w:rFonts w:cs="Arial"/>
          <w:color w:val="000000"/>
          <w:szCs w:val="22"/>
          <w:lang w:val="fr-FR" w:eastAsia="en-US"/>
          <w14:cntxtAlts/>
        </w:rPr>
      </w:pPr>
      <w:r w:rsidRPr="00084EFE">
        <w:rPr>
          <w:rFonts w:cs="Arial"/>
          <w:color w:val="000000"/>
          <w:szCs w:val="22"/>
          <w:lang w:val="fr-FR" w:eastAsia="en-US"/>
          <w14:cntxtAlts/>
        </w:rPr>
        <w:t>La législation burkinabè rend compétent le Tribunal de Grande Instance pour le règlement des litiges fonciers lorsque les antagonistes sont des particuliers. Lorsque le recours est dirigé contre un acte administratif, la compétence est reconnue au juge administratif.</w:t>
      </w:r>
    </w:p>
    <w:p w14:paraId="45EB49D4" w14:textId="77777777" w:rsidR="00637944" w:rsidRPr="00084EFE" w:rsidRDefault="00637944" w:rsidP="00637944">
      <w:pPr>
        <w:spacing w:after="0"/>
        <w:ind w:left="0"/>
        <w:rPr>
          <w:rFonts w:cs="Arial"/>
          <w:b/>
          <w:color w:val="000000"/>
          <w:szCs w:val="22"/>
          <w:lang w:val="fr-FR" w:eastAsia="en-US"/>
          <w14:cntxtAlts/>
        </w:rPr>
      </w:pPr>
    </w:p>
    <w:p w14:paraId="6E7C28F2" w14:textId="77777777" w:rsidR="00637944" w:rsidRPr="00084EFE" w:rsidRDefault="00637944" w:rsidP="00637944">
      <w:pPr>
        <w:spacing w:after="0"/>
        <w:ind w:left="0"/>
        <w:rPr>
          <w:rFonts w:cs="Arial"/>
          <w:b/>
          <w:color w:val="000000"/>
          <w:szCs w:val="22"/>
          <w:lang w:val="fr-FR" w:eastAsia="en-US"/>
          <w14:cntxtAlts/>
        </w:rPr>
      </w:pPr>
      <w:r w:rsidRPr="00084EFE">
        <w:rPr>
          <w:rFonts w:cs="Arial"/>
          <w:b/>
          <w:color w:val="000000"/>
          <w:szCs w:val="22"/>
          <w:lang w:val="fr-FR" w:eastAsia="en-US"/>
          <w14:cntxtAlts/>
        </w:rPr>
        <w:t>Autres voies de recours </w:t>
      </w:r>
    </w:p>
    <w:p w14:paraId="2C3BD170" w14:textId="77777777" w:rsidR="00637944" w:rsidRPr="00084EFE" w:rsidRDefault="00637944" w:rsidP="00637944">
      <w:pPr>
        <w:spacing w:after="0"/>
        <w:ind w:left="0"/>
        <w:rPr>
          <w:rFonts w:cs="Arial"/>
          <w:color w:val="000000"/>
          <w:szCs w:val="22"/>
          <w:lang w:val="fr-FR" w:eastAsia="en-US"/>
          <w14:cntxtAlts/>
        </w:rPr>
      </w:pPr>
      <w:r w:rsidRPr="00084EFE">
        <w:rPr>
          <w:rFonts w:cs="Arial"/>
          <w:b/>
          <w:i/>
          <w:color w:val="000000"/>
          <w:szCs w:val="22"/>
          <w:lang w:val="fr-FR" w:eastAsia="en-US"/>
          <w14:cntxtAlts/>
        </w:rPr>
        <w:t>Le Médiateur du Faso</w:t>
      </w:r>
      <w:r w:rsidRPr="00084EFE">
        <w:rPr>
          <w:rFonts w:cs="Arial"/>
          <w:color w:val="000000"/>
          <w:szCs w:val="22"/>
          <w:lang w:val="fr-FR" w:eastAsia="en-US"/>
          <w14:cntxtAlts/>
        </w:rPr>
        <w:t xml:space="preserve"> a été créé par la loi organique N° 22/94/ADP du 17 mai 1994 portant Institution d’un Médiateur du Faso. L’article 29 de la loi dispose que « Toute personne physique ou morale qui estime, à l’occasion d’une affaire la concernant, qu’un organisme visé à l’article 11 de la présente loi n’a pas fonctionné conformément à sa mission de service public, peut par une réclamation individuelle, collective ou par l’intermédiaire d’un parlementaire ou d’un élu local, demander que l’affaire soit portée à la connaissance du Médiateur du Faso ». Cette voie de recours à titre gratuit est offerte aux populations ou tiers dans le cadre de l’exécution du projet.</w:t>
      </w:r>
    </w:p>
    <w:p w14:paraId="0DDE838B" w14:textId="77777777" w:rsidR="00637944" w:rsidRPr="00084EFE" w:rsidRDefault="00637944" w:rsidP="00637944">
      <w:pPr>
        <w:spacing w:after="0"/>
        <w:ind w:left="0"/>
        <w:rPr>
          <w:rFonts w:cs="Arial"/>
          <w:color w:val="000000"/>
          <w:szCs w:val="22"/>
          <w:lang w:val="fr-FR" w:eastAsia="en-US"/>
          <w14:cntxtAlts/>
        </w:rPr>
      </w:pPr>
    </w:p>
    <w:p w14:paraId="2C691469" w14:textId="77777777" w:rsidR="00637944" w:rsidRPr="00084EFE" w:rsidRDefault="00637944" w:rsidP="00637944">
      <w:pPr>
        <w:spacing w:after="0"/>
        <w:ind w:left="0"/>
        <w:rPr>
          <w:rFonts w:cs="Arial"/>
          <w:color w:val="000000"/>
          <w:szCs w:val="22"/>
          <w:lang w:val="fr-FR"/>
          <w14:cntxtAlts/>
        </w:rPr>
      </w:pPr>
    </w:p>
    <w:p w14:paraId="52055B8F" w14:textId="77777777" w:rsidR="00637944" w:rsidRPr="00084EFE" w:rsidRDefault="00637944" w:rsidP="00637944">
      <w:pPr>
        <w:ind w:left="0"/>
        <w:rPr>
          <w:rFonts w:cs="Arial"/>
          <w:szCs w:val="22"/>
        </w:rPr>
      </w:pPr>
    </w:p>
    <w:p w14:paraId="139EA235" w14:textId="77777777" w:rsidR="00A55B9D" w:rsidRPr="00084EFE" w:rsidRDefault="00A55B9D" w:rsidP="00A55B9D">
      <w:pPr>
        <w:pStyle w:val="Titre1"/>
        <w:rPr>
          <w:rFonts w:cs="Arial"/>
          <w:sz w:val="24"/>
          <w:szCs w:val="24"/>
        </w:rPr>
      </w:pPr>
      <w:bookmarkStart w:id="571" w:name="_Toc5204892"/>
      <w:r w:rsidRPr="00084EFE">
        <w:rPr>
          <w:rFonts w:cs="Arial"/>
          <w:sz w:val="24"/>
          <w:szCs w:val="24"/>
        </w:rPr>
        <w:t>CONCLUSION</w:t>
      </w:r>
      <w:bookmarkEnd w:id="571"/>
    </w:p>
    <w:p w14:paraId="47C17C68" w14:textId="77777777" w:rsidR="005B573E" w:rsidRPr="00084EFE" w:rsidRDefault="005B573E" w:rsidP="00996D5C">
      <w:pPr>
        <w:spacing w:after="0"/>
        <w:ind w:left="0"/>
        <w:rPr>
          <w:rFonts w:cs="Arial"/>
        </w:rPr>
      </w:pPr>
      <w:r w:rsidRPr="00084EFE">
        <w:rPr>
          <w:rFonts w:cs="Arial"/>
        </w:rPr>
        <w:t>Le projet de réhabilitation et d’extension de la plaine de Banzon participe au développement socio-économique et à l’autosuffisance alimentaire</w:t>
      </w:r>
      <w:r w:rsidR="0087520E" w:rsidRPr="00084EFE">
        <w:rPr>
          <w:rFonts w:cs="Arial"/>
        </w:rPr>
        <w:t xml:space="preserve"> des populations</w:t>
      </w:r>
      <w:r w:rsidRPr="00084EFE">
        <w:rPr>
          <w:rFonts w:cs="Arial"/>
        </w:rPr>
        <w:t xml:space="preserve">. </w:t>
      </w:r>
      <w:r w:rsidR="009F46AF" w:rsidRPr="00084EFE">
        <w:rPr>
          <w:rFonts w:cs="Arial"/>
        </w:rPr>
        <w:t>L’étude a révélé que la mise en œuvre du projet d’aménagement pourrait engendrer des impacts environnementaux et sociaux négatifs. Ces différents impacts ont été analysés et évalués et des mesures d’atténuation, de compensation et de bonification ont été proposées</w:t>
      </w:r>
    </w:p>
    <w:p w14:paraId="64CE819D" w14:textId="77777777" w:rsidR="005B573E" w:rsidRPr="00084EFE" w:rsidRDefault="005B573E" w:rsidP="00996D5C">
      <w:pPr>
        <w:spacing w:after="0"/>
        <w:ind w:left="0"/>
        <w:rPr>
          <w:rFonts w:cs="Arial"/>
        </w:rPr>
      </w:pPr>
      <w:r w:rsidRPr="00084EFE">
        <w:rPr>
          <w:rFonts w:cs="Arial"/>
        </w:rPr>
        <w:t xml:space="preserve">Le PGES élaboré réuni l’ensemble des mesures d’atténuation, de bonification et les mesures institutionnelles à prendre en compte pour une insertion harmonieuse du projet dans son environnement et </w:t>
      </w:r>
      <w:r w:rsidR="001A56DC" w:rsidRPr="00084EFE">
        <w:rPr>
          <w:rFonts w:cs="Arial"/>
        </w:rPr>
        <w:t>assurer ainsi la sécurité alimentaire du pays</w:t>
      </w:r>
      <w:r w:rsidRPr="00084EFE">
        <w:rPr>
          <w:rFonts w:cs="Arial"/>
        </w:rPr>
        <w:t xml:space="preserve">. </w:t>
      </w:r>
    </w:p>
    <w:p w14:paraId="614F4A16" w14:textId="030B94B4" w:rsidR="005B573E" w:rsidRPr="00084EFE" w:rsidRDefault="005B573E" w:rsidP="00996D5C">
      <w:pPr>
        <w:spacing w:after="0"/>
        <w:ind w:left="0"/>
        <w:rPr>
          <w:rFonts w:cs="Arial"/>
        </w:rPr>
      </w:pPr>
      <w:r w:rsidRPr="00084EFE">
        <w:rPr>
          <w:rFonts w:cs="Arial"/>
        </w:rPr>
        <w:t xml:space="preserve">Pour s’assurer de l’insertion de ce projet dans la durabilité, il s’agira d’organiser régulièrement le suivi environnemental et social, élargi à tous les acteurs identifiés et de faire respecter la mise en œuvre des mesures environnementales et sociales. </w:t>
      </w:r>
    </w:p>
    <w:p w14:paraId="39DA16F8" w14:textId="77777777" w:rsidR="005B573E" w:rsidRPr="00084EFE" w:rsidRDefault="001A56DC" w:rsidP="00996D5C">
      <w:pPr>
        <w:spacing w:after="0"/>
        <w:ind w:left="0"/>
        <w:rPr>
          <w:rFonts w:cs="Arial"/>
        </w:rPr>
      </w:pPr>
      <w:r w:rsidRPr="00084EFE">
        <w:rPr>
          <w:rFonts w:cs="Arial"/>
        </w:rPr>
        <w:t>I</w:t>
      </w:r>
      <w:r w:rsidR="005B573E" w:rsidRPr="00084EFE">
        <w:rPr>
          <w:rFonts w:cs="Arial"/>
        </w:rPr>
        <w:t>l est recommandé au projet une application stricte des mesures de sauvegardes environnementales et sociales en vue d’une durabilité de ce projet.</w:t>
      </w:r>
    </w:p>
    <w:p w14:paraId="7EAFEDEC" w14:textId="77777777" w:rsidR="005B573E" w:rsidRPr="00084EFE" w:rsidRDefault="005B573E" w:rsidP="00027B73">
      <w:pPr>
        <w:ind w:left="0"/>
        <w:rPr>
          <w:rFonts w:cs="Arial"/>
        </w:rPr>
      </w:pPr>
    </w:p>
    <w:p w14:paraId="3E478207" w14:textId="77777777" w:rsidR="00A55B9D" w:rsidRPr="00084EFE" w:rsidRDefault="00A55B9D" w:rsidP="00027B73">
      <w:pPr>
        <w:spacing w:after="0" w:line="276" w:lineRule="auto"/>
        <w:ind w:left="902"/>
        <w:rPr>
          <w:rFonts w:cs="Arial"/>
          <w:szCs w:val="22"/>
          <w:lang w:eastAsia="en-US"/>
        </w:rPr>
      </w:pPr>
    </w:p>
    <w:p w14:paraId="585413CB" w14:textId="24DB30A6" w:rsidR="00A55B9D" w:rsidRPr="00084EFE" w:rsidRDefault="00EF6048" w:rsidP="00027B73">
      <w:pPr>
        <w:pStyle w:val="Titre1"/>
        <w:numPr>
          <w:ilvl w:val="0"/>
          <w:numId w:val="0"/>
        </w:numPr>
        <w:ind w:left="1080" w:hanging="1080"/>
        <w:rPr>
          <w:rFonts w:cs="Arial"/>
          <w:sz w:val="28"/>
          <w:szCs w:val="28"/>
        </w:rPr>
      </w:pPr>
      <w:bookmarkStart w:id="572" w:name="_Toc5204893"/>
      <w:r w:rsidRPr="00084EFE">
        <w:rPr>
          <w:rFonts w:cs="Arial"/>
          <w:caps w:val="0"/>
          <w:sz w:val="28"/>
          <w:szCs w:val="28"/>
        </w:rPr>
        <w:t>RÉFÉRENCES</w:t>
      </w:r>
      <w:r w:rsidR="00A55B9D" w:rsidRPr="00084EFE">
        <w:rPr>
          <w:rFonts w:cs="Arial"/>
          <w:sz w:val="28"/>
          <w:szCs w:val="28"/>
        </w:rPr>
        <w:t xml:space="preserve"> BIBLIOGRAPHIQUES</w:t>
      </w:r>
      <w:bookmarkEnd w:id="572"/>
      <w:r w:rsidR="00A55B9D" w:rsidRPr="00084EFE">
        <w:rPr>
          <w:rFonts w:cs="Arial"/>
          <w:sz w:val="28"/>
          <w:szCs w:val="28"/>
        </w:rPr>
        <w:t xml:space="preserve"> </w:t>
      </w:r>
    </w:p>
    <w:p w14:paraId="00B2D631" w14:textId="39564514" w:rsidR="00FC259F" w:rsidRPr="00084EFE" w:rsidRDefault="00FC259F" w:rsidP="0091165B">
      <w:pPr>
        <w:spacing w:before="120" w:after="120"/>
        <w:ind w:left="0"/>
        <w:rPr>
          <w:rFonts w:cs="Arial"/>
        </w:rPr>
      </w:pPr>
      <w:r w:rsidRPr="00084EFE">
        <w:rPr>
          <w:rFonts w:cs="Arial"/>
        </w:rPr>
        <w:t xml:space="preserve">BARRO A. et SALOUKA S. </w:t>
      </w:r>
      <w:r w:rsidRPr="00084EFE">
        <w:rPr>
          <w:rFonts w:cs="Arial"/>
          <w:bCs/>
          <w:color w:val="000000"/>
          <w:szCs w:val="22"/>
        </w:rPr>
        <w:t>Évaluation des possibilités d’amélioration de la disponibilité d’eau pour l’irrigation et la gestion de la distribution de l’eau sur la plaine rizicole de Banzon (Kénédougou), 2010</w:t>
      </w:r>
      <w:r w:rsidR="007F7220" w:rsidRPr="00084EFE">
        <w:rPr>
          <w:rFonts w:cs="Arial"/>
          <w:bCs/>
          <w:color w:val="000000"/>
          <w:szCs w:val="22"/>
        </w:rPr>
        <w:t>.</w:t>
      </w:r>
    </w:p>
    <w:p w14:paraId="67CFCB73" w14:textId="77777777" w:rsidR="002F14FB" w:rsidRPr="00084EFE" w:rsidRDefault="002F14FB" w:rsidP="0091165B">
      <w:pPr>
        <w:pStyle w:val="Default"/>
        <w:spacing w:before="120" w:after="120"/>
        <w:jc w:val="both"/>
        <w:rPr>
          <w:rFonts w:ascii="Arial" w:hAnsi="Arial" w:cs="Arial"/>
          <w:bCs/>
          <w:sz w:val="22"/>
          <w:szCs w:val="22"/>
        </w:rPr>
      </w:pPr>
      <w:r w:rsidRPr="00084EFE">
        <w:rPr>
          <w:rFonts w:ascii="Arial" w:hAnsi="Arial" w:cs="Arial"/>
          <w:bCs/>
          <w:sz w:val="22"/>
          <w:szCs w:val="22"/>
        </w:rPr>
        <w:t>COMMUNE DE BOBO-DIOULASSO., 2007. Projet De Plan De Développement Communal (PDC). Rapport définitif. Décembre 2007.</w:t>
      </w:r>
    </w:p>
    <w:p w14:paraId="29BCD6B8" w14:textId="77777777" w:rsidR="002F14FB" w:rsidRPr="00084EFE" w:rsidRDefault="002F14FB" w:rsidP="0091165B">
      <w:pPr>
        <w:autoSpaceDE w:val="0"/>
        <w:autoSpaceDN w:val="0"/>
        <w:adjustRightInd w:val="0"/>
        <w:spacing w:before="120" w:after="120"/>
        <w:ind w:left="0"/>
        <w:rPr>
          <w:rFonts w:cs="Arial"/>
          <w:bCs/>
          <w:szCs w:val="22"/>
        </w:rPr>
      </w:pPr>
      <w:r w:rsidRPr="00084EFE">
        <w:rPr>
          <w:rFonts w:cs="Arial"/>
          <w:bCs/>
          <w:szCs w:val="22"/>
        </w:rPr>
        <w:t>ISO, 2004. Système de management environnemental. Exigences et lignes directrices pour son utilisation (ISO 14001). Deuxième édition, 2004-11-15. 23 pages.</w:t>
      </w:r>
    </w:p>
    <w:p w14:paraId="4C860AEA" w14:textId="77777777" w:rsidR="002F14FB" w:rsidRPr="00084EFE" w:rsidRDefault="002F14FB" w:rsidP="0091165B">
      <w:pPr>
        <w:autoSpaceDE w:val="0"/>
        <w:autoSpaceDN w:val="0"/>
        <w:adjustRightInd w:val="0"/>
        <w:spacing w:before="120" w:after="120"/>
        <w:ind w:left="0"/>
        <w:rPr>
          <w:rFonts w:cs="Arial"/>
          <w:bCs/>
          <w:szCs w:val="22"/>
        </w:rPr>
      </w:pPr>
      <w:r w:rsidRPr="00084EFE">
        <w:rPr>
          <w:rFonts w:cs="Arial"/>
          <w:bCs/>
          <w:szCs w:val="22"/>
        </w:rPr>
        <w:t>ISO, 2000. Système de management de la qualité (ISO 9001) – Exigences. 3éme édition 2000-12-15. 24 pages.</w:t>
      </w:r>
    </w:p>
    <w:p w14:paraId="4D5D8414" w14:textId="77777777" w:rsidR="002F14FB" w:rsidRPr="00084EFE" w:rsidRDefault="002F14FB" w:rsidP="0091165B">
      <w:pPr>
        <w:pStyle w:val="Default"/>
        <w:spacing w:before="120" w:after="120"/>
        <w:jc w:val="both"/>
        <w:rPr>
          <w:rFonts w:ascii="Arial" w:hAnsi="Arial" w:cs="Arial"/>
          <w:sz w:val="22"/>
          <w:szCs w:val="22"/>
        </w:rPr>
      </w:pPr>
      <w:r w:rsidRPr="00084EFE">
        <w:rPr>
          <w:rFonts w:ascii="Arial" w:hAnsi="Arial" w:cs="Arial"/>
          <w:bCs/>
          <w:sz w:val="22"/>
          <w:szCs w:val="22"/>
        </w:rPr>
        <w:t xml:space="preserve">Ministère de la Santé., 2013. </w:t>
      </w:r>
      <w:r w:rsidRPr="00084EFE">
        <w:rPr>
          <w:rFonts w:ascii="Arial" w:hAnsi="Arial" w:cs="Arial"/>
          <w:sz w:val="22"/>
          <w:szCs w:val="22"/>
        </w:rPr>
        <w:t>Plan stratégique de lutte contre le cancer 2013-2017. Rapport définitif. Mai 2013.</w:t>
      </w:r>
    </w:p>
    <w:p w14:paraId="25E46651" w14:textId="6F84D64C" w:rsidR="008052A4" w:rsidRPr="00084EFE" w:rsidRDefault="008052A4" w:rsidP="008052A4">
      <w:pPr>
        <w:pStyle w:val="Commentaire"/>
        <w:ind w:left="0"/>
        <w:jc w:val="left"/>
        <w:rPr>
          <w:rFonts w:eastAsia="Calibri" w:cs="Arial"/>
          <w:bCs/>
          <w:color w:val="000000"/>
          <w:sz w:val="22"/>
          <w:szCs w:val="22"/>
          <w:lang w:val="fr-FR" w:eastAsia="en-US"/>
        </w:rPr>
      </w:pPr>
      <w:r w:rsidRPr="00084EFE">
        <w:rPr>
          <w:rFonts w:eastAsia="Calibri" w:cs="Arial"/>
          <w:bCs/>
          <w:color w:val="000000"/>
          <w:sz w:val="22"/>
          <w:szCs w:val="22"/>
          <w:lang w:val="fr-FR" w:eastAsia="en-US"/>
        </w:rPr>
        <w:t xml:space="preserve">Monographie </w:t>
      </w:r>
      <w:r w:rsidR="002D4F07" w:rsidRPr="00084EFE">
        <w:rPr>
          <w:rFonts w:eastAsia="Calibri" w:cs="Arial"/>
          <w:bCs/>
          <w:color w:val="000000"/>
          <w:sz w:val="22"/>
          <w:szCs w:val="22"/>
          <w:lang w:val="fr-FR" w:eastAsia="en-US"/>
        </w:rPr>
        <w:t xml:space="preserve"> de la Région </w:t>
      </w:r>
      <w:r w:rsidRPr="00084EFE">
        <w:rPr>
          <w:rFonts w:eastAsia="Calibri" w:cs="Arial"/>
          <w:bCs/>
          <w:color w:val="000000"/>
          <w:sz w:val="22"/>
          <w:szCs w:val="22"/>
          <w:lang w:val="fr-FR" w:eastAsia="en-US"/>
        </w:rPr>
        <w:t>des Hauts-Bassins, 2009.</w:t>
      </w:r>
    </w:p>
    <w:p w14:paraId="17A0E1A3" w14:textId="77777777" w:rsidR="002F14FB" w:rsidRPr="00084EFE" w:rsidRDefault="002F14FB" w:rsidP="0091165B">
      <w:pPr>
        <w:spacing w:before="120" w:after="120"/>
        <w:ind w:left="0"/>
        <w:rPr>
          <w:rFonts w:cs="Arial"/>
          <w:szCs w:val="22"/>
        </w:rPr>
      </w:pPr>
      <w:r w:rsidRPr="00084EFE">
        <w:rPr>
          <w:rFonts w:cs="Arial"/>
          <w:szCs w:val="22"/>
        </w:rPr>
        <w:t>PERHILON P., 2007. La gestion des risques : méthodes MADS-MOSARII.  Manuel de mise en œuvre. Editions DEMOS. Décembre 2007. 253p.</w:t>
      </w:r>
    </w:p>
    <w:p w14:paraId="3004DC1E" w14:textId="3C7D6D02" w:rsidR="006555F4" w:rsidRPr="00084EFE" w:rsidRDefault="002F14FB" w:rsidP="0091165B">
      <w:pPr>
        <w:pStyle w:val="Default"/>
        <w:spacing w:before="120" w:after="120"/>
        <w:jc w:val="both"/>
        <w:rPr>
          <w:rFonts w:ascii="Arial" w:hAnsi="Arial" w:cs="Arial"/>
          <w:bCs/>
          <w:iCs/>
          <w:sz w:val="22"/>
          <w:szCs w:val="22"/>
        </w:rPr>
      </w:pPr>
      <w:r w:rsidRPr="00084EFE">
        <w:rPr>
          <w:rFonts w:ascii="Arial" w:hAnsi="Arial" w:cs="Arial"/>
          <w:bCs/>
          <w:sz w:val="22"/>
          <w:szCs w:val="22"/>
        </w:rPr>
        <w:t xml:space="preserve">VAALCO GABON Inc., 2013. </w:t>
      </w:r>
      <w:r w:rsidRPr="00084EFE">
        <w:rPr>
          <w:rFonts w:ascii="Arial" w:hAnsi="Arial" w:cs="Arial"/>
          <w:bCs/>
          <w:iCs/>
          <w:sz w:val="22"/>
          <w:szCs w:val="22"/>
        </w:rPr>
        <w:t>Etude d’Impact Environnemental : Activité de développement  Construction de la plate-forme SEENT. Rapport final. Septembre 2013.</w:t>
      </w:r>
    </w:p>
    <w:p w14:paraId="2FF448DC" w14:textId="77777777" w:rsidR="00AD0452" w:rsidRPr="00084EFE" w:rsidRDefault="00AD0452" w:rsidP="0091165B">
      <w:pPr>
        <w:spacing w:before="120" w:after="120"/>
        <w:ind w:left="0"/>
        <w:rPr>
          <w:rFonts w:cs="Arial"/>
          <w:color w:val="000000"/>
          <w:szCs w:val="22"/>
          <w:lang w:val="fr-FR"/>
        </w:rPr>
      </w:pPr>
      <w:r w:rsidRPr="00084EFE">
        <w:rPr>
          <w:rFonts w:cs="Arial"/>
          <w:color w:val="000000"/>
          <w:szCs w:val="22"/>
          <w:lang w:val="fr-FR"/>
        </w:rPr>
        <w:t xml:space="preserve">CF-AFVP-Agence de coopération culturelle et technique. Les Bas-Fonds (Petits et Microbarrages en Afrique de l’Ouest)  </w:t>
      </w:r>
    </w:p>
    <w:p w14:paraId="499BF976" w14:textId="77777777" w:rsidR="00AD0452" w:rsidRPr="00084EFE" w:rsidRDefault="00AD0452" w:rsidP="0091165B">
      <w:pPr>
        <w:spacing w:before="120" w:after="120"/>
        <w:ind w:left="0"/>
        <w:rPr>
          <w:rFonts w:cs="Arial"/>
          <w:color w:val="000000"/>
          <w:szCs w:val="22"/>
          <w:lang w:val="fr-FR"/>
        </w:rPr>
      </w:pPr>
      <w:r w:rsidRPr="00084EFE">
        <w:rPr>
          <w:rFonts w:cs="Arial"/>
          <w:color w:val="000000"/>
          <w:szCs w:val="22"/>
          <w:lang w:val="fr-FR"/>
        </w:rPr>
        <w:t>Programme d’Hydraulique villageoise dans les provinces du Houet et du Kénédougou (Rapport final juillet 1989)</w:t>
      </w:r>
    </w:p>
    <w:p w14:paraId="7FBE0007" w14:textId="3C960DE9" w:rsidR="00AD0452" w:rsidRPr="00084EFE" w:rsidRDefault="00AD0452" w:rsidP="0091165B">
      <w:pPr>
        <w:spacing w:before="120" w:after="120"/>
        <w:ind w:left="0"/>
        <w:rPr>
          <w:rFonts w:cs="Arial"/>
          <w:color w:val="000000"/>
          <w:szCs w:val="22"/>
          <w:lang w:val="fr-FR"/>
        </w:rPr>
      </w:pPr>
      <w:r w:rsidRPr="00084EFE">
        <w:rPr>
          <w:rFonts w:cs="Arial"/>
          <w:color w:val="000000"/>
          <w:szCs w:val="22"/>
          <w:lang w:val="fr-FR"/>
        </w:rPr>
        <w:t xml:space="preserve"> Programme de Valorisation des Ressources en Eau dans le Sud-Ouest du Burkina Faso </w:t>
      </w:r>
      <w:r w:rsidR="0091165B" w:rsidRPr="00084EFE">
        <w:rPr>
          <w:rFonts w:cs="Arial"/>
          <w:color w:val="000000"/>
          <w:szCs w:val="22"/>
          <w:lang w:val="fr-FR"/>
        </w:rPr>
        <w:t>(</w:t>
      </w:r>
      <w:r w:rsidR="001C38BF" w:rsidRPr="00084EFE">
        <w:rPr>
          <w:rFonts w:cs="Arial"/>
          <w:color w:val="000000"/>
          <w:szCs w:val="22"/>
          <w:lang w:val="fr-FR"/>
        </w:rPr>
        <w:t>RESO)</w:t>
      </w:r>
      <w:r w:rsidRPr="00084EFE">
        <w:rPr>
          <w:rFonts w:cs="Arial"/>
          <w:color w:val="000000"/>
          <w:szCs w:val="22"/>
          <w:lang w:val="fr-FR"/>
        </w:rPr>
        <w:t xml:space="preserve"> Sous-programme Hydraulique Rurale (Dossier village- Forages neufs-décembre 1999)</w:t>
      </w:r>
    </w:p>
    <w:p w14:paraId="3713F66B" w14:textId="77777777" w:rsidR="00AD0452" w:rsidRPr="00084EFE" w:rsidRDefault="00AD0452" w:rsidP="0091165B">
      <w:pPr>
        <w:spacing w:before="120" w:after="120"/>
        <w:ind w:left="0"/>
        <w:rPr>
          <w:rFonts w:cs="Arial"/>
          <w:color w:val="000000"/>
          <w:szCs w:val="22"/>
          <w:lang w:val="fr-FR"/>
        </w:rPr>
      </w:pPr>
      <w:r w:rsidRPr="00084EFE">
        <w:rPr>
          <w:rFonts w:cs="Arial"/>
          <w:color w:val="000000"/>
          <w:szCs w:val="22"/>
          <w:lang w:val="fr-FR"/>
        </w:rPr>
        <w:t>Groupement IWACO-BURGEAP- Janvier 1998. Diagnostics de grands périmètres irrigués dans le sud-ouest du Burkina Faso. Vallée du Kou – Banzon – Karfiguél (Proramme RESO)</w:t>
      </w:r>
    </w:p>
    <w:p w14:paraId="2064C0CD" w14:textId="6A48045C" w:rsidR="00AD0452" w:rsidRPr="00084EFE" w:rsidRDefault="00AD0452" w:rsidP="0091165B">
      <w:pPr>
        <w:spacing w:before="120" w:after="120"/>
        <w:ind w:left="0"/>
        <w:rPr>
          <w:rFonts w:cs="Arial"/>
          <w:szCs w:val="22"/>
          <w:lang w:val="fr-FR"/>
        </w:rPr>
      </w:pPr>
      <w:r w:rsidRPr="00084EFE">
        <w:rPr>
          <w:rFonts w:cs="Arial"/>
          <w:szCs w:val="22"/>
          <w:lang w:val="fr-FR"/>
        </w:rPr>
        <w:t xml:space="preserve">Archives de la FAO. Identification et diffusion de bonnes pratiques sur les périmètres irrigués en Afrique de l’Ouest. </w:t>
      </w:r>
    </w:p>
    <w:p w14:paraId="54452BDF" w14:textId="100B8C6C" w:rsidR="00AD0452" w:rsidRPr="00084EFE" w:rsidRDefault="00AD0452" w:rsidP="0091165B">
      <w:pPr>
        <w:spacing w:before="120" w:after="120"/>
        <w:ind w:left="0"/>
        <w:rPr>
          <w:rFonts w:cs="Arial"/>
          <w:szCs w:val="22"/>
          <w:lang w:val="fr-FR"/>
        </w:rPr>
      </w:pPr>
      <w:r w:rsidRPr="00084EFE">
        <w:rPr>
          <w:rFonts w:cs="Arial"/>
          <w:szCs w:val="22"/>
          <w:lang w:val="fr-FR"/>
        </w:rPr>
        <w:t xml:space="preserve">Cirad. </w:t>
      </w:r>
      <w:r w:rsidRPr="00084EFE">
        <w:rPr>
          <w:rFonts w:cs="Arial"/>
          <w:bCs/>
          <w:szCs w:val="22"/>
          <w:lang w:val="fr-FR"/>
        </w:rPr>
        <w:t>Bas-fonds et riziculture en Afrique. Approche structurale comparative. Accessible à :</w:t>
      </w:r>
      <w:r w:rsidRPr="00084EFE">
        <w:rPr>
          <w:rFonts w:cs="Arial"/>
          <w:szCs w:val="22"/>
          <w:lang w:val="fr-FR"/>
        </w:rPr>
        <w:t xml:space="preserve"> </w:t>
      </w:r>
      <w:hyperlink r:id="rId39" w:history="1">
        <w:r w:rsidRPr="00084EFE">
          <w:rPr>
            <w:rFonts w:cs="Arial"/>
            <w:color w:val="0000FF"/>
            <w:szCs w:val="22"/>
            <w:u w:val="single"/>
            <w:lang w:val="fr-FR"/>
          </w:rPr>
          <w:t>http://agroecologie.cirad.fr</w:t>
        </w:r>
      </w:hyperlink>
      <w:r w:rsidRPr="00084EFE">
        <w:rPr>
          <w:rFonts w:cs="Arial"/>
          <w:szCs w:val="22"/>
          <w:lang w:val="fr-FR"/>
        </w:rPr>
        <w:t xml:space="preserve"> Consulté en </w:t>
      </w:r>
      <w:r w:rsidR="0091165B" w:rsidRPr="00084EFE">
        <w:rPr>
          <w:rFonts w:cs="Arial"/>
          <w:szCs w:val="22"/>
          <w:lang w:val="fr-FR"/>
        </w:rPr>
        <w:t>janvier</w:t>
      </w:r>
      <w:r w:rsidRPr="00084EFE">
        <w:rPr>
          <w:rFonts w:cs="Arial"/>
          <w:szCs w:val="22"/>
          <w:lang w:val="fr-FR"/>
        </w:rPr>
        <w:t xml:space="preserve"> 201</w:t>
      </w:r>
      <w:r w:rsidR="0091165B" w:rsidRPr="00084EFE">
        <w:rPr>
          <w:rFonts w:cs="Arial"/>
          <w:szCs w:val="22"/>
          <w:lang w:val="fr-FR"/>
        </w:rPr>
        <w:t>9</w:t>
      </w:r>
      <w:r w:rsidRPr="00084EFE">
        <w:rPr>
          <w:rFonts w:cs="Arial"/>
          <w:szCs w:val="22"/>
          <w:lang w:val="fr-FR"/>
        </w:rPr>
        <w:t>.</w:t>
      </w:r>
    </w:p>
    <w:p w14:paraId="7CB0FB13" w14:textId="77777777" w:rsidR="00AD0452" w:rsidRPr="00084EFE" w:rsidRDefault="00AD0452" w:rsidP="0091165B">
      <w:pPr>
        <w:spacing w:before="120" w:after="120"/>
        <w:ind w:left="0"/>
        <w:rPr>
          <w:rFonts w:cs="Arial"/>
          <w:szCs w:val="22"/>
          <w:lang w:val="fr-FR"/>
        </w:rPr>
      </w:pPr>
      <w:r w:rsidRPr="00084EFE">
        <w:rPr>
          <w:rFonts w:cs="Arial"/>
          <w:szCs w:val="22"/>
          <w:lang w:val="fr-FR"/>
        </w:rPr>
        <w:t>Kaboré Zakaria, 2007. Problématique de la gestion des périmètres aménagés. Cas de la plaine rizicole de Banzon dans la province du Kénédougou. Mémoire de fin de cycle. Présenté pour l’obtention du diplôme de conseiller FJA.</w:t>
      </w:r>
    </w:p>
    <w:p w14:paraId="2C9D0BC7" w14:textId="77777777" w:rsidR="00AD0452" w:rsidRPr="00084EFE" w:rsidRDefault="00AD0452" w:rsidP="0091165B">
      <w:pPr>
        <w:spacing w:before="120" w:after="120"/>
        <w:ind w:left="0"/>
        <w:rPr>
          <w:rFonts w:cs="Arial"/>
          <w:szCs w:val="22"/>
          <w:lang w:val="fr-FR"/>
        </w:rPr>
      </w:pPr>
      <w:r w:rsidRPr="00084EFE">
        <w:rPr>
          <w:rFonts w:cs="Arial"/>
          <w:szCs w:val="22"/>
          <w:lang w:val="fr-FR"/>
        </w:rPr>
        <w:t>Anonyme. Statuts de la Société des Coopératives Agricoles de la plaine de Banzon.</w:t>
      </w:r>
    </w:p>
    <w:p w14:paraId="457D2CAF" w14:textId="77777777" w:rsidR="006555F4" w:rsidRPr="00084EFE" w:rsidRDefault="006555F4" w:rsidP="00027B73">
      <w:pPr>
        <w:pStyle w:val="Default"/>
        <w:spacing w:line="276" w:lineRule="auto"/>
        <w:jc w:val="both"/>
        <w:rPr>
          <w:rFonts w:ascii="Arial" w:hAnsi="Arial" w:cs="Arial"/>
          <w:bCs/>
          <w:iCs/>
          <w:sz w:val="22"/>
          <w:szCs w:val="22"/>
        </w:rPr>
      </w:pPr>
    </w:p>
    <w:p w14:paraId="6E2821D8" w14:textId="77777777" w:rsidR="006555F4" w:rsidRPr="00084EFE" w:rsidRDefault="006555F4" w:rsidP="00027B73">
      <w:pPr>
        <w:pStyle w:val="Default"/>
        <w:spacing w:line="276" w:lineRule="auto"/>
        <w:jc w:val="both"/>
        <w:rPr>
          <w:rFonts w:ascii="Arial" w:hAnsi="Arial" w:cs="Arial"/>
          <w:bCs/>
          <w:iCs/>
          <w:sz w:val="22"/>
          <w:szCs w:val="22"/>
        </w:rPr>
      </w:pPr>
    </w:p>
    <w:p w14:paraId="1E263026" w14:textId="77777777" w:rsidR="006555F4" w:rsidRPr="00084EFE" w:rsidRDefault="006555F4" w:rsidP="006555F4">
      <w:pPr>
        <w:pStyle w:val="Titre1"/>
        <w:numPr>
          <w:ilvl w:val="0"/>
          <w:numId w:val="0"/>
        </w:numPr>
        <w:ind w:left="1080" w:hanging="1080"/>
        <w:rPr>
          <w:rFonts w:cs="Arial"/>
          <w:sz w:val="24"/>
          <w:szCs w:val="24"/>
        </w:rPr>
      </w:pPr>
      <w:bookmarkStart w:id="573" w:name="_Toc530334848"/>
      <w:bookmarkStart w:id="574" w:name="_Toc5204894"/>
      <w:r w:rsidRPr="00084EFE">
        <w:rPr>
          <w:rFonts w:cs="Arial"/>
          <w:sz w:val="24"/>
          <w:szCs w:val="24"/>
        </w:rPr>
        <w:t>ANNEXE 1 : Clauses environnementales et sociales</w:t>
      </w:r>
      <w:bookmarkEnd w:id="573"/>
      <w:bookmarkEnd w:id="574"/>
    </w:p>
    <w:p w14:paraId="3A11E53E" w14:textId="3E6F30E4" w:rsidR="006555F4" w:rsidRPr="00084EFE" w:rsidRDefault="006555F4" w:rsidP="006555F4">
      <w:pPr>
        <w:ind w:left="0"/>
        <w:rPr>
          <w:rFonts w:cs="Arial"/>
          <w:szCs w:val="22"/>
        </w:rPr>
      </w:pPr>
      <w:r w:rsidRPr="00084EFE">
        <w:rPr>
          <w:rFonts w:cs="Arial"/>
          <w:szCs w:val="22"/>
        </w:rPr>
        <w:t xml:space="preserve">Les clauses environnementales et sociales ci-dessous sont à intégrer dans les </w:t>
      </w:r>
      <w:r w:rsidR="0085052C" w:rsidRPr="00084EFE">
        <w:rPr>
          <w:rFonts w:cs="Arial"/>
          <w:szCs w:val="22"/>
        </w:rPr>
        <w:t>Contrats pour la Conception, l</w:t>
      </w:r>
      <w:r w:rsidR="0085052C" w:rsidRPr="00084EFE">
        <w:rPr>
          <w:rFonts w:cs="Arial"/>
        </w:rPr>
        <w:t>’aménagement</w:t>
      </w:r>
      <w:r w:rsidR="0085052C" w:rsidRPr="00084EFE">
        <w:rPr>
          <w:rFonts w:cs="Arial"/>
          <w:szCs w:val="22"/>
        </w:rPr>
        <w:t xml:space="preserve"> </w:t>
      </w:r>
      <w:r w:rsidRPr="00084EFE">
        <w:rPr>
          <w:rFonts w:cs="Arial"/>
          <w:szCs w:val="22"/>
        </w:rPr>
        <w:t xml:space="preserve">et l’Entretien des Projets dans les dossiers d’appel d’offres. </w:t>
      </w:r>
    </w:p>
    <w:p w14:paraId="5B944148" w14:textId="77777777" w:rsidR="006555F4" w:rsidRPr="00084EFE" w:rsidRDefault="006555F4" w:rsidP="006555F4">
      <w:pPr>
        <w:ind w:left="0"/>
        <w:rPr>
          <w:rFonts w:cs="Arial"/>
          <w:b/>
          <w:szCs w:val="22"/>
        </w:rPr>
      </w:pPr>
      <w:r w:rsidRPr="00084EFE">
        <w:rPr>
          <w:rFonts w:cs="Arial"/>
          <w:b/>
          <w:szCs w:val="22"/>
        </w:rPr>
        <w:t xml:space="preserve">A. </w:t>
      </w:r>
      <w:r w:rsidRPr="00084EFE">
        <w:rPr>
          <w:rFonts w:cs="Arial"/>
          <w:b/>
          <w:szCs w:val="22"/>
          <w:u w:val="single"/>
        </w:rPr>
        <w:t xml:space="preserve">Dispositions préalables pour l’exécution  des travaux </w:t>
      </w:r>
    </w:p>
    <w:p w14:paraId="6199451D" w14:textId="77777777" w:rsidR="006555F4" w:rsidRPr="00084EFE" w:rsidRDefault="006555F4" w:rsidP="006555F4">
      <w:pPr>
        <w:ind w:left="0"/>
        <w:rPr>
          <w:rFonts w:cs="Arial"/>
          <w:szCs w:val="22"/>
        </w:rPr>
      </w:pPr>
      <w:r w:rsidRPr="00084EFE">
        <w:rPr>
          <w:rFonts w:cs="Arial"/>
          <w:b/>
          <w:bCs/>
          <w:i/>
          <w:iCs/>
          <w:szCs w:val="22"/>
        </w:rPr>
        <w:t>Respect des lois et réglementations nationales :</w:t>
      </w:r>
    </w:p>
    <w:p w14:paraId="4FFD6132" w14:textId="77777777" w:rsidR="006555F4" w:rsidRPr="00084EFE" w:rsidRDefault="006555F4" w:rsidP="006555F4">
      <w:pPr>
        <w:ind w:left="0"/>
        <w:rPr>
          <w:rFonts w:cs="Arial"/>
          <w:szCs w:val="22"/>
        </w:rPr>
      </w:pPr>
      <w:r w:rsidRPr="00084EFE">
        <w:rPr>
          <w:rFonts w:cs="Arial"/>
          <w:szCs w:val="22"/>
        </w:rPr>
        <w:t>L’Entrepreneur et ses sous-traitants doivent : connaître, respecter et appliquer les lois et règlements en vigueur dans le pays et relatifs à l’environnement, à l’élimination des déchets solides et liquides, aux normes de rejet et de bruit, aux heures de travail, etc.; prendre toutes les mesures appropriées en vue de minimiser les atteintes à l’environnement ; assumer la responsabilité de toute réclamation liée au non-respect de l’environnement.</w:t>
      </w:r>
    </w:p>
    <w:p w14:paraId="46869813" w14:textId="77777777" w:rsidR="006555F4" w:rsidRPr="00084EFE" w:rsidRDefault="006555F4" w:rsidP="006555F4">
      <w:pPr>
        <w:ind w:left="0"/>
        <w:rPr>
          <w:rFonts w:cs="Arial"/>
          <w:szCs w:val="22"/>
        </w:rPr>
      </w:pPr>
      <w:r w:rsidRPr="00084EFE">
        <w:rPr>
          <w:rFonts w:cs="Arial"/>
          <w:b/>
          <w:bCs/>
          <w:i/>
          <w:iCs/>
          <w:szCs w:val="22"/>
        </w:rPr>
        <w:t>Permis et autorisations avant les travaux</w:t>
      </w:r>
    </w:p>
    <w:p w14:paraId="3484F3BC" w14:textId="77777777" w:rsidR="006555F4" w:rsidRPr="00084EFE" w:rsidRDefault="006555F4" w:rsidP="006555F4">
      <w:pPr>
        <w:ind w:left="0"/>
        <w:rPr>
          <w:rFonts w:cs="Arial"/>
          <w:szCs w:val="22"/>
        </w:rPr>
      </w:pPr>
      <w:r w:rsidRPr="00084EFE">
        <w:rPr>
          <w:rFonts w:cs="Arial"/>
          <w:szCs w:val="22"/>
        </w:rPr>
        <w:t>Toute réalisation de travaux doit faire l’objet d’une procédure préalable d’information et d’autorisations administratives. Avant de commencer les travaux, l’Entrepreneur doit se procurer tous les permis nécessaires pour la réalisation des travaux prévus dans le contrat: autorisations délivrés par les collectivités locales, les services forestiers (en cas de déboisement, d’élagage, etc.), les services miniers (en cas d’exploitation de carrières et de sites d’emprunt), les services d’hydraulique (en cas d’utilisation de points d’eau publiques), de l'inspection du travail, les gestionnaires de réseaux, etc. Avant le démarrage des travaux, l’Entrepreneur doit se concerter avec les riverains avec lesquels il peut prendre des arrangements facilitant le déroulement des chantiers.</w:t>
      </w:r>
    </w:p>
    <w:p w14:paraId="6B873D2D" w14:textId="77777777" w:rsidR="006555F4" w:rsidRPr="00084EFE" w:rsidRDefault="006555F4" w:rsidP="006555F4">
      <w:pPr>
        <w:ind w:left="0"/>
        <w:rPr>
          <w:rFonts w:cs="Arial"/>
          <w:szCs w:val="22"/>
        </w:rPr>
      </w:pPr>
      <w:r w:rsidRPr="00084EFE">
        <w:rPr>
          <w:rFonts w:cs="Arial"/>
          <w:b/>
          <w:bCs/>
          <w:i/>
          <w:iCs/>
          <w:szCs w:val="22"/>
        </w:rPr>
        <w:t>Réunion de démarrage des travaux</w:t>
      </w:r>
    </w:p>
    <w:p w14:paraId="3E42C4EF" w14:textId="77777777" w:rsidR="006555F4" w:rsidRPr="00084EFE" w:rsidRDefault="006555F4" w:rsidP="006555F4">
      <w:pPr>
        <w:ind w:left="0"/>
        <w:rPr>
          <w:rFonts w:cs="Arial"/>
          <w:szCs w:val="22"/>
        </w:rPr>
      </w:pPr>
      <w:r w:rsidRPr="00084EFE">
        <w:rPr>
          <w:rFonts w:cs="Arial"/>
          <w:szCs w:val="22"/>
        </w:rPr>
        <w:t>Avant le démarrage des travaux, l'Entrepreneur et le Maître d’œuvre,  sous la supervision du Maître d’ouvrage, doivent organiser des réunions avec les autorités, les représentants des populations situées dans la zone du projet et les services techniques compétents, pour les informer de la consistance des travaux à réaliser et leur durée, des itinéraires concernés et les emplacements susceptibles d'être affectés. Cette réunion permettra au Maître d’ouvrage de recueillir les observations des populations, de les sensibiliser sur les enjeux environnementaux et sociaux et sur leurs relations avec les ouvriers.</w:t>
      </w:r>
    </w:p>
    <w:p w14:paraId="2289D9B8" w14:textId="77777777" w:rsidR="006555F4" w:rsidRPr="00084EFE" w:rsidRDefault="006555F4" w:rsidP="006555F4">
      <w:pPr>
        <w:ind w:left="0"/>
        <w:rPr>
          <w:rFonts w:cs="Arial"/>
          <w:szCs w:val="22"/>
        </w:rPr>
      </w:pPr>
      <w:r w:rsidRPr="00084EFE">
        <w:rPr>
          <w:rFonts w:cs="Arial"/>
          <w:b/>
          <w:bCs/>
          <w:i/>
          <w:iCs/>
          <w:szCs w:val="22"/>
        </w:rPr>
        <w:t>Préparation et libération du site</w:t>
      </w:r>
    </w:p>
    <w:p w14:paraId="1D7239F8" w14:textId="77777777" w:rsidR="006555F4" w:rsidRPr="00084EFE" w:rsidRDefault="006555F4" w:rsidP="006555F4">
      <w:pPr>
        <w:ind w:left="0"/>
        <w:rPr>
          <w:rFonts w:cs="Arial"/>
          <w:szCs w:val="22"/>
        </w:rPr>
      </w:pPr>
      <w:r w:rsidRPr="00084EFE">
        <w:rPr>
          <w:rFonts w:cs="Arial"/>
          <w:szCs w:val="22"/>
        </w:rPr>
        <w:t>L’Entrepreneur  devra  informer  les  populations  concernées  avant  toute  activité  de  destruction  de champs, vergers, maraîchers requis dans le cadre du projet. La libération de l’emprise doit se faire selon un calendrier défini en accord avec les populations affectées et le Maître d’ouvrage. Avant</w:t>
      </w:r>
    </w:p>
    <w:p w14:paraId="3041F722" w14:textId="6F1A4184" w:rsidR="006555F4" w:rsidRPr="00084EFE" w:rsidRDefault="006555F4" w:rsidP="006555F4">
      <w:pPr>
        <w:ind w:left="0"/>
        <w:rPr>
          <w:rFonts w:cs="Arial"/>
          <w:szCs w:val="22"/>
        </w:rPr>
      </w:pPr>
      <w:r w:rsidRPr="00084EFE">
        <w:rPr>
          <w:rFonts w:cs="Arial"/>
          <w:szCs w:val="22"/>
        </w:rPr>
        <w:t>l’installation  et  le  début  des  travaux,  l’Entrepreneur  doit  s’assurer  si  c’est  le  cas  que  les indemnisations/compensations sont effectivement payées aux ayant-droit par le Maître d’ouvrage.</w:t>
      </w:r>
    </w:p>
    <w:p w14:paraId="6DB2B08F" w14:textId="77777777" w:rsidR="006555F4" w:rsidRPr="00084EFE" w:rsidRDefault="006555F4" w:rsidP="006555F4">
      <w:pPr>
        <w:ind w:left="0"/>
        <w:rPr>
          <w:rFonts w:cs="Arial"/>
          <w:szCs w:val="22"/>
        </w:rPr>
      </w:pPr>
      <w:r w:rsidRPr="00084EFE">
        <w:rPr>
          <w:rFonts w:cs="Arial"/>
          <w:b/>
          <w:bCs/>
          <w:i/>
          <w:iCs/>
          <w:szCs w:val="22"/>
        </w:rPr>
        <w:t>Libération des domaines public et privé</w:t>
      </w:r>
    </w:p>
    <w:p w14:paraId="7B2C5CA6" w14:textId="77777777" w:rsidR="006555F4" w:rsidRPr="00084EFE" w:rsidRDefault="006555F4" w:rsidP="006555F4">
      <w:pPr>
        <w:ind w:left="0"/>
        <w:rPr>
          <w:rFonts w:cs="Arial"/>
          <w:szCs w:val="22"/>
        </w:rPr>
      </w:pPr>
      <w:r w:rsidRPr="00084EFE">
        <w:rPr>
          <w:rFonts w:cs="Arial"/>
          <w:szCs w:val="22"/>
        </w:rPr>
        <w:t>L’Entrepreneur doit savoir que le périmètre d’utilité publique lié à l’opération est le périmètre susceptible d’être concerné par les travaux. Les travaux ne peuvent débuter dans les zones concernées par les entreprises privées que lorsque celles-ci sont libérées à la suite d’une procédure d’acquisition.</w:t>
      </w:r>
    </w:p>
    <w:p w14:paraId="6FEB5280" w14:textId="77777777" w:rsidR="006555F4" w:rsidRPr="00084EFE" w:rsidRDefault="006555F4" w:rsidP="006555F4">
      <w:pPr>
        <w:ind w:left="0"/>
        <w:rPr>
          <w:rFonts w:cs="Arial"/>
          <w:szCs w:val="22"/>
        </w:rPr>
      </w:pPr>
      <w:r w:rsidRPr="00084EFE">
        <w:rPr>
          <w:rFonts w:cs="Arial"/>
          <w:b/>
          <w:bCs/>
          <w:i/>
          <w:iCs/>
          <w:szCs w:val="22"/>
        </w:rPr>
        <w:t>Programme de gestion environnementale et sociale</w:t>
      </w:r>
    </w:p>
    <w:p w14:paraId="31C8DEA1" w14:textId="77777777" w:rsidR="006555F4" w:rsidRPr="00084EFE" w:rsidRDefault="006555F4" w:rsidP="006555F4">
      <w:pPr>
        <w:ind w:left="0"/>
        <w:rPr>
          <w:rFonts w:cs="Arial"/>
          <w:szCs w:val="22"/>
        </w:rPr>
      </w:pPr>
      <w:r w:rsidRPr="00084EFE">
        <w:rPr>
          <w:rFonts w:cs="Arial"/>
          <w:szCs w:val="22"/>
        </w:rPr>
        <w:t>L’Entrepreneur doit établir et soumettre, à l'approbation du Maître d’œuvre, un programme détaillé de gestion environnementale et sociale du chantier qui comprend :   (i) un plan d’occupation du sol indiquant  l’emplacement du chantier et les différentes zones du chantier selon les composantes du projet et les implantations prévues; (ii) un plan de gestion des déchets du chantier indiquant les types de déchets, le type de collecte envisagé, le lieu de stockage, le mode et le lieu d’élimination ; (iii) le programme d’information et de sensibilisation de la population précisant  les cibles, les thèmes et le mode de consultation retenu ; (iv) un plan de gestion des accidents et de préservation de la santé précisant les risques d’accidents majeurs pouvant mettre en péril la sécurité ou la santé du personnel et/ou du public et les mesures de sécurité et/ou de préservation de la santé à appliquer dans le cadre d’un plan d’urgence. L’Entrepreneur doit également établir et soumettre, à l'approbation du Maître d’œuvre, un plan de protection de l’environnement du site qui inclut l’ensemble des mesures de protection du site ; la sécurité, et le plan prévisionnel d’aménagement du site en fin de travaux.</w:t>
      </w:r>
    </w:p>
    <w:p w14:paraId="02119026" w14:textId="77777777" w:rsidR="006555F4" w:rsidRPr="00084EFE" w:rsidRDefault="006555F4" w:rsidP="006555F4">
      <w:pPr>
        <w:ind w:left="0"/>
        <w:rPr>
          <w:rFonts w:cs="Arial"/>
          <w:szCs w:val="22"/>
        </w:rPr>
      </w:pPr>
      <w:r w:rsidRPr="00084EFE">
        <w:rPr>
          <w:rFonts w:cs="Arial"/>
          <w:szCs w:val="22"/>
        </w:rPr>
        <w:t>Le programme de gestion environnementale et sociale   comprendra également: l'organigramme du personnel affecté à la gestion environnementale avec indication du responsable   chargé de l’Hygiène/Sécurité/Environnemental du projet ; la description des méthodes de réduction des impacts négatifs ; le plan d’approvisionnent et de gestion de l’eau et de l’assainissement ; la liste des accords pris avec les propriétaires et les utilisateurs actuels des sites privés.</w:t>
      </w:r>
    </w:p>
    <w:p w14:paraId="76D3A41E" w14:textId="77777777" w:rsidR="006555F4" w:rsidRPr="00084EFE" w:rsidRDefault="006555F4" w:rsidP="006555F4">
      <w:pPr>
        <w:ind w:left="0"/>
        <w:rPr>
          <w:rFonts w:cs="Arial"/>
          <w:b/>
          <w:szCs w:val="22"/>
        </w:rPr>
      </w:pPr>
      <w:r w:rsidRPr="00084EFE">
        <w:rPr>
          <w:rFonts w:cs="Arial"/>
          <w:b/>
          <w:szCs w:val="22"/>
        </w:rPr>
        <w:t xml:space="preserve">B.  </w:t>
      </w:r>
      <w:r w:rsidRPr="00084EFE">
        <w:rPr>
          <w:rFonts w:cs="Arial"/>
          <w:b/>
          <w:szCs w:val="22"/>
          <w:u w:val="single"/>
        </w:rPr>
        <w:t>installations de chantier et préparation</w:t>
      </w:r>
    </w:p>
    <w:p w14:paraId="304C1A73" w14:textId="77777777" w:rsidR="006555F4" w:rsidRPr="00084EFE" w:rsidRDefault="006555F4" w:rsidP="006555F4">
      <w:pPr>
        <w:ind w:left="0"/>
        <w:rPr>
          <w:rFonts w:cs="Arial"/>
          <w:szCs w:val="22"/>
        </w:rPr>
      </w:pPr>
      <w:r w:rsidRPr="00084EFE">
        <w:rPr>
          <w:rFonts w:cs="Arial"/>
          <w:b/>
          <w:bCs/>
          <w:i/>
          <w:iCs/>
          <w:szCs w:val="22"/>
        </w:rPr>
        <w:t>Normes de localisation</w:t>
      </w:r>
    </w:p>
    <w:p w14:paraId="729F6872" w14:textId="77777777" w:rsidR="006555F4" w:rsidRPr="00084EFE" w:rsidRDefault="006555F4" w:rsidP="006555F4">
      <w:pPr>
        <w:ind w:left="0"/>
        <w:rPr>
          <w:rFonts w:cs="Arial"/>
          <w:szCs w:val="22"/>
        </w:rPr>
      </w:pPr>
      <w:r w:rsidRPr="00084EFE">
        <w:rPr>
          <w:rFonts w:cs="Arial"/>
          <w:szCs w:val="22"/>
        </w:rPr>
        <w:t>L’Entrepreneur doit construire ses installations temporaires du chantier de façon à déranger le moins possible l’environnement, de préférence dans des endroits déjà déboisés ou perturbés lorsque de tels sites existent, ou sur des sites qui seront réutilisés lors d’une phase ultérieure à d’autres fins. L’Entrepreneur doit strictement interdire d'établir une base vie à l'intérieur d'une aire protégée.</w:t>
      </w:r>
    </w:p>
    <w:p w14:paraId="6876BFDE" w14:textId="77777777" w:rsidR="006555F4" w:rsidRPr="00084EFE" w:rsidRDefault="006555F4" w:rsidP="006555F4">
      <w:pPr>
        <w:ind w:left="0"/>
        <w:rPr>
          <w:rFonts w:cs="Arial"/>
          <w:szCs w:val="22"/>
        </w:rPr>
      </w:pPr>
      <w:r w:rsidRPr="00084EFE">
        <w:rPr>
          <w:rFonts w:cs="Arial"/>
          <w:b/>
          <w:bCs/>
          <w:i/>
          <w:iCs/>
          <w:szCs w:val="22"/>
        </w:rPr>
        <w:t>Affichage du règlement intérieur et sensibilisation du personnel</w:t>
      </w:r>
    </w:p>
    <w:p w14:paraId="2EAB9B90" w14:textId="77777777" w:rsidR="006555F4" w:rsidRPr="00084EFE" w:rsidRDefault="006555F4" w:rsidP="006555F4">
      <w:pPr>
        <w:ind w:left="0"/>
        <w:rPr>
          <w:rFonts w:cs="Arial"/>
          <w:szCs w:val="22"/>
        </w:rPr>
      </w:pPr>
      <w:r w:rsidRPr="00084EFE">
        <w:rPr>
          <w:rFonts w:cs="Arial"/>
          <w:szCs w:val="22"/>
        </w:rPr>
        <w:t>L’Entrepreneur doit afficher un règlement intérieur de façon visible dans les diverses installations de la base-vie prescrivant spécifiquement : le respect des us et coutumes locales ; la protection contre les IST/VIH/SIDA ; les règles d’hygiène et les mesures de sécurité. L’Entrepreneur doit sensibiliser son personnel notamment sur le respect des us et coutumes des populations de la région où sont effectués les travaux et sur les risques des IST et du VIH/SIDA.</w:t>
      </w:r>
    </w:p>
    <w:p w14:paraId="087BBD15" w14:textId="77777777" w:rsidR="006555F4" w:rsidRPr="00084EFE" w:rsidRDefault="006555F4" w:rsidP="006555F4">
      <w:pPr>
        <w:ind w:left="0"/>
        <w:rPr>
          <w:rFonts w:cs="Arial"/>
          <w:szCs w:val="22"/>
        </w:rPr>
      </w:pPr>
      <w:r w:rsidRPr="00084EFE">
        <w:rPr>
          <w:rFonts w:cs="Arial"/>
          <w:b/>
          <w:bCs/>
          <w:i/>
          <w:iCs/>
          <w:szCs w:val="22"/>
        </w:rPr>
        <w:t>Emploi de la main d’œuvre locale</w:t>
      </w:r>
    </w:p>
    <w:p w14:paraId="0E1172F9" w14:textId="77777777" w:rsidR="006555F4" w:rsidRPr="00084EFE" w:rsidRDefault="006555F4" w:rsidP="006555F4">
      <w:pPr>
        <w:ind w:left="0"/>
        <w:rPr>
          <w:rFonts w:cs="Arial"/>
          <w:szCs w:val="22"/>
        </w:rPr>
      </w:pPr>
      <w:r w:rsidRPr="00084EFE">
        <w:rPr>
          <w:rFonts w:cs="Arial"/>
          <w:szCs w:val="22"/>
        </w:rPr>
        <w:t>L’Entrepreneur est tenu d’engager (en dehors de son personnel cadre technique) le plus de main-d’œuvre possible dans la zone où les travaux sont réalisés. A défaut de trouver le personnel qualifié sur place, il est autorisé d’engager la main d’œuvre à l’extérieur de la zone de travail.</w:t>
      </w:r>
    </w:p>
    <w:p w14:paraId="4E74719B" w14:textId="77777777" w:rsidR="006555F4" w:rsidRPr="00084EFE" w:rsidRDefault="006555F4" w:rsidP="006555F4">
      <w:pPr>
        <w:ind w:left="0"/>
        <w:rPr>
          <w:rFonts w:cs="Arial"/>
          <w:szCs w:val="22"/>
        </w:rPr>
      </w:pPr>
      <w:r w:rsidRPr="00084EFE">
        <w:rPr>
          <w:rFonts w:cs="Arial"/>
          <w:b/>
          <w:bCs/>
          <w:i/>
          <w:iCs/>
          <w:szCs w:val="22"/>
        </w:rPr>
        <w:t>Respect des horaires de travail</w:t>
      </w:r>
    </w:p>
    <w:p w14:paraId="64371528" w14:textId="77777777" w:rsidR="006555F4" w:rsidRPr="00084EFE" w:rsidRDefault="006555F4" w:rsidP="006555F4">
      <w:pPr>
        <w:ind w:left="0"/>
        <w:rPr>
          <w:rFonts w:cs="Arial"/>
          <w:szCs w:val="22"/>
        </w:rPr>
      </w:pPr>
      <w:r w:rsidRPr="00084EFE">
        <w:rPr>
          <w:rFonts w:cs="Arial"/>
          <w:szCs w:val="22"/>
        </w:rPr>
        <w:t>L’Entrepreneur doit s’assurer que les horaires de travail respectent les lois et règlements nationaux en vigueur. Toute dérogation est soumise à l’approbation du Maître d’œuvre. Dans la mesure du possible, (sauf en cas d’exception accordé par le Maître d’œuvre), l’Entrepreneur doit éviter d’exécuter les travaux pendant les heures de repos, les dimanches et les jours fériés.</w:t>
      </w:r>
    </w:p>
    <w:p w14:paraId="3033952C" w14:textId="77777777" w:rsidR="006555F4" w:rsidRPr="00084EFE" w:rsidRDefault="006555F4" w:rsidP="006555F4">
      <w:pPr>
        <w:ind w:left="0"/>
        <w:rPr>
          <w:rFonts w:cs="Arial"/>
          <w:szCs w:val="22"/>
        </w:rPr>
      </w:pPr>
      <w:r w:rsidRPr="00084EFE">
        <w:rPr>
          <w:rFonts w:cs="Arial"/>
          <w:b/>
          <w:bCs/>
          <w:i/>
          <w:iCs/>
          <w:szCs w:val="22"/>
        </w:rPr>
        <w:t>Protection du personnel de chantier</w:t>
      </w:r>
    </w:p>
    <w:p w14:paraId="45EE7334" w14:textId="77777777" w:rsidR="006555F4" w:rsidRPr="00084EFE" w:rsidRDefault="006555F4" w:rsidP="006555F4">
      <w:pPr>
        <w:ind w:left="0"/>
        <w:rPr>
          <w:rFonts w:cs="Arial"/>
          <w:szCs w:val="22"/>
        </w:rPr>
      </w:pPr>
      <w:r w:rsidRPr="00084EFE">
        <w:rPr>
          <w:rFonts w:cs="Arial"/>
          <w:szCs w:val="22"/>
        </w:rPr>
        <w:t>L’Entrepreneur doit mettre à disposition du personnel de chantier des tenues de travail correctes réglementaires et en bon état, ainsi que tous les accessoires de protection et de sécurité propres à leurs activités (casques, bottes, ceintures, masques, gants, lunettes, etc.). L’Entrepreneur doit veiller au port scrupuleux des équipements de protection sur le chantier. Un contrôle permanent doit être effectué à cet effet et, en cas de manquement, des mesures coercitives (avertissement, mise à pied, renvoi) doivent être appliquées au personnel concerné.</w:t>
      </w:r>
    </w:p>
    <w:p w14:paraId="67C670E6" w14:textId="77777777" w:rsidR="006555F4" w:rsidRPr="00084EFE" w:rsidRDefault="006555F4" w:rsidP="006555F4">
      <w:pPr>
        <w:ind w:left="0"/>
        <w:rPr>
          <w:rFonts w:cs="Arial"/>
          <w:szCs w:val="22"/>
        </w:rPr>
      </w:pPr>
      <w:r w:rsidRPr="00084EFE">
        <w:rPr>
          <w:rFonts w:cs="Arial"/>
          <w:b/>
          <w:bCs/>
          <w:i/>
          <w:iCs/>
          <w:szCs w:val="22"/>
        </w:rPr>
        <w:t>Responsable Hygiène, Sécurité et Environnement</w:t>
      </w:r>
    </w:p>
    <w:p w14:paraId="42E60DAF" w14:textId="77777777" w:rsidR="006555F4" w:rsidRPr="00084EFE" w:rsidRDefault="006555F4" w:rsidP="006555F4">
      <w:pPr>
        <w:ind w:left="0"/>
        <w:rPr>
          <w:rFonts w:cs="Arial"/>
          <w:szCs w:val="22"/>
        </w:rPr>
      </w:pPr>
      <w:r w:rsidRPr="00084EFE">
        <w:rPr>
          <w:rFonts w:cs="Arial"/>
          <w:szCs w:val="22"/>
        </w:rPr>
        <w:t>L’Entrepreneur doit désigner un responsable Hygiène/Sécurité/Environnement qui veillera à ce que les règles d’hygiène, de sécurité et de protection de l’environnement sont rigoureusement suivies par tous et à tous les niveaux d’exécution, tant pour les travailleurs que pour la population et autres personnes en contact avec le chantier. Il devra   localiser les centres de santé les plus proches du site afin de permettre à son personnel d’avoir accès aux premiers soins en cas d’accident. L’Entrepreneur doit interdire l’accès du chantier au public, le protéger par des balises et des panneaux de signalisation, indiquer les différents accès et prendre toutes les mesures d’ordre et de sécurité propres à éviter les accidents.</w:t>
      </w:r>
    </w:p>
    <w:p w14:paraId="0EA7BC28" w14:textId="77777777" w:rsidR="006555F4" w:rsidRPr="00084EFE" w:rsidRDefault="006555F4" w:rsidP="006555F4">
      <w:pPr>
        <w:ind w:left="0"/>
        <w:rPr>
          <w:rFonts w:cs="Arial"/>
          <w:szCs w:val="22"/>
        </w:rPr>
      </w:pPr>
      <w:r w:rsidRPr="00084EFE">
        <w:rPr>
          <w:rFonts w:cs="Arial"/>
          <w:b/>
          <w:bCs/>
          <w:i/>
          <w:iCs/>
          <w:szCs w:val="22"/>
        </w:rPr>
        <w:t>Désignation du personnel d’astreinte</w:t>
      </w:r>
    </w:p>
    <w:p w14:paraId="53EA0C3E" w14:textId="77777777" w:rsidR="006555F4" w:rsidRPr="00084EFE" w:rsidRDefault="006555F4" w:rsidP="006555F4">
      <w:pPr>
        <w:ind w:left="0"/>
        <w:rPr>
          <w:rFonts w:cs="Arial"/>
          <w:szCs w:val="22"/>
        </w:rPr>
      </w:pPr>
      <w:r w:rsidRPr="00084EFE">
        <w:rPr>
          <w:rFonts w:cs="Arial"/>
          <w:szCs w:val="22"/>
        </w:rPr>
        <w:t>L’Entrepreneur doit assurer la garde, la surveillance et le maintien en sécurité de son chantier y compris en dehors des heures de présence sur le site. Pendant toute la durée des  travaux, l’Entrepreneur est tenu d’avoir un personnel en astreinte, en dehors des heures de travail, tous les jours sans exception (samedi, dimanche, jours fériés), de jour comme de nuit, pour pallier tout incident et/ou accident susceptible de se produire en relation avec les travaux.</w:t>
      </w:r>
    </w:p>
    <w:p w14:paraId="54E48BD3" w14:textId="77777777" w:rsidR="006555F4" w:rsidRPr="00084EFE" w:rsidRDefault="006555F4" w:rsidP="006555F4">
      <w:pPr>
        <w:ind w:left="0"/>
        <w:rPr>
          <w:rFonts w:cs="Arial"/>
          <w:szCs w:val="22"/>
        </w:rPr>
      </w:pPr>
      <w:r w:rsidRPr="00084EFE">
        <w:rPr>
          <w:rFonts w:cs="Arial"/>
          <w:b/>
          <w:bCs/>
          <w:i/>
          <w:iCs/>
          <w:szCs w:val="22"/>
        </w:rPr>
        <w:t>Mesures contre les entraves à la circulation</w:t>
      </w:r>
    </w:p>
    <w:p w14:paraId="5ED50DAB" w14:textId="77777777" w:rsidR="006555F4" w:rsidRPr="00084EFE" w:rsidRDefault="006555F4" w:rsidP="006555F4">
      <w:pPr>
        <w:ind w:left="0"/>
        <w:rPr>
          <w:rFonts w:cs="Arial"/>
          <w:szCs w:val="22"/>
        </w:rPr>
      </w:pPr>
      <w:r w:rsidRPr="00084EFE">
        <w:rPr>
          <w:rFonts w:cs="Arial"/>
          <w:szCs w:val="22"/>
        </w:rPr>
        <w:t>L’Entrepreneur doit éviter d’obstruer les accès publics. Il doit maintenir en permanence la circulation et l’accès des riverains en cours de travaux. L’Entrepreneur veillera à ce qu’aucune fouille ou tranchée ne reste ouverte la nuit, sans signalisation adéquate acceptée par le Maître d’œuvre. L’Entrepreneur doit veiller à ce que les déviations provisoires permettent une circulation sans danger.</w:t>
      </w:r>
    </w:p>
    <w:p w14:paraId="2E7A482B" w14:textId="77777777" w:rsidR="006555F4" w:rsidRPr="00084EFE" w:rsidRDefault="006555F4" w:rsidP="006555F4">
      <w:pPr>
        <w:ind w:left="0"/>
        <w:rPr>
          <w:rFonts w:cs="Arial"/>
          <w:szCs w:val="22"/>
        </w:rPr>
      </w:pPr>
    </w:p>
    <w:p w14:paraId="46C73D14" w14:textId="77777777" w:rsidR="006555F4" w:rsidRPr="00084EFE" w:rsidRDefault="006555F4" w:rsidP="006555F4">
      <w:pPr>
        <w:ind w:left="0"/>
        <w:rPr>
          <w:rFonts w:cs="Arial"/>
          <w:b/>
          <w:szCs w:val="22"/>
        </w:rPr>
      </w:pPr>
      <w:r w:rsidRPr="00084EFE">
        <w:rPr>
          <w:rFonts w:cs="Arial"/>
          <w:b/>
          <w:szCs w:val="22"/>
        </w:rPr>
        <w:t xml:space="preserve">c. </w:t>
      </w:r>
      <w:r w:rsidRPr="00084EFE">
        <w:rPr>
          <w:rFonts w:cs="Arial"/>
          <w:b/>
          <w:szCs w:val="22"/>
          <w:u w:val="single"/>
        </w:rPr>
        <w:t>Repli de chantier et réaménagement</w:t>
      </w:r>
    </w:p>
    <w:p w14:paraId="647F13C9" w14:textId="77777777" w:rsidR="006555F4" w:rsidRPr="00084EFE" w:rsidRDefault="006555F4" w:rsidP="006555F4">
      <w:pPr>
        <w:ind w:left="0"/>
        <w:rPr>
          <w:rFonts w:cs="Arial"/>
          <w:szCs w:val="22"/>
        </w:rPr>
      </w:pPr>
      <w:r w:rsidRPr="00084EFE">
        <w:rPr>
          <w:rFonts w:cs="Arial"/>
          <w:b/>
          <w:bCs/>
          <w:i/>
          <w:iCs/>
          <w:szCs w:val="22"/>
        </w:rPr>
        <w:t>Règles générales</w:t>
      </w:r>
    </w:p>
    <w:p w14:paraId="7A26F8F5" w14:textId="77777777" w:rsidR="006555F4" w:rsidRPr="00084EFE" w:rsidRDefault="006555F4" w:rsidP="006555F4">
      <w:pPr>
        <w:ind w:left="0"/>
        <w:rPr>
          <w:rFonts w:cs="Arial"/>
          <w:szCs w:val="22"/>
        </w:rPr>
      </w:pPr>
      <w:r w:rsidRPr="00084EFE">
        <w:rPr>
          <w:rFonts w:cs="Arial"/>
          <w:szCs w:val="22"/>
        </w:rPr>
        <w:t>A toute libération de site, l'Entrepreneur laisse les lieux propres à leur affectation immédiate. Il ne peut être libéré de ses engagements et de sa responsabilité concernant leur usage sans qu'il ait formellement fait constater ce bon état. L'Entrepreneur réalisera tous les aménagements nécessaires à la remise en état des lieux. Il est tenu de replier tous ses équipements et matériaux et ne peut les abandonner sur le site ou les environs.</w:t>
      </w:r>
    </w:p>
    <w:p w14:paraId="4429C145" w14:textId="77777777" w:rsidR="006555F4" w:rsidRPr="00084EFE" w:rsidRDefault="006555F4" w:rsidP="006555F4">
      <w:pPr>
        <w:ind w:left="0"/>
        <w:rPr>
          <w:rFonts w:cs="Arial"/>
          <w:szCs w:val="22"/>
        </w:rPr>
      </w:pPr>
      <w:r w:rsidRPr="00084EFE">
        <w:rPr>
          <w:rFonts w:cs="Arial"/>
          <w:szCs w:val="22"/>
        </w:rPr>
        <w:t>Une fois les travaux achevés, l’Entrepreneur doit (i) retirer les bâtiments temporaires, le matériel, les déchets solides et liquides, les matériaux excédentaires, les clôtures etc.; (ii) rectifier les défauts de drainage et régaler toutes les zones excavées; (iii) reboiser les zones initialement déboisées avec des espèces appropriées, en rapport avec les services forestiers locaux; (iv) protéger les ouvrages restés dangereux (puits, tranchées ouvertes, dénivelés, saillies, etc.) ; (vi) rendre fonctionnel les chaussées, trottoirs, caniveaux, rampes et autres ouvrages rendus au service public. Après le repli de tout le matériel, un procès-verbal constatant la remise en état du site doit être dressé et joint au procès-verbal de réception des travaux.</w:t>
      </w:r>
    </w:p>
    <w:p w14:paraId="10E84E0F" w14:textId="77777777" w:rsidR="006555F4" w:rsidRPr="00084EFE" w:rsidRDefault="006555F4" w:rsidP="006555F4">
      <w:pPr>
        <w:ind w:left="0"/>
        <w:rPr>
          <w:rFonts w:cs="Arial"/>
          <w:szCs w:val="22"/>
        </w:rPr>
      </w:pPr>
      <w:r w:rsidRPr="00084EFE">
        <w:rPr>
          <w:rFonts w:cs="Arial"/>
          <w:b/>
          <w:bCs/>
          <w:i/>
          <w:iCs/>
          <w:szCs w:val="22"/>
        </w:rPr>
        <w:t>Protection des zones instables</w:t>
      </w:r>
    </w:p>
    <w:p w14:paraId="3B074EB2" w14:textId="77777777" w:rsidR="006555F4" w:rsidRPr="00084EFE" w:rsidRDefault="006555F4" w:rsidP="006555F4">
      <w:pPr>
        <w:ind w:left="0"/>
        <w:rPr>
          <w:rFonts w:cs="Arial"/>
          <w:szCs w:val="22"/>
        </w:rPr>
      </w:pPr>
      <w:r w:rsidRPr="00084EFE">
        <w:rPr>
          <w:rFonts w:cs="Arial"/>
          <w:szCs w:val="22"/>
        </w:rPr>
        <w:t>Lors de l’exécution d’ouvrages en milieux instables, l’Entrepreneur doit prendre les précautions suivantes  pour  ne  pas  accentuer  l’instabilité  du  sol :  (i)  éviter  toute  circulation  lourde  et  toute surcharge  dans  la  zone  d’instabilité;  (ii)  conserver  autant  que  possible  le  couvert  végétal  ou reconstituer celui-ci en utilisant des espèces locales appropriées en cas de risques d’érosion.</w:t>
      </w:r>
    </w:p>
    <w:p w14:paraId="2262D3D0" w14:textId="77777777" w:rsidR="006555F4" w:rsidRPr="00084EFE" w:rsidRDefault="006555F4" w:rsidP="006555F4">
      <w:pPr>
        <w:ind w:left="0"/>
        <w:rPr>
          <w:rFonts w:cs="Arial"/>
          <w:szCs w:val="22"/>
        </w:rPr>
      </w:pPr>
      <w:r w:rsidRPr="00084EFE">
        <w:rPr>
          <w:rFonts w:cs="Arial"/>
          <w:b/>
          <w:bCs/>
          <w:i/>
          <w:iCs/>
          <w:szCs w:val="22"/>
        </w:rPr>
        <w:t>Contrôle de l’exécution des clauses environnementales et sociales</w:t>
      </w:r>
    </w:p>
    <w:p w14:paraId="4464A189" w14:textId="77777777" w:rsidR="006555F4" w:rsidRPr="00084EFE" w:rsidRDefault="006555F4" w:rsidP="006555F4">
      <w:pPr>
        <w:ind w:left="0"/>
        <w:rPr>
          <w:rFonts w:cs="Arial"/>
          <w:szCs w:val="22"/>
        </w:rPr>
      </w:pPr>
      <w:r w:rsidRPr="00084EFE">
        <w:rPr>
          <w:rFonts w:cs="Arial"/>
          <w:szCs w:val="22"/>
        </w:rPr>
        <w:t>Le contrôle du respect et de l’effectivité de la mise en œuvre des clauses environnementales et sociales par l’Entrepreneur est effectué  par le Maître d’œuvre, dont l’équipe doit  comprendre  un  expert environnementaliste qui fait partie intégrante de la mission de contrôle des travaux.</w:t>
      </w:r>
    </w:p>
    <w:p w14:paraId="6395EFD7" w14:textId="77777777" w:rsidR="006555F4" w:rsidRPr="00084EFE" w:rsidRDefault="006555F4" w:rsidP="006555F4">
      <w:pPr>
        <w:ind w:left="0"/>
        <w:rPr>
          <w:rFonts w:cs="Arial"/>
          <w:szCs w:val="22"/>
        </w:rPr>
      </w:pPr>
      <w:r w:rsidRPr="00084EFE">
        <w:rPr>
          <w:rFonts w:cs="Arial"/>
          <w:b/>
          <w:bCs/>
          <w:i/>
          <w:iCs/>
          <w:szCs w:val="22"/>
        </w:rPr>
        <w:t>Notification</w:t>
      </w:r>
    </w:p>
    <w:p w14:paraId="0A1EFA9A" w14:textId="77777777" w:rsidR="006555F4" w:rsidRPr="00084EFE" w:rsidRDefault="006555F4" w:rsidP="006555F4">
      <w:pPr>
        <w:ind w:left="0"/>
        <w:rPr>
          <w:rFonts w:cs="Arial"/>
          <w:szCs w:val="22"/>
        </w:rPr>
      </w:pPr>
      <w:r w:rsidRPr="00084EFE">
        <w:rPr>
          <w:rFonts w:cs="Arial"/>
          <w:szCs w:val="22"/>
        </w:rPr>
        <w:t>Le Maître d’œuvre notifie par écrit à l’Entrepreneur tous les cas de défaut ou non-exécution des mesures environnementales et sociales. L’Entrepreneur doit redresser tout manquement aux prescriptions dûment notifiées à lui par le Maître d’œuvre. La reprise des travaux ou les travaux supplémentaires découlant du non-respect des clauses sont à la charge de l’Entrepreneur.</w:t>
      </w:r>
    </w:p>
    <w:p w14:paraId="6180A436" w14:textId="77777777" w:rsidR="006555F4" w:rsidRPr="00084EFE" w:rsidRDefault="006555F4" w:rsidP="006555F4">
      <w:pPr>
        <w:ind w:left="0"/>
        <w:rPr>
          <w:rFonts w:cs="Arial"/>
          <w:szCs w:val="22"/>
        </w:rPr>
      </w:pPr>
      <w:r w:rsidRPr="00084EFE">
        <w:rPr>
          <w:rFonts w:cs="Arial"/>
          <w:b/>
          <w:bCs/>
          <w:i/>
          <w:iCs/>
          <w:szCs w:val="22"/>
        </w:rPr>
        <w:t>Sanction</w:t>
      </w:r>
    </w:p>
    <w:p w14:paraId="1F288349" w14:textId="77777777" w:rsidR="006555F4" w:rsidRPr="00084EFE" w:rsidRDefault="006555F4" w:rsidP="006555F4">
      <w:pPr>
        <w:ind w:left="0"/>
        <w:rPr>
          <w:rFonts w:cs="Arial"/>
          <w:szCs w:val="22"/>
        </w:rPr>
      </w:pPr>
      <w:r w:rsidRPr="00084EFE">
        <w:rPr>
          <w:rFonts w:cs="Arial"/>
          <w:szCs w:val="22"/>
        </w:rPr>
        <w:t>En application des dispositions contractuelles, le non-respect des clauses environnementales  et sociales, dûment constaté par le Maître d’œuvre, peut être un motif de résiliation du contrat. L’Entrepreneur  ayant  fait  l’objet  d’une  résiliation  pour  cause  de  non  application  des  clauses environnementales et sociales s’expose à des sanctions allant jusqu’à la suspension du droit de soumissionner pour une période déterminée par le Maître d’ouvrage, avec une réfaction sur le prix et un blocage de la retenue de garantie.</w:t>
      </w:r>
    </w:p>
    <w:p w14:paraId="70414EEC" w14:textId="77777777" w:rsidR="006555F4" w:rsidRPr="00084EFE" w:rsidRDefault="006555F4" w:rsidP="006555F4">
      <w:pPr>
        <w:ind w:left="0"/>
        <w:rPr>
          <w:rFonts w:cs="Arial"/>
          <w:szCs w:val="22"/>
        </w:rPr>
      </w:pPr>
      <w:r w:rsidRPr="00084EFE">
        <w:rPr>
          <w:rFonts w:cs="Arial"/>
          <w:b/>
          <w:bCs/>
          <w:i/>
          <w:iCs/>
          <w:szCs w:val="22"/>
        </w:rPr>
        <w:t>Réception des travaux</w:t>
      </w:r>
    </w:p>
    <w:p w14:paraId="147DB7E9" w14:textId="77777777" w:rsidR="006555F4" w:rsidRPr="00084EFE" w:rsidRDefault="006555F4" w:rsidP="006555F4">
      <w:pPr>
        <w:ind w:left="0"/>
        <w:rPr>
          <w:rFonts w:cs="Arial"/>
          <w:szCs w:val="22"/>
        </w:rPr>
      </w:pPr>
      <w:r w:rsidRPr="00084EFE">
        <w:rPr>
          <w:rFonts w:cs="Arial"/>
          <w:szCs w:val="22"/>
        </w:rPr>
        <w:t>Le non-respect des présentes clauses expose l’Entrepreneur au refus de réception provisoire ou définitive des travaux, par la Commission de réception. L’exécution de chaque mesure environnementale et sociale peut faire l’objet d’une réception partielle impliquant les services compétents concernés.</w:t>
      </w:r>
    </w:p>
    <w:p w14:paraId="36052902" w14:textId="77777777" w:rsidR="006555F4" w:rsidRPr="00084EFE" w:rsidRDefault="006555F4" w:rsidP="006555F4">
      <w:pPr>
        <w:ind w:left="0"/>
        <w:rPr>
          <w:rFonts w:cs="Arial"/>
          <w:szCs w:val="22"/>
        </w:rPr>
      </w:pPr>
      <w:r w:rsidRPr="00084EFE">
        <w:rPr>
          <w:rFonts w:cs="Arial"/>
          <w:b/>
          <w:bCs/>
          <w:i/>
          <w:iCs/>
          <w:szCs w:val="22"/>
        </w:rPr>
        <w:t>Obligations au titre de la garantie</w:t>
      </w:r>
    </w:p>
    <w:p w14:paraId="7F02F083" w14:textId="77777777" w:rsidR="006555F4" w:rsidRPr="00084EFE" w:rsidRDefault="006555F4" w:rsidP="006555F4">
      <w:pPr>
        <w:ind w:left="0"/>
        <w:rPr>
          <w:rFonts w:cs="Arial"/>
          <w:szCs w:val="22"/>
        </w:rPr>
      </w:pPr>
      <w:r w:rsidRPr="00084EFE">
        <w:rPr>
          <w:rFonts w:cs="Arial"/>
          <w:szCs w:val="22"/>
        </w:rPr>
        <w:t>Les obligations de l’Entrepreneur courent jusqu’à la réception définitive des travaux qui ne sera acquise qu’après complète exécution des travaux d’amélioration de l’environnement prévus au contrat.</w:t>
      </w:r>
    </w:p>
    <w:p w14:paraId="2ED1DA09" w14:textId="77777777" w:rsidR="006555F4" w:rsidRPr="00084EFE" w:rsidRDefault="006555F4" w:rsidP="006555F4">
      <w:pPr>
        <w:ind w:left="0"/>
        <w:rPr>
          <w:rFonts w:cs="Arial"/>
          <w:b/>
          <w:szCs w:val="22"/>
        </w:rPr>
      </w:pPr>
      <w:r w:rsidRPr="00084EFE">
        <w:rPr>
          <w:rFonts w:cs="Arial"/>
          <w:b/>
          <w:szCs w:val="22"/>
        </w:rPr>
        <w:t xml:space="preserve">D. </w:t>
      </w:r>
      <w:r w:rsidRPr="00084EFE">
        <w:rPr>
          <w:rFonts w:cs="Arial"/>
          <w:b/>
          <w:szCs w:val="22"/>
          <w:u w:val="single"/>
        </w:rPr>
        <w:t>Clauses Environnementales et Sociales spécifiques</w:t>
      </w:r>
    </w:p>
    <w:p w14:paraId="43A65C44" w14:textId="77777777" w:rsidR="006555F4" w:rsidRPr="00084EFE" w:rsidRDefault="006555F4" w:rsidP="006555F4">
      <w:pPr>
        <w:ind w:left="0"/>
        <w:rPr>
          <w:rFonts w:cs="Arial"/>
          <w:szCs w:val="22"/>
        </w:rPr>
      </w:pPr>
      <w:r w:rsidRPr="00084EFE">
        <w:rPr>
          <w:rFonts w:cs="Arial"/>
          <w:b/>
          <w:bCs/>
          <w:i/>
          <w:iCs/>
          <w:szCs w:val="22"/>
        </w:rPr>
        <w:t>Signalisation des travaux</w:t>
      </w:r>
    </w:p>
    <w:p w14:paraId="602E841A" w14:textId="77777777" w:rsidR="006555F4" w:rsidRDefault="006555F4" w:rsidP="006555F4">
      <w:pPr>
        <w:ind w:left="0"/>
        <w:rPr>
          <w:rFonts w:cs="Arial"/>
          <w:szCs w:val="22"/>
        </w:rPr>
      </w:pPr>
      <w:r w:rsidRPr="00084EFE">
        <w:rPr>
          <w:rFonts w:cs="Arial"/>
          <w:szCs w:val="22"/>
        </w:rPr>
        <w:t>L’Entrepreneur doit placer, préalablement à l’ouverture des chantiers et chaque fois que de besoin, une pré-signalisation et une signalisation des chantiers à longue distance qui répond aux lois et règlements en vigueur.</w:t>
      </w:r>
    </w:p>
    <w:p w14:paraId="7BE1580F" w14:textId="77777777" w:rsidR="001F3726" w:rsidRPr="00084EFE" w:rsidRDefault="001F3726" w:rsidP="006555F4">
      <w:pPr>
        <w:ind w:left="0"/>
        <w:rPr>
          <w:rFonts w:cs="Arial"/>
          <w:szCs w:val="22"/>
        </w:rPr>
      </w:pPr>
    </w:p>
    <w:p w14:paraId="738ECCC2" w14:textId="77777777" w:rsidR="006555F4" w:rsidRPr="00084EFE" w:rsidRDefault="006555F4" w:rsidP="006555F4">
      <w:pPr>
        <w:ind w:left="0"/>
        <w:rPr>
          <w:rFonts w:cs="Arial"/>
          <w:szCs w:val="22"/>
        </w:rPr>
      </w:pPr>
      <w:r w:rsidRPr="00084EFE">
        <w:rPr>
          <w:rFonts w:cs="Arial"/>
          <w:b/>
          <w:bCs/>
          <w:i/>
          <w:iCs/>
          <w:szCs w:val="22"/>
        </w:rPr>
        <w:t>Mesures pour la circulation des engins de chantier</w:t>
      </w:r>
    </w:p>
    <w:p w14:paraId="48521D38" w14:textId="77777777" w:rsidR="006555F4" w:rsidRPr="00084EFE" w:rsidRDefault="006555F4" w:rsidP="006555F4">
      <w:pPr>
        <w:ind w:left="0"/>
        <w:rPr>
          <w:rFonts w:cs="Arial"/>
          <w:szCs w:val="22"/>
        </w:rPr>
      </w:pPr>
      <w:r w:rsidRPr="00084EFE">
        <w:rPr>
          <w:rFonts w:cs="Arial"/>
          <w:szCs w:val="22"/>
        </w:rPr>
        <w:t>Lors de l’exécution des travaux, l’Entrepreneur doit  limiter la vitesse des véhicules sur le chantier par l’installation de panneaux de signalisation et des porteurs de drapeaux. Dans les zones d'habitation, l’Entrepreneur doit établir l'horaire et l'itinéraire des véhicules lourds qui doivent circuler à l'extérieur des chantiers de façon à réduire les nuisances (bruit, poussière et congestion de la circulation) et le porter à l’approbation du Maître d’œuvre.</w:t>
      </w:r>
    </w:p>
    <w:p w14:paraId="1137D92B" w14:textId="77777777" w:rsidR="006555F4" w:rsidRPr="00084EFE" w:rsidRDefault="006555F4" w:rsidP="006555F4">
      <w:pPr>
        <w:ind w:left="0"/>
        <w:rPr>
          <w:rFonts w:cs="Arial"/>
          <w:szCs w:val="22"/>
        </w:rPr>
      </w:pPr>
      <w:r w:rsidRPr="00084EFE">
        <w:rPr>
          <w:rFonts w:cs="Arial"/>
          <w:b/>
          <w:bCs/>
          <w:i/>
          <w:iCs/>
          <w:szCs w:val="22"/>
        </w:rPr>
        <w:t>Protection des zones et ouvrages agricoles</w:t>
      </w:r>
    </w:p>
    <w:p w14:paraId="269308B6" w14:textId="77777777" w:rsidR="006555F4" w:rsidRPr="00084EFE" w:rsidRDefault="006555F4" w:rsidP="006555F4">
      <w:pPr>
        <w:ind w:left="0"/>
        <w:rPr>
          <w:rFonts w:cs="Arial"/>
          <w:szCs w:val="22"/>
        </w:rPr>
      </w:pPr>
      <w:r w:rsidRPr="00084EFE">
        <w:rPr>
          <w:rFonts w:cs="Arial"/>
          <w:szCs w:val="22"/>
        </w:rPr>
        <w:t>Le calendrier des travaux doit être établi afin de limiter les perturbations des activités agricoles. Les principales périodes d'activité agricoles (semences, récoltes, séchage, …) devront en particulier être connues afin d'adapter l'échéancier à ces périodes. L’Entrepreneur doit identifier les endroits où des passages pour les animaux, le bétail et les personnes sont nécessaires. Là encore, l’implication de la population est primordiale.</w:t>
      </w:r>
    </w:p>
    <w:p w14:paraId="71C1E988" w14:textId="77777777" w:rsidR="006555F4" w:rsidRPr="00084EFE" w:rsidRDefault="006555F4" w:rsidP="006555F4">
      <w:pPr>
        <w:ind w:left="0"/>
        <w:rPr>
          <w:rFonts w:cs="Arial"/>
          <w:szCs w:val="22"/>
        </w:rPr>
      </w:pPr>
      <w:r w:rsidRPr="00084EFE">
        <w:rPr>
          <w:rFonts w:cs="Arial"/>
          <w:b/>
          <w:bCs/>
          <w:i/>
          <w:iCs/>
          <w:szCs w:val="22"/>
        </w:rPr>
        <w:t>Protection des milieux humides, de la faune et de la flore</w:t>
      </w:r>
    </w:p>
    <w:p w14:paraId="3729082F" w14:textId="77777777" w:rsidR="006555F4" w:rsidRPr="00084EFE" w:rsidRDefault="006555F4" w:rsidP="006555F4">
      <w:pPr>
        <w:ind w:left="0"/>
        <w:rPr>
          <w:rFonts w:cs="Arial"/>
          <w:szCs w:val="22"/>
        </w:rPr>
      </w:pPr>
      <w:r w:rsidRPr="00084EFE">
        <w:rPr>
          <w:rFonts w:cs="Arial"/>
          <w:szCs w:val="22"/>
        </w:rPr>
        <w:t>Il est interdit à l’Entrepreneur d’effectuer des aménagements temporaires (aires d’entreposage et  de stationnement, chemins de contournement ou de travail, etc.) dans des milieux humides, notamment en évitant le comblement des mares temporaires existantes. En cas de plantations, l’Entrepreneur doit s'adapter à la végétation locale et veiller à ne pas   introduire de nouvelles espèces sans l’avis des services forestiers. Pour toutes les aires déboisées sises à l’extérieur de l’emprise et requises par l’Entrepreneur pour les besoins de ses travaux, la terre végétale extraite doit être mise en réserve.</w:t>
      </w:r>
    </w:p>
    <w:p w14:paraId="3C2BBDA1" w14:textId="77777777" w:rsidR="006555F4" w:rsidRPr="00084EFE" w:rsidRDefault="006555F4" w:rsidP="006555F4">
      <w:pPr>
        <w:ind w:left="0"/>
        <w:rPr>
          <w:rFonts w:cs="Arial"/>
          <w:szCs w:val="22"/>
        </w:rPr>
      </w:pPr>
      <w:r w:rsidRPr="00084EFE">
        <w:rPr>
          <w:rFonts w:cs="Arial"/>
          <w:b/>
          <w:bCs/>
          <w:i/>
          <w:iCs/>
          <w:szCs w:val="22"/>
        </w:rPr>
        <w:t>Protection des sites sacrés et des sites archéologiques</w:t>
      </w:r>
    </w:p>
    <w:p w14:paraId="7516990F" w14:textId="77777777" w:rsidR="006555F4" w:rsidRPr="00084EFE" w:rsidRDefault="006555F4" w:rsidP="006555F4">
      <w:pPr>
        <w:ind w:left="0"/>
        <w:rPr>
          <w:rFonts w:cs="Arial"/>
          <w:szCs w:val="22"/>
        </w:rPr>
      </w:pPr>
      <w:r w:rsidRPr="00084EFE">
        <w:rPr>
          <w:rFonts w:cs="Arial"/>
          <w:szCs w:val="22"/>
        </w:rPr>
        <w:t>L’Entrepreneur doit prendre toutes les dispositions nécessaires pour respecter les sites cultuels et culturels (cimetières, sites sacrés, etc.) dans le voisinage des travaux et ne pas leur porter atteintes.</w:t>
      </w:r>
    </w:p>
    <w:p w14:paraId="7EFAD0E7" w14:textId="77777777" w:rsidR="006555F4" w:rsidRPr="00084EFE" w:rsidRDefault="006555F4" w:rsidP="006555F4">
      <w:pPr>
        <w:ind w:left="0"/>
        <w:rPr>
          <w:rFonts w:cs="Arial"/>
          <w:szCs w:val="22"/>
        </w:rPr>
      </w:pPr>
      <w:r w:rsidRPr="00084EFE">
        <w:rPr>
          <w:rFonts w:cs="Arial"/>
          <w:szCs w:val="22"/>
        </w:rPr>
        <w:t>Pour  cela,  elle  devra  s’assurer  au  préalable  de  leur  typologie  et  de  leur  implantation  avant  le démarrage des travaux.</w:t>
      </w:r>
    </w:p>
    <w:p w14:paraId="772D22E1" w14:textId="77777777" w:rsidR="006555F4" w:rsidRPr="00084EFE" w:rsidRDefault="006555F4" w:rsidP="006555F4">
      <w:pPr>
        <w:ind w:left="0"/>
        <w:rPr>
          <w:rFonts w:cs="Arial"/>
          <w:szCs w:val="22"/>
        </w:rPr>
      </w:pPr>
      <w:r w:rsidRPr="00084EFE">
        <w:rPr>
          <w:rFonts w:cs="Arial"/>
          <w:szCs w:val="22"/>
        </w:rPr>
        <w:t>Si, au cours des travaux, des vestiges d’intérêt cultuel, historique ou archéologique sont découverts, l’Entrepreneur doit suivre la procédure suivante : (i) arrêter les travaux dans la zone concernée ; (ii) aviser immédiatement le Maître d’œuvre qui doit prendre des dispositions afin de protéger le site pour éviter toute destruction ; un périmètre de protection doit être identifié et matérialisé sur le site et aucune activité ne devra s’y dérouler; (iii) s’interdire d’enlever et de déplacer les objets et les vestiges. Les travaux doivent être suspendus à l’intérieur du périmètre de protection jusqu’à ce que l’organisme national responsable des sites historiques et archéologiques ait donné l’autorisation de les poursuivre.</w:t>
      </w:r>
    </w:p>
    <w:p w14:paraId="19A00069" w14:textId="77777777" w:rsidR="006555F4" w:rsidRPr="00084EFE" w:rsidRDefault="006555F4" w:rsidP="006555F4">
      <w:pPr>
        <w:ind w:left="0"/>
        <w:rPr>
          <w:rFonts w:cs="Arial"/>
          <w:szCs w:val="22"/>
        </w:rPr>
      </w:pPr>
      <w:r w:rsidRPr="00084EFE">
        <w:rPr>
          <w:rFonts w:cs="Arial"/>
          <w:b/>
          <w:bCs/>
          <w:i/>
          <w:iCs/>
          <w:szCs w:val="22"/>
        </w:rPr>
        <w:t>Mesures d’abattage d’arbres et de déboisement</w:t>
      </w:r>
    </w:p>
    <w:p w14:paraId="2A3C7A90" w14:textId="77777777" w:rsidR="006555F4" w:rsidRPr="00084EFE" w:rsidRDefault="006555F4" w:rsidP="006555F4">
      <w:pPr>
        <w:ind w:left="0"/>
        <w:rPr>
          <w:rFonts w:cs="Arial"/>
          <w:szCs w:val="22"/>
        </w:rPr>
      </w:pPr>
      <w:r w:rsidRPr="00084EFE">
        <w:rPr>
          <w:rFonts w:cs="Arial"/>
          <w:szCs w:val="22"/>
        </w:rPr>
        <w:t>En cas de déboisement, les arbres abattus doivent être découpés et stockés à des endroits agréés par le Maître d’œuvre. Les populations riveraines doivent être informées de la possibilité qu'elles ont de pouvoir disposer de ce bois à leur convenance. Les arbres abattus ne doivent pas être abandonnés sur place, ni brûlés ni enfuis sous les matériaux de terrassement.</w:t>
      </w:r>
    </w:p>
    <w:p w14:paraId="6479F7C0" w14:textId="63C746AC" w:rsidR="006555F4" w:rsidRPr="00084EFE" w:rsidRDefault="006555F4" w:rsidP="006555F4">
      <w:pPr>
        <w:ind w:left="0"/>
        <w:rPr>
          <w:rFonts w:cs="Arial"/>
          <w:b/>
          <w:szCs w:val="22"/>
        </w:rPr>
      </w:pPr>
      <w:r w:rsidRPr="00084EFE">
        <w:rPr>
          <w:rFonts w:cs="Arial"/>
          <w:b/>
          <w:bCs/>
          <w:i/>
          <w:iCs/>
          <w:szCs w:val="22"/>
        </w:rPr>
        <w:t xml:space="preserve">Gestion des déchets liquides ; </w:t>
      </w:r>
      <w:r w:rsidRPr="00084EFE">
        <w:rPr>
          <w:rFonts w:cs="Arial"/>
          <w:szCs w:val="22"/>
        </w:rPr>
        <w:t>L’Entrepreneur devra éviter tout déversement ou rejet d’eaux usées, d’eaux de vidange, hydrocarbures, et polluants de toutes natures, dans les eaux superficielles ou souterraines. Les points de rejet et de vidange seront indiqués à l’Entrepreneur par le Maître d’œuvre.</w:t>
      </w:r>
    </w:p>
    <w:p w14:paraId="36225F63" w14:textId="77777777" w:rsidR="006555F4" w:rsidRPr="00084EFE" w:rsidRDefault="006555F4" w:rsidP="006555F4">
      <w:pPr>
        <w:ind w:left="0"/>
        <w:rPr>
          <w:rFonts w:cs="Arial"/>
          <w:b/>
          <w:szCs w:val="22"/>
        </w:rPr>
      </w:pPr>
      <w:r w:rsidRPr="00084EFE">
        <w:rPr>
          <w:rFonts w:cs="Arial"/>
          <w:b/>
          <w:szCs w:val="22"/>
        </w:rPr>
        <w:t>Gestion des déchets solides</w:t>
      </w:r>
    </w:p>
    <w:p w14:paraId="5FB21C40" w14:textId="77777777" w:rsidR="006555F4" w:rsidRPr="00084EFE" w:rsidRDefault="006555F4" w:rsidP="006555F4">
      <w:pPr>
        <w:ind w:left="0"/>
        <w:rPr>
          <w:rFonts w:cs="Arial"/>
          <w:szCs w:val="22"/>
        </w:rPr>
      </w:pPr>
      <w:r w:rsidRPr="00084EFE">
        <w:rPr>
          <w:rFonts w:cs="Arial"/>
          <w:szCs w:val="22"/>
        </w:rPr>
        <w:t>L’Entrepreneur doit déposer les ordures ménagères dans des poubelles étanches et devant être vidées périodiquement. En cas d’évacuation par les camions du chantier, les bennes doivent être étanches de façon à ne pas laisser échapper de déchets. Pour des raisons d’hygiène, et pour ne pas attirer les vecteurs, une collecte quotidienne est recommandée, surtout durant les périodes de chaleur. L’Entrepreneur doit éliminer ou recycler les déchets de manière écologiquement rationnelle. L’Entrepreneur doit acheminer les déchets, si possible, vers les lieux d’élimination existants.</w:t>
      </w:r>
    </w:p>
    <w:p w14:paraId="4EF2A16F" w14:textId="77777777" w:rsidR="006555F4" w:rsidRPr="00084EFE" w:rsidRDefault="006555F4" w:rsidP="006555F4">
      <w:pPr>
        <w:ind w:left="0"/>
        <w:rPr>
          <w:rFonts w:cs="Arial"/>
          <w:szCs w:val="22"/>
        </w:rPr>
      </w:pPr>
      <w:r w:rsidRPr="00084EFE">
        <w:rPr>
          <w:rFonts w:cs="Arial"/>
          <w:b/>
          <w:bCs/>
          <w:i/>
          <w:iCs/>
          <w:szCs w:val="22"/>
        </w:rPr>
        <w:t>Protection contre la pollution sonore</w:t>
      </w:r>
    </w:p>
    <w:p w14:paraId="4D280587" w14:textId="77777777" w:rsidR="006555F4" w:rsidRPr="00084EFE" w:rsidRDefault="006555F4" w:rsidP="006555F4">
      <w:pPr>
        <w:ind w:left="0"/>
        <w:rPr>
          <w:rFonts w:cs="Arial"/>
          <w:szCs w:val="22"/>
        </w:rPr>
      </w:pPr>
      <w:r w:rsidRPr="00084EFE">
        <w:rPr>
          <w:rFonts w:cs="Arial"/>
          <w:szCs w:val="22"/>
        </w:rPr>
        <w:t>L’Entrepreneur est tenu de limiter les bruits de chantier susceptibles d’importuner gravement les riverains, soit par une durée exagérément longue, soit par leur prolongation en dehors des heures normales de travail. Les seuils à ne pas dépasser sont : 55 à 60 décibels le jour; 40 décibels la nuit.</w:t>
      </w:r>
    </w:p>
    <w:p w14:paraId="1368DC98" w14:textId="77777777" w:rsidR="006555F4" w:rsidRPr="00084EFE" w:rsidRDefault="006555F4" w:rsidP="006555F4">
      <w:pPr>
        <w:ind w:left="0"/>
        <w:rPr>
          <w:rFonts w:cs="Arial"/>
          <w:szCs w:val="22"/>
        </w:rPr>
      </w:pPr>
      <w:r w:rsidRPr="00084EFE">
        <w:rPr>
          <w:rFonts w:cs="Arial"/>
          <w:b/>
          <w:bCs/>
          <w:i/>
          <w:iCs/>
          <w:szCs w:val="22"/>
        </w:rPr>
        <w:t>Prévention contre les IST/VIH/SIDA et maladies liées aux travaux</w:t>
      </w:r>
    </w:p>
    <w:p w14:paraId="38E370D0" w14:textId="77777777" w:rsidR="006555F4" w:rsidRPr="00084EFE" w:rsidRDefault="006555F4" w:rsidP="006555F4">
      <w:pPr>
        <w:ind w:left="0"/>
        <w:rPr>
          <w:rFonts w:cs="Arial"/>
          <w:szCs w:val="22"/>
        </w:rPr>
      </w:pPr>
      <w:r w:rsidRPr="00084EFE">
        <w:rPr>
          <w:rFonts w:cs="Arial"/>
          <w:szCs w:val="22"/>
        </w:rPr>
        <w:t>L’Entrepreneur doit informer et sensibiliser son personnel sur les risques liés aux IST/VIH/SIDA. Il doit mettre à la disposition du personnel des préservatifs contre les IST/VIH-SIDA.</w:t>
      </w:r>
    </w:p>
    <w:p w14:paraId="086B9AE1" w14:textId="77777777" w:rsidR="006555F4" w:rsidRPr="00084EFE" w:rsidRDefault="006555F4" w:rsidP="006555F4">
      <w:pPr>
        <w:ind w:left="0"/>
        <w:rPr>
          <w:rFonts w:cs="Arial"/>
          <w:szCs w:val="22"/>
        </w:rPr>
      </w:pPr>
      <w:r w:rsidRPr="00084EFE">
        <w:rPr>
          <w:rFonts w:cs="Arial"/>
          <w:szCs w:val="22"/>
        </w:rPr>
        <w:t>L’Entrepreneur doit informer et sensibiliser son personnel sur la sécurité et l’hygiène au travail. Il doit veiller à préserver la santé des travailleurs et des populations riveraines, en prenant des mesures appropriées  contre  d’autres  maladies  liées  aux  travaux  et  à  l’environnement  dans  lequel  ils  se déroulent. L’Entrepreneur doit prévoir des mesures de prévention suivantes contre les risques de maladie : (i) instaurer le port de masques, d’uniformes et autres chaussures adaptées ; (ii) installer systématiquement des infirmeries et fournir gratuitement au personnel de chantier les médicaments de base nécessaires aux soins d’urgence.</w:t>
      </w:r>
    </w:p>
    <w:p w14:paraId="23216FE0" w14:textId="77777777" w:rsidR="006555F4" w:rsidRPr="00084EFE" w:rsidRDefault="006555F4" w:rsidP="006555F4">
      <w:pPr>
        <w:ind w:left="0"/>
        <w:rPr>
          <w:rFonts w:cs="Arial"/>
          <w:szCs w:val="22"/>
        </w:rPr>
      </w:pPr>
      <w:r w:rsidRPr="00084EFE">
        <w:rPr>
          <w:rFonts w:cs="Arial"/>
          <w:b/>
          <w:bCs/>
          <w:i/>
          <w:iCs/>
          <w:szCs w:val="22"/>
        </w:rPr>
        <w:t xml:space="preserve">Journal de chantier : </w:t>
      </w:r>
      <w:r w:rsidRPr="00084EFE">
        <w:rPr>
          <w:rFonts w:cs="Arial"/>
          <w:szCs w:val="22"/>
        </w:rPr>
        <w:t>L’Entrepreneur doit tenir à jour un journal de chantier, dans lequel seront consignés les réclamations, les manquements ou incidents ayant un impact significatif sur l’environnement ou à un incident avec la population. Le journal de chantier est unique pour le chantier et les notes doivent être écrites à l’encre. L’Entrepreneur doit informer le public en général, et les populations riveraines en particulier, de l’existence de ce journal, avec indication du lieu où il peut être consulté.</w:t>
      </w:r>
    </w:p>
    <w:p w14:paraId="54CD9873" w14:textId="77777777" w:rsidR="006555F4" w:rsidRPr="00084EFE" w:rsidRDefault="006555F4" w:rsidP="006555F4">
      <w:pPr>
        <w:ind w:left="0"/>
        <w:rPr>
          <w:rFonts w:cs="Arial"/>
          <w:szCs w:val="22"/>
        </w:rPr>
      </w:pPr>
      <w:r w:rsidRPr="00084EFE">
        <w:rPr>
          <w:rFonts w:cs="Arial"/>
          <w:b/>
          <w:bCs/>
          <w:i/>
          <w:iCs/>
          <w:szCs w:val="22"/>
        </w:rPr>
        <w:t>Entretien des engins et équipements de chantiers</w:t>
      </w:r>
    </w:p>
    <w:p w14:paraId="6E5E56D4" w14:textId="77777777" w:rsidR="006555F4" w:rsidRPr="00084EFE" w:rsidRDefault="006555F4" w:rsidP="006555F4">
      <w:pPr>
        <w:ind w:left="0"/>
        <w:rPr>
          <w:rFonts w:cs="Arial"/>
          <w:szCs w:val="22"/>
        </w:rPr>
      </w:pPr>
      <w:r w:rsidRPr="00084EFE">
        <w:rPr>
          <w:rFonts w:cs="Arial"/>
          <w:szCs w:val="22"/>
        </w:rPr>
        <w:t>L'Entrepreneur doit respecter les normes d’entretien des engins de chantiers et des véhicules et effectuer le ravitaillement en carburant et lubrifiant dans un lieu désigné à cet effet. Sur le site, une provision de matières absorbantes et d’isolants (coussins, feuilles, boudins et fibre de tourbe,…) ainsi que des récipients étanches bien identifiés, destinés à recevoir les résidus pétroliers et les déchets, doivent être présents. L'Entrepreneur doit exécuter, sous surveillance constante, toute manipulation de carburant, d'huile ou d'autres produits contaminants, y compris le transvasement, afin d'éviter le déversement. L'Entrepreneur doit recueillir, traiter ou recycler tous les résidus pétroliers, les huiles usagées et les déchets produits lors des activités d'entretien ou de réparation de la machinerie. Il lui est interdit de les rejeter dans l'environnement ou sur le site du chantier. L'Entrepreneur doit effecteur les vidanges dans des fûts étanches et conserver les huiles usagées pour les remettre au fournisseur (recyclage) ou aux populations locales pour d’autres usages. Les pièces de rechange usagées doivent être envoyées à la décharge publique.</w:t>
      </w:r>
    </w:p>
    <w:p w14:paraId="24E92CDF" w14:textId="5D50459C" w:rsidR="00A55B9D" w:rsidRPr="00084EFE" w:rsidRDefault="006555F4" w:rsidP="00511437">
      <w:pPr>
        <w:ind w:left="0"/>
        <w:rPr>
          <w:rFonts w:cs="Arial"/>
          <w:szCs w:val="22"/>
        </w:rPr>
      </w:pPr>
      <w:r w:rsidRPr="00084EFE">
        <w:rPr>
          <w:rFonts w:cs="Arial"/>
          <w:b/>
          <w:bCs/>
          <w:i/>
          <w:iCs/>
          <w:szCs w:val="22"/>
        </w:rPr>
        <w:t xml:space="preserve">Lutte contre les poussières : </w:t>
      </w:r>
      <w:r w:rsidRPr="00084EFE">
        <w:rPr>
          <w:rFonts w:cs="Arial"/>
          <w:szCs w:val="22"/>
        </w:rPr>
        <w:t>L'Entrepreneur doit choisir l’emplacement des concasseurs et des équipements similaires en fonction du bruit et de la poussière qu'ils produisent. Le port de lunettes et de masques anti-poussières est obligatoire.</w:t>
      </w:r>
    </w:p>
    <w:p w14:paraId="206B273A" w14:textId="765FD980" w:rsidR="00B927C2" w:rsidRPr="00084EFE" w:rsidRDefault="006555F4" w:rsidP="006555F4">
      <w:pPr>
        <w:pStyle w:val="Titre1"/>
        <w:numPr>
          <w:ilvl w:val="0"/>
          <w:numId w:val="0"/>
        </w:numPr>
        <w:ind w:left="1080" w:hanging="1080"/>
        <w:rPr>
          <w:rFonts w:cs="Arial"/>
          <w:sz w:val="24"/>
          <w:szCs w:val="24"/>
        </w:rPr>
      </w:pPr>
      <w:bookmarkStart w:id="575" w:name="_Toc5204895"/>
      <w:r w:rsidRPr="00084EFE">
        <w:rPr>
          <w:rFonts w:cs="Arial"/>
          <w:sz w:val="24"/>
          <w:szCs w:val="24"/>
        </w:rPr>
        <w:t xml:space="preserve">Annexe 2 : </w:t>
      </w:r>
      <w:r w:rsidR="008D1F0A" w:rsidRPr="00084EFE">
        <w:rPr>
          <w:rFonts w:cs="Arial"/>
          <w:sz w:val="24"/>
          <w:szCs w:val="24"/>
        </w:rPr>
        <w:t>Proces verbal de consultation</w:t>
      </w:r>
      <w:r w:rsidR="00857248" w:rsidRPr="00084EFE">
        <w:rPr>
          <w:rFonts w:cs="Arial"/>
          <w:sz w:val="24"/>
          <w:szCs w:val="24"/>
        </w:rPr>
        <w:t xml:space="preserve"> publique</w:t>
      </w:r>
      <w:bookmarkEnd w:id="575"/>
      <w:r w:rsidR="008D1F0A" w:rsidRPr="00084EFE">
        <w:rPr>
          <w:rFonts w:cs="Arial"/>
          <w:sz w:val="24"/>
          <w:szCs w:val="24"/>
        </w:rPr>
        <w:t xml:space="preserve"> </w:t>
      </w:r>
    </w:p>
    <w:p w14:paraId="4A12A7D4" w14:textId="52934F0F" w:rsidR="007B07BB" w:rsidRPr="00084EFE" w:rsidRDefault="002B6902" w:rsidP="002B6902">
      <w:pPr>
        <w:ind w:left="0"/>
        <w:rPr>
          <w:rFonts w:cs="Arial"/>
        </w:rPr>
      </w:pPr>
      <w:r w:rsidRPr="00084EFE">
        <w:rPr>
          <w:rFonts w:cs="Arial"/>
          <w:b/>
          <w:noProof/>
          <w:lang w:val="fr-FR"/>
        </w:rPr>
        <w:drawing>
          <wp:inline distT="0" distB="0" distL="0" distR="0" wp14:anchorId="784CE037" wp14:editId="5345BD43">
            <wp:extent cx="5720316" cy="7655407"/>
            <wp:effectExtent l="19050" t="19050" r="13970" b="22225"/>
            <wp:docPr id="35" name="Image 35" descr="C:\Users\User PC\Desktop\EIES\Nouveau scan\Scan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 PC\Desktop\EIES\Nouveau scan\Scan_0001.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27901" cy="7665558"/>
                    </a:xfrm>
                    <a:prstGeom prst="rect">
                      <a:avLst/>
                    </a:prstGeom>
                    <a:noFill/>
                    <a:ln w="9525">
                      <a:solidFill>
                        <a:schemeClr val="tx1"/>
                      </a:solidFill>
                    </a:ln>
                  </pic:spPr>
                </pic:pic>
              </a:graphicData>
            </a:graphic>
          </wp:inline>
        </w:drawing>
      </w:r>
    </w:p>
    <w:p w14:paraId="31BAD7FB" w14:textId="77777777" w:rsidR="00876719" w:rsidRPr="00084EFE" w:rsidRDefault="008D1F0A" w:rsidP="007B07BB">
      <w:pPr>
        <w:ind w:left="0"/>
        <w:rPr>
          <w:rFonts w:cs="Arial"/>
          <w:b/>
          <w:sz w:val="24"/>
        </w:rPr>
      </w:pPr>
      <w:r w:rsidRPr="00084EFE">
        <w:rPr>
          <w:rFonts w:cs="Arial"/>
          <w:noProof/>
          <w:lang w:val="fr-FR"/>
        </w:rPr>
        <w:drawing>
          <wp:inline distT="0" distB="0" distL="0" distR="0" wp14:anchorId="72FB2B67" wp14:editId="3248B5F3">
            <wp:extent cx="5943600" cy="8398510"/>
            <wp:effectExtent l="19050" t="19050" r="19050" b="21590"/>
            <wp:docPr id="36" name="Image 36" descr="C:\Users\User PC\Desktop\EIES\Nouveau scan\Scan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 PC\Desktop\EIES\Nouveau scan\Scan_0002.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43600" cy="8398510"/>
                    </a:xfrm>
                    <a:prstGeom prst="rect">
                      <a:avLst/>
                    </a:prstGeom>
                    <a:noFill/>
                    <a:ln w="9525">
                      <a:solidFill>
                        <a:schemeClr val="tx1"/>
                      </a:solidFill>
                    </a:ln>
                  </pic:spPr>
                </pic:pic>
              </a:graphicData>
            </a:graphic>
          </wp:inline>
        </w:drawing>
      </w:r>
    </w:p>
    <w:p w14:paraId="60245A38" w14:textId="77777777" w:rsidR="00876719" w:rsidRPr="00084EFE" w:rsidRDefault="00876719" w:rsidP="007B07BB">
      <w:pPr>
        <w:ind w:left="0"/>
        <w:rPr>
          <w:rFonts w:cs="Arial"/>
          <w:b/>
          <w:sz w:val="24"/>
        </w:rPr>
      </w:pPr>
    </w:p>
    <w:p w14:paraId="2F6B6B0F" w14:textId="67FC9671" w:rsidR="00511437" w:rsidRPr="00084EFE" w:rsidRDefault="00511437" w:rsidP="00876719">
      <w:pPr>
        <w:pStyle w:val="Titre1"/>
        <w:numPr>
          <w:ilvl w:val="0"/>
          <w:numId w:val="0"/>
        </w:numPr>
        <w:ind w:left="1080" w:hanging="1080"/>
        <w:rPr>
          <w:rFonts w:cs="Arial"/>
          <w:sz w:val="24"/>
          <w:szCs w:val="24"/>
        </w:rPr>
      </w:pPr>
      <w:bookmarkStart w:id="576" w:name="_Toc5204896"/>
      <w:r w:rsidRPr="00084EFE">
        <w:rPr>
          <w:rFonts w:cs="Arial"/>
          <w:sz w:val="24"/>
          <w:szCs w:val="24"/>
        </w:rPr>
        <w:t>ANNEXE 4: LISTE DE PRESENCE</w:t>
      </w:r>
      <w:r w:rsidR="00857248" w:rsidRPr="00084EFE">
        <w:rPr>
          <w:rFonts w:cs="Arial"/>
          <w:sz w:val="24"/>
          <w:szCs w:val="24"/>
        </w:rPr>
        <w:t xml:space="preserve"> LORS DES CONSULTATIONS PUBLIQUES</w:t>
      </w:r>
      <w:bookmarkEnd w:id="576"/>
    </w:p>
    <w:p w14:paraId="58CA41A8" w14:textId="6245B40E" w:rsidR="00857248" w:rsidRPr="00084EFE" w:rsidRDefault="00857248" w:rsidP="00602D6C">
      <w:pPr>
        <w:ind w:left="0"/>
        <w:rPr>
          <w:rFonts w:cs="Arial"/>
        </w:rPr>
      </w:pPr>
      <w:r w:rsidRPr="00084EFE">
        <w:rPr>
          <w:rFonts w:cs="Arial"/>
          <w:b/>
          <w:noProof/>
          <w:lang w:val="fr-FR"/>
        </w:rPr>
        <w:drawing>
          <wp:inline distT="0" distB="0" distL="0" distR="0" wp14:anchorId="271957C0" wp14:editId="77817F9A">
            <wp:extent cx="5943600" cy="7802187"/>
            <wp:effectExtent l="19050" t="19050" r="19050" b="27940"/>
            <wp:docPr id="6" name="Image 6" descr="C:\Users\User PC\Desktop\EIES\Nouveau scan\Scan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 PC\Desktop\EIES\Nouveau scan\Scan_0003.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43600" cy="7802187"/>
                    </a:xfrm>
                    <a:prstGeom prst="rect">
                      <a:avLst/>
                    </a:prstGeom>
                    <a:noFill/>
                    <a:ln w="9525">
                      <a:solidFill>
                        <a:schemeClr val="tx1"/>
                      </a:solidFill>
                    </a:ln>
                  </pic:spPr>
                </pic:pic>
              </a:graphicData>
            </a:graphic>
          </wp:inline>
        </w:drawing>
      </w:r>
    </w:p>
    <w:p w14:paraId="78D74461" w14:textId="36298D61" w:rsidR="003F34D0" w:rsidRPr="00084EFE" w:rsidRDefault="003F34D0" w:rsidP="00602D6C">
      <w:pPr>
        <w:ind w:left="0"/>
        <w:rPr>
          <w:rFonts w:cs="Arial"/>
        </w:rPr>
      </w:pPr>
      <w:r w:rsidRPr="00084EFE">
        <w:rPr>
          <w:rFonts w:cs="Arial"/>
          <w:b/>
          <w:noProof/>
          <w:lang w:val="fr-FR"/>
        </w:rPr>
        <w:drawing>
          <wp:inline distT="0" distB="0" distL="0" distR="0" wp14:anchorId="44D7D326" wp14:editId="174F132A">
            <wp:extent cx="5943600" cy="8398891"/>
            <wp:effectExtent l="0" t="0" r="0" b="2540"/>
            <wp:docPr id="12" name="Image 12" descr="C:\Users\User PC\Desktop\EIES\Nouveau scan\Scan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 PC\Desktop\EIES\Nouveau scan\Scan_0004.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43600" cy="8398891"/>
                    </a:xfrm>
                    <a:prstGeom prst="rect">
                      <a:avLst/>
                    </a:prstGeom>
                    <a:noFill/>
                    <a:ln>
                      <a:noFill/>
                    </a:ln>
                  </pic:spPr>
                </pic:pic>
              </a:graphicData>
            </a:graphic>
          </wp:inline>
        </w:drawing>
      </w:r>
    </w:p>
    <w:p w14:paraId="4F9EEB21" w14:textId="7F3F5229" w:rsidR="003F34D0" w:rsidRPr="00084EFE" w:rsidRDefault="003F34D0" w:rsidP="00602D6C">
      <w:pPr>
        <w:ind w:left="0"/>
        <w:rPr>
          <w:rFonts w:cs="Arial"/>
        </w:rPr>
      </w:pPr>
      <w:r w:rsidRPr="00084EFE">
        <w:rPr>
          <w:rFonts w:cs="Arial"/>
          <w:b/>
          <w:noProof/>
          <w:lang w:val="fr-FR"/>
        </w:rPr>
        <w:drawing>
          <wp:inline distT="0" distB="0" distL="0" distR="0" wp14:anchorId="0146AC4C" wp14:editId="4B75DF33">
            <wp:extent cx="5943600" cy="8398891"/>
            <wp:effectExtent l="0" t="0" r="0" b="2540"/>
            <wp:docPr id="13" name="Image 13" descr="C:\Users\User PC\Desktop\EIES\Nouveau scan\Scan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 PC\Desktop\EIES\Nouveau scan\Scan_0005.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43600" cy="8398891"/>
                    </a:xfrm>
                    <a:prstGeom prst="rect">
                      <a:avLst/>
                    </a:prstGeom>
                    <a:noFill/>
                    <a:ln>
                      <a:noFill/>
                    </a:ln>
                  </pic:spPr>
                </pic:pic>
              </a:graphicData>
            </a:graphic>
          </wp:inline>
        </w:drawing>
      </w:r>
    </w:p>
    <w:p w14:paraId="040096BA" w14:textId="1125B416" w:rsidR="003F34D0" w:rsidRPr="00084EFE" w:rsidRDefault="003F34D0" w:rsidP="00602D6C">
      <w:pPr>
        <w:ind w:left="0"/>
        <w:rPr>
          <w:rFonts w:cs="Arial"/>
        </w:rPr>
      </w:pPr>
      <w:r w:rsidRPr="00084EFE">
        <w:rPr>
          <w:rFonts w:cs="Arial"/>
          <w:b/>
          <w:noProof/>
          <w:lang w:val="fr-FR"/>
        </w:rPr>
        <w:drawing>
          <wp:inline distT="0" distB="0" distL="0" distR="0" wp14:anchorId="26A69F68" wp14:editId="64CA2E74">
            <wp:extent cx="5943600" cy="8398891"/>
            <wp:effectExtent l="0" t="0" r="0" b="2540"/>
            <wp:docPr id="15" name="Image 15" descr="C:\Users\User PC\Desktop\EIES\Nouveau scan\Scan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 PC\Desktop\EIES\Nouveau scan\Scan_0006.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43600" cy="8398891"/>
                    </a:xfrm>
                    <a:prstGeom prst="rect">
                      <a:avLst/>
                    </a:prstGeom>
                    <a:noFill/>
                    <a:ln>
                      <a:noFill/>
                    </a:ln>
                  </pic:spPr>
                </pic:pic>
              </a:graphicData>
            </a:graphic>
          </wp:inline>
        </w:drawing>
      </w:r>
    </w:p>
    <w:p w14:paraId="6C8EED41" w14:textId="4FA7B24E" w:rsidR="002B6902" w:rsidRPr="00084EFE" w:rsidRDefault="008D1F0A" w:rsidP="002B6902">
      <w:pPr>
        <w:pStyle w:val="Titre1"/>
        <w:numPr>
          <w:ilvl w:val="0"/>
          <w:numId w:val="0"/>
        </w:numPr>
        <w:pBdr>
          <w:bottom w:val="single" w:sz="4" w:space="2" w:color="auto"/>
        </w:pBdr>
        <w:ind w:left="1080" w:hanging="1080"/>
        <w:rPr>
          <w:rFonts w:cs="Arial"/>
          <w:sz w:val="24"/>
          <w:szCs w:val="24"/>
        </w:rPr>
      </w:pPr>
      <w:bookmarkStart w:id="577" w:name="_Toc5204897"/>
      <w:r w:rsidRPr="00084EFE">
        <w:rPr>
          <w:rFonts w:cs="Arial"/>
          <w:sz w:val="24"/>
          <w:szCs w:val="24"/>
        </w:rPr>
        <w:t>Annexe </w:t>
      </w:r>
      <w:r w:rsidR="00876719" w:rsidRPr="00084EFE">
        <w:rPr>
          <w:rFonts w:cs="Arial"/>
          <w:sz w:val="24"/>
          <w:szCs w:val="24"/>
        </w:rPr>
        <w:t xml:space="preserve">3 </w:t>
      </w:r>
      <w:r w:rsidRPr="00084EFE">
        <w:rPr>
          <w:rFonts w:cs="Arial"/>
          <w:sz w:val="24"/>
          <w:szCs w:val="24"/>
        </w:rPr>
        <w:t xml:space="preserve">: Liste des participants à la rencontre de cadrage avec </w:t>
      </w:r>
      <w:r w:rsidR="00857248" w:rsidRPr="00084EFE">
        <w:rPr>
          <w:rFonts w:cs="Arial"/>
          <w:sz w:val="24"/>
          <w:szCs w:val="24"/>
        </w:rPr>
        <w:t xml:space="preserve"> </w:t>
      </w:r>
      <w:r w:rsidRPr="00084EFE">
        <w:rPr>
          <w:rFonts w:cs="Arial"/>
          <w:sz w:val="24"/>
          <w:szCs w:val="24"/>
        </w:rPr>
        <w:t>les services techniques</w:t>
      </w:r>
      <w:bookmarkEnd w:id="577"/>
    </w:p>
    <w:p w14:paraId="621ED62D" w14:textId="66547424" w:rsidR="002B6902" w:rsidRPr="00084EFE" w:rsidRDefault="002B6902" w:rsidP="00BD2956">
      <w:pPr>
        <w:ind w:left="0"/>
        <w:jc w:val="center"/>
        <w:rPr>
          <w:rFonts w:cs="Arial"/>
        </w:rPr>
      </w:pPr>
      <w:r w:rsidRPr="00084EFE">
        <w:rPr>
          <w:rFonts w:cs="Arial"/>
          <w:noProof/>
          <w:lang w:val="fr-FR"/>
        </w:rPr>
        <w:drawing>
          <wp:inline distT="0" distB="0" distL="0" distR="0" wp14:anchorId="50F86385" wp14:editId="39CF41ED">
            <wp:extent cx="4724400" cy="7885269"/>
            <wp:effectExtent l="0" t="38100" r="0" b="4000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729980" cy="7894582"/>
                    </a:xfrm>
                    <a:prstGeom prst="rect">
                      <a:avLst/>
                    </a:prstGeom>
                    <a:noFill/>
                    <a:ln>
                      <a:noFill/>
                    </a:ln>
                    <a:scene3d>
                      <a:camera prst="orthographicFront">
                        <a:rot lat="0" lon="900000" rev="0"/>
                      </a:camera>
                      <a:lightRig rig="threePt" dir="t"/>
                    </a:scene3d>
                  </pic:spPr>
                </pic:pic>
              </a:graphicData>
            </a:graphic>
          </wp:inline>
        </w:drawing>
      </w:r>
    </w:p>
    <w:p w14:paraId="20959F8C" w14:textId="563513B5" w:rsidR="008D1F0A" w:rsidRPr="00084EFE" w:rsidRDefault="008D1F0A" w:rsidP="008D1F0A">
      <w:pPr>
        <w:ind w:left="1788"/>
        <w:jc w:val="center"/>
        <w:rPr>
          <w:rFonts w:cs="Arial"/>
        </w:rPr>
      </w:pPr>
      <w:r w:rsidRPr="00084EFE">
        <w:rPr>
          <w:rFonts w:cs="Arial"/>
          <w:noProof/>
          <w:lang w:val="fr-FR"/>
        </w:rPr>
        <w:drawing>
          <wp:inline distT="0" distB="0" distL="0" distR="0" wp14:anchorId="3B58DDAA" wp14:editId="1FAA2331">
            <wp:extent cx="4542619" cy="8181975"/>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550702" cy="8196533"/>
                    </a:xfrm>
                    <a:prstGeom prst="rect">
                      <a:avLst/>
                    </a:prstGeom>
                    <a:noFill/>
                    <a:ln>
                      <a:noFill/>
                    </a:ln>
                  </pic:spPr>
                </pic:pic>
              </a:graphicData>
            </a:graphic>
          </wp:inline>
        </w:drawing>
      </w:r>
    </w:p>
    <w:p w14:paraId="7AA9F7B9" w14:textId="69C1EE09" w:rsidR="002B6902" w:rsidRPr="00084EFE" w:rsidRDefault="008D1F0A" w:rsidP="00876719">
      <w:pPr>
        <w:jc w:val="center"/>
        <w:rPr>
          <w:rFonts w:cs="Arial"/>
        </w:rPr>
      </w:pPr>
      <w:r w:rsidRPr="00084EFE">
        <w:rPr>
          <w:rFonts w:cs="Arial"/>
          <w:noProof/>
          <w:lang w:val="fr-FR"/>
        </w:rPr>
        <w:drawing>
          <wp:inline distT="0" distB="0" distL="0" distR="0" wp14:anchorId="3D568204" wp14:editId="192626D3">
            <wp:extent cx="5353050" cy="8365822"/>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354087" cy="8367442"/>
                    </a:xfrm>
                    <a:prstGeom prst="rect">
                      <a:avLst/>
                    </a:prstGeom>
                    <a:noFill/>
                    <a:ln>
                      <a:noFill/>
                    </a:ln>
                  </pic:spPr>
                </pic:pic>
              </a:graphicData>
            </a:graphic>
          </wp:inline>
        </w:drawing>
      </w:r>
    </w:p>
    <w:p w14:paraId="3AD134D3" w14:textId="77777777" w:rsidR="00876719" w:rsidRPr="00084EFE" w:rsidRDefault="00876719" w:rsidP="00876719">
      <w:pPr>
        <w:spacing w:after="0"/>
        <w:ind w:left="0"/>
        <w:jc w:val="center"/>
        <w:rPr>
          <w:rFonts w:cs="Arial"/>
          <w:b/>
          <w:sz w:val="32"/>
          <w:szCs w:val="32"/>
          <w:lang w:val="fr-FR"/>
        </w:rPr>
      </w:pPr>
    </w:p>
    <w:p w14:paraId="7821ACF7" w14:textId="77777777" w:rsidR="00876719" w:rsidRPr="00084EFE" w:rsidRDefault="00876719" w:rsidP="00876719">
      <w:pPr>
        <w:spacing w:after="0"/>
        <w:ind w:left="0"/>
        <w:jc w:val="center"/>
        <w:rPr>
          <w:rFonts w:cs="Arial"/>
          <w:color w:val="000000"/>
          <w:sz w:val="24"/>
          <w:u w:val="single"/>
          <w:lang w:val="fr-FR"/>
        </w:rPr>
      </w:pPr>
    </w:p>
    <w:p w14:paraId="02D11309" w14:textId="3EFE8EFA" w:rsidR="00876719" w:rsidRPr="00084EFE" w:rsidRDefault="00876719" w:rsidP="00876719">
      <w:pPr>
        <w:pStyle w:val="Titre1"/>
        <w:numPr>
          <w:ilvl w:val="0"/>
          <w:numId w:val="0"/>
        </w:numPr>
        <w:ind w:left="1080" w:hanging="1080"/>
        <w:rPr>
          <w:rFonts w:cs="Arial"/>
          <w:sz w:val="24"/>
          <w:szCs w:val="24"/>
        </w:rPr>
      </w:pPr>
      <w:bookmarkStart w:id="578" w:name="_Toc5204898"/>
      <w:r w:rsidRPr="00084EFE">
        <w:rPr>
          <w:rFonts w:cs="Arial"/>
          <w:sz w:val="24"/>
          <w:szCs w:val="24"/>
        </w:rPr>
        <w:t>ANNEXE 4 : TERMES DE REFERENCE DE L’EIES</w:t>
      </w:r>
      <w:bookmarkEnd w:id="578"/>
    </w:p>
    <w:p w14:paraId="2E468088" w14:textId="77777777" w:rsidR="000954BD" w:rsidRPr="00084EFE" w:rsidRDefault="000954BD" w:rsidP="000954BD">
      <w:pPr>
        <w:spacing w:after="43"/>
        <w:ind w:left="0"/>
        <w:jc w:val="center"/>
        <w:rPr>
          <w:rFonts w:cs="Arial"/>
          <w:color w:val="000000"/>
          <w:sz w:val="28"/>
          <w:szCs w:val="28"/>
          <w:lang w:val="fr-FR"/>
        </w:rPr>
      </w:pPr>
      <w:r w:rsidRPr="00084EFE">
        <w:rPr>
          <w:rFonts w:cs="Arial"/>
          <w:b/>
          <w:color w:val="000000"/>
          <w:sz w:val="28"/>
          <w:szCs w:val="28"/>
          <w:lang w:val="fr-FR"/>
        </w:rPr>
        <w:t>ETUDE D’IMPACT ENVIRONNEMENTAL ET SOCIAL(EIES) DANS le CADRE DE LA REHABILITATION ET L’EXTENSION DE LA PLAINE DE BANZON</w:t>
      </w:r>
    </w:p>
    <w:p w14:paraId="61BDB360" w14:textId="77777777" w:rsidR="000954BD" w:rsidRPr="00084EFE" w:rsidRDefault="000954BD" w:rsidP="000954BD">
      <w:pPr>
        <w:spacing w:after="43"/>
        <w:ind w:left="0"/>
        <w:jc w:val="center"/>
        <w:rPr>
          <w:rFonts w:cs="Arial"/>
          <w:color w:val="000000"/>
          <w:sz w:val="24"/>
          <w:lang w:val="fr-FR"/>
        </w:rPr>
      </w:pPr>
      <w:r w:rsidRPr="00084EFE">
        <w:rPr>
          <w:rFonts w:cs="Arial"/>
          <w:b/>
          <w:color w:val="000000"/>
          <w:sz w:val="24"/>
          <w:lang w:val="fr-FR"/>
        </w:rPr>
        <w:t xml:space="preserve">  </w:t>
      </w:r>
    </w:p>
    <w:p w14:paraId="45975F23" w14:textId="77777777" w:rsidR="000954BD" w:rsidRPr="00084EFE" w:rsidRDefault="000954BD" w:rsidP="000954BD">
      <w:pPr>
        <w:spacing w:after="46"/>
        <w:ind w:left="10" w:right="-15" w:hanging="10"/>
        <w:jc w:val="center"/>
        <w:rPr>
          <w:rFonts w:cs="Arial"/>
          <w:b/>
          <w:color w:val="000000"/>
          <w:sz w:val="24"/>
          <w:lang w:val="fr-FR"/>
        </w:rPr>
      </w:pPr>
    </w:p>
    <w:p w14:paraId="5B29A5D1" w14:textId="77777777" w:rsidR="000954BD" w:rsidRPr="00084EFE" w:rsidRDefault="000954BD" w:rsidP="000954BD">
      <w:pPr>
        <w:spacing w:after="46"/>
        <w:ind w:left="10" w:right="-15" w:hanging="10"/>
        <w:jc w:val="center"/>
        <w:rPr>
          <w:rFonts w:cs="Arial"/>
          <w:b/>
          <w:color w:val="000000"/>
          <w:sz w:val="24"/>
          <w:lang w:val="fr-FR"/>
        </w:rPr>
      </w:pPr>
    </w:p>
    <w:p w14:paraId="67CB368A" w14:textId="77777777" w:rsidR="000954BD" w:rsidRPr="00084EFE" w:rsidRDefault="000954BD" w:rsidP="000954BD">
      <w:pPr>
        <w:spacing w:after="46"/>
        <w:ind w:left="10" w:right="-15" w:hanging="10"/>
        <w:jc w:val="center"/>
        <w:rPr>
          <w:rFonts w:cs="Arial"/>
          <w:b/>
          <w:color w:val="000000"/>
          <w:sz w:val="24"/>
          <w:lang w:val="fr-FR"/>
        </w:rPr>
      </w:pPr>
    </w:p>
    <w:p w14:paraId="79F83062" w14:textId="77777777" w:rsidR="000954BD" w:rsidRPr="00084EFE" w:rsidRDefault="000954BD" w:rsidP="000954BD">
      <w:pPr>
        <w:spacing w:after="46"/>
        <w:ind w:left="10" w:right="-15" w:hanging="10"/>
        <w:jc w:val="center"/>
        <w:rPr>
          <w:rFonts w:cs="Arial"/>
          <w:color w:val="000000"/>
          <w:sz w:val="24"/>
          <w:u w:val="single"/>
          <w:lang w:val="fr-FR"/>
        </w:rPr>
      </w:pPr>
      <w:r w:rsidRPr="00084EFE">
        <w:rPr>
          <w:rFonts w:cs="Arial"/>
          <w:b/>
          <w:color w:val="000000"/>
          <w:sz w:val="24"/>
          <w:lang w:val="fr-FR"/>
        </w:rPr>
        <w:t xml:space="preserve"> </w:t>
      </w:r>
      <w:r w:rsidRPr="00084EFE">
        <w:rPr>
          <w:rFonts w:cs="Arial"/>
          <w:color w:val="000000"/>
          <w:sz w:val="24"/>
          <w:u w:val="single"/>
          <w:lang w:val="fr-FR"/>
        </w:rPr>
        <w:t xml:space="preserve">TERMES DE REFERENCE </w:t>
      </w:r>
    </w:p>
    <w:p w14:paraId="41652127" w14:textId="77777777" w:rsidR="000954BD" w:rsidRPr="00084EFE" w:rsidRDefault="000954BD" w:rsidP="000954BD">
      <w:pPr>
        <w:spacing w:after="43"/>
        <w:ind w:left="0"/>
        <w:jc w:val="center"/>
        <w:rPr>
          <w:rFonts w:cs="Arial"/>
          <w:color w:val="000000"/>
          <w:sz w:val="24"/>
          <w:lang w:val="fr-FR"/>
        </w:rPr>
      </w:pPr>
    </w:p>
    <w:p w14:paraId="5FB5B141" w14:textId="77777777" w:rsidR="000954BD" w:rsidRPr="00084EFE" w:rsidRDefault="000954BD" w:rsidP="000954BD">
      <w:pPr>
        <w:spacing w:after="43"/>
        <w:ind w:left="0"/>
        <w:jc w:val="center"/>
        <w:rPr>
          <w:rFonts w:cs="Arial"/>
          <w:b/>
          <w:color w:val="000000"/>
          <w:sz w:val="24"/>
          <w:lang w:val="fr-FR"/>
        </w:rPr>
      </w:pPr>
    </w:p>
    <w:p w14:paraId="585DED84" w14:textId="77777777" w:rsidR="000954BD" w:rsidRPr="00084EFE" w:rsidRDefault="000954BD" w:rsidP="000954BD">
      <w:pPr>
        <w:spacing w:after="43"/>
        <w:ind w:left="0"/>
        <w:jc w:val="center"/>
        <w:rPr>
          <w:rFonts w:cs="Arial"/>
          <w:b/>
          <w:color w:val="000000"/>
          <w:sz w:val="24"/>
          <w:lang w:val="fr-FR"/>
        </w:rPr>
      </w:pPr>
    </w:p>
    <w:p w14:paraId="266DD82A" w14:textId="77777777" w:rsidR="000954BD" w:rsidRPr="00084EFE" w:rsidRDefault="000954BD" w:rsidP="000954BD">
      <w:pPr>
        <w:spacing w:after="43"/>
        <w:ind w:left="0"/>
        <w:jc w:val="center"/>
        <w:rPr>
          <w:rFonts w:cs="Arial"/>
          <w:b/>
          <w:color w:val="000000"/>
          <w:sz w:val="24"/>
          <w:lang w:val="fr-FR"/>
        </w:rPr>
      </w:pPr>
    </w:p>
    <w:p w14:paraId="5F0A9CB8" w14:textId="77777777" w:rsidR="000954BD" w:rsidRPr="00084EFE" w:rsidRDefault="000954BD" w:rsidP="000954BD">
      <w:pPr>
        <w:spacing w:after="43"/>
        <w:ind w:left="0"/>
        <w:jc w:val="center"/>
        <w:rPr>
          <w:rFonts w:cs="Arial"/>
          <w:b/>
          <w:color w:val="000000"/>
          <w:sz w:val="24"/>
          <w:lang w:val="fr-FR"/>
        </w:rPr>
      </w:pPr>
    </w:p>
    <w:p w14:paraId="352B3A67" w14:textId="77777777" w:rsidR="000954BD" w:rsidRPr="00084EFE" w:rsidRDefault="000954BD" w:rsidP="000954BD">
      <w:pPr>
        <w:spacing w:after="43"/>
        <w:ind w:left="0"/>
        <w:jc w:val="center"/>
        <w:rPr>
          <w:rFonts w:cs="Arial"/>
          <w:b/>
          <w:color w:val="000000"/>
          <w:sz w:val="24"/>
          <w:lang w:val="fr-FR"/>
        </w:rPr>
      </w:pPr>
    </w:p>
    <w:p w14:paraId="566C490C" w14:textId="77777777" w:rsidR="000954BD" w:rsidRPr="00084EFE" w:rsidRDefault="000954BD" w:rsidP="000954BD">
      <w:pPr>
        <w:spacing w:after="43"/>
        <w:ind w:left="0"/>
        <w:jc w:val="center"/>
        <w:rPr>
          <w:rFonts w:cs="Arial"/>
          <w:b/>
          <w:color w:val="000000"/>
          <w:sz w:val="24"/>
          <w:lang w:val="fr-FR"/>
        </w:rPr>
      </w:pPr>
    </w:p>
    <w:p w14:paraId="133B4414" w14:textId="77777777" w:rsidR="000954BD" w:rsidRPr="00084EFE" w:rsidRDefault="000954BD" w:rsidP="000954BD">
      <w:pPr>
        <w:spacing w:after="43"/>
        <w:ind w:left="0"/>
        <w:jc w:val="center"/>
        <w:rPr>
          <w:rFonts w:cs="Arial"/>
          <w:b/>
          <w:color w:val="000000"/>
          <w:sz w:val="24"/>
          <w:lang w:val="fr-FR"/>
        </w:rPr>
      </w:pPr>
    </w:p>
    <w:p w14:paraId="63AF6A43" w14:textId="77777777" w:rsidR="000954BD" w:rsidRPr="00084EFE" w:rsidRDefault="000954BD" w:rsidP="000954BD">
      <w:pPr>
        <w:spacing w:after="43"/>
        <w:ind w:left="0"/>
        <w:jc w:val="center"/>
        <w:rPr>
          <w:rFonts w:cs="Arial"/>
          <w:b/>
          <w:color w:val="000000"/>
          <w:sz w:val="24"/>
          <w:lang w:val="fr-FR"/>
        </w:rPr>
      </w:pPr>
    </w:p>
    <w:p w14:paraId="5B8C729E" w14:textId="77777777" w:rsidR="000954BD" w:rsidRPr="00084EFE" w:rsidRDefault="000954BD" w:rsidP="000954BD">
      <w:pPr>
        <w:spacing w:after="43"/>
        <w:ind w:left="0"/>
        <w:jc w:val="center"/>
        <w:rPr>
          <w:rFonts w:cs="Arial"/>
          <w:b/>
          <w:color w:val="000000"/>
          <w:sz w:val="24"/>
          <w:lang w:val="fr-FR"/>
        </w:rPr>
      </w:pPr>
    </w:p>
    <w:p w14:paraId="3615EEEA" w14:textId="77777777" w:rsidR="000954BD" w:rsidRPr="00084EFE" w:rsidRDefault="000954BD" w:rsidP="000954BD">
      <w:pPr>
        <w:spacing w:after="43"/>
        <w:ind w:left="0"/>
        <w:jc w:val="center"/>
        <w:rPr>
          <w:rFonts w:cs="Arial"/>
          <w:b/>
          <w:color w:val="000000"/>
          <w:sz w:val="24"/>
          <w:lang w:val="fr-FR"/>
        </w:rPr>
      </w:pPr>
    </w:p>
    <w:p w14:paraId="027B66D8" w14:textId="77777777" w:rsidR="000954BD" w:rsidRPr="00084EFE" w:rsidRDefault="000954BD" w:rsidP="000954BD">
      <w:pPr>
        <w:spacing w:after="43"/>
        <w:ind w:left="0"/>
        <w:jc w:val="center"/>
        <w:rPr>
          <w:rFonts w:cs="Arial"/>
          <w:color w:val="000000"/>
          <w:sz w:val="24"/>
          <w:lang w:val="fr-FR"/>
        </w:rPr>
      </w:pPr>
      <w:r w:rsidRPr="00084EFE">
        <w:rPr>
          <w:rFonts w:cs="Arial"/>
          <w:b/>
          <w:color w:val="000000"/>
          <w:sz w:val="24"/>
          <w:lang w:val="fr-FR"/>
        </w:rPr>
        <w:t xml:space="preserve"> </w:t>
      </w:r>
    </w:p>
    <w:p w14:paraId="53252C28" w14:textId="77777777" w:rsidR="000954BD" w:rsidRPr="00084EFE" w:rsidRDefault="000954BD" w:rsidP="000954BD">
      <w:pPr>
        <w:pBdr>
          <w:top w:val="single" w:sz="4" w:space="1" w:color="auto"/>
        </w:pBdr>
        <w:spacing w:after="43"/>
        <w:ind w:left="0"/>
        <w:jc w:val="center"/>
        <w:rPr>
          <w:rFonts w:cs="Arial"/>
          <w:b/>
          <w:color w:val="000000"/>
          <w:sz w:val="24"/>
          <w:szCs w:val="22"/>
          <w:lang w:val="fr-FR"/>
        </w:rPr>
        <w:sectPr w:rsidR="000954BD" w:rsidRPr="00084EFE">
          <w:footerReference w:type="even" r:id="rId49"/>
          <w:footerReference w:type="default" r:id="rId50"/>
          <w:footerReference w:type="first" r:id="rId51"/>
          <w:pgSz w:w="11900" w:h="16840"/>
          <w:pgMar w:top="1296" w:right="1410" w:bottom="1468" w:left="1349" w:header="720" w:footer="720" w:gutter="0"/>
          <w:cols w:space="720"/>
          <w:titlePg/>
        </w:sectPr>
      </w:pPr>
      <w:r w:rsidRPr="00084EFE">
        <w:rPr>
          <w:rFonts w:cs="Arial"/>
          <w:b/>
          <w:color w:val="000000"/>
          <w:sz w:val="24"/>
          <w:lang w:val="fr-FR"/>
        </w:rPr>
        <w:t>Novembre 2018</w:t>
      </w:r>
    </w:p>
    <w:p w14:paraId="541BE382" w14:textId="77777777" w:rsidR="000954BD" w:rsidRPr="00084EFE" w:rsidRDefault="000954BD" w:rsidP="000954BD">
      <w:pPr>
        <w:numPr>
          <w:ilvl w:val="0"/>
          <w:numId w:val="51"/>
        </w:numPr>
        <w:spacing w:after="0" w:line="276" w:lineRule="auto"/>
        <w:jc w:val="left"/>
        <w:rPr>
          <w:rFonts w:eastAsiaTheme="minorHAnsi" w:cs="Arial"/>
          <w:b/>
          <w:sz w:val="24"/>
          <w:lang w:val="fr-FR" w:eastAsia="en-US"/>
        </w:rPr>
      </w:pPr>
      <w:r w:rsidRPr="00084EFE">
        <w:rPr>
          <w:rFonts w:eastAsiaTheme="minorHAnsi" w:cs="Arial"/>
          <w:b/>
          <w:sz w:val="24"/>
          <w:lang w:val="fr-FR" w:eastAsia="en-US"/>
        </w:rPr>
        <w:t>CONTEXTE ET JUSTIFICATION</w:t>
      </w:r>
    </w:p>
    <w:p w14:paraId="4CF3CF10" w14:textId="77777777" w:rsidR="000954BD" w:rsidRPr="00084EFE" w:rsidRDefault="000954BD" w:rsidP="000954BD">
      <w:pPr>
        <w:spacing w:after="0" w:line="276" w:lineRule="auto"/>
        <w:ind w:left="720"/>
        <w:jc w:val="left"/>
        <w:rPr>
          <w:rFonts w:eastAsiaTheme="minorHAnsi" w:cs="Arial"/>
          <w:b/>
          <w:szCs w:val="22"/>
          <w:lang w:val="fr-FR" w:eastAsia="en-US"/>
        </w:rPr>
      </w:pPr>
    </w:p>
    <w:p w14:paraId="405B74AD" w14:textId="77777777" w:rsidR="000954BD" w:rsidRPr="00084EFE" w:rsidRDefault="000954BD" w:rsidP="000954BD">
      <w:pPr>
        <w:spacing w:before="120" w:after="120" w:line="276" w:lineRule="auto"/>
        <w:ind w:left="62" w:hanging="11"/>
        <w:rPr>
          <w:rFonts w:cs="Arial"/>
          <w:color w:val="000000"/>
          <w:sz w:val="24"/>
          <w:lang w:val="fr-FR"/>
        </w:rPr>
      </w:pPr>
      <w:r w:rsidRPr="00084EFE">
        <w:rPr>
          <w:rFonts w:cs="Arial"/>
          <w:color w:val="000000"/>
          <w:sz w:val="24"/>
          <w:lang w:val="fr-FR"/>
        </w:rPr>
        <w:t xml:space="preserve">Aux termes de la conférence internationale sur le financement du Plan National de Développement Economique et Social (PNDES), tenue en décembre 2016 à Paris, la Banque mondiale a affirmé son intention d’accompagner le Burkina Faso dans la mise en œuvre du PNDES avec une enveloppe globale de 3,8 milliards de dollars sur la période 2016-2020. Cette enveloppe financière est destinée à financer la mise en œuvre d’un ensemble d’actions dans les secteurs prioritaires du pays dont celui de l’agriculture. </w:t>
      </w:r>
    </w:p>
    <w:p w14:paraId="0F97DEDA" w14:textId="77777777" w:rsidR="000954BD" w:rsidRPr="00084EFE" w:rsidRDefault="000954BD" w:rsidP="000954BD">
      <w:pPr>
        <w:spacing w:before="120" w:after="120" w:line="276" w:lineRule="auto"/>
        <w:ind w:left="62" w:hanging="11"/>
        <w:rPr>
          <w:rFonts w:cs="Arial"/>
          <w:color w:val="000000"/>
          <w:sz w:val="24"/>
          <w:lang w:val="fr-FR"/>
        </w:rPr>
      </w:pPr>
      <w:r w:rsidRPr="00084EFE">
        <w:rPr>
          <w:rFonts w:cs="Arial"/>
          <w:color w:val="000000"/>
          <w:sz w:val="24"/>
          <w:lang w:val="fr-FR"/>
        </w:rPr>
        <w:t>C’est dans ce contexte et afin de mobiliser les ressources financières annoncées, que des échanges ont été enclenchés entre la Banque mondiale et le Gouvernement sur les priorités du secteur agricole, afin d’orienter les choix possibles pour la définition d’un nouveau Programme de Développement et de Compétitivité Agricole (PDCA). Ce programme qui se veut ambitieux, s’inscrit dans une approche intégrée en cohérence avec les ambitions déclinées dans le PNDES. Les domaines prioritaires d’interventions du programme sont les aménagements hydroagricoles, le soutien à la production, l’entreprenariat agricole et le désenclavement des grandes zones de production.</w:t>
      </w:r>
    </w:p>
    <w:p w14:paraId="504D080B" w14:textId="77777777" w:rsidR="000954BD" w:rsidRPr="00084EFE" w:rsidRDefault="000954BD" w:rsidP="000954BD">
      <w:pPr>
        <w:spacing w:before="120" w:after="120" w:line="276" w:lineRule="auto"/>
        <w:ind w:left="62" w:hanging="10"/>
        <w:rPr>
          <w:rFonts w:cs="Arial"/>
          <w:color w:val="000000"/>
          <w:sz w:val="24"/>
          <w:lang w:val="fr-FR"/>
        </w:rPr>
      </w:pPr>
      <w:r w:rsidRPr="00084EFE">
        <w:rPr>
          <w:rFonts w:cs="Arial"/>
          <w:color w:val="000000"/>
          <w:sz w:val="24"/>
          <w:lang w:val="fr-FR"/>
        </w:rPr>
        <w:t xml:space="preserve">Dans le cadre de la mise en œuvre du programme, il est prévu en matière d’aménagements hydroagricoles, la réhabilitation et l’extension de la plaine de Banzon (village situé à 65 km à l’Ouest de Bobo-Dioulasso dans la province du Kénédougou). En effet, le périmètre irrigué de Banzon est un aménagement hydro-agricole classique réalisé en 1976 comprenant : (i) une prise d’eau à partir d’un cours d’eau ; (ii) des réseaux d’irrigation ; (iii) et des réseaux de drainage (en aval du cours d’eau). </w:t>
      </w:r>
    </w:p>
    <w:p w14:paraId="363A6656" w14:textId="77777777" w:rsidR="000954BD" w:rsidRPr="00084EFE" w:rsidRDefault="000954BD" w:rsidP="000954BD">
      <w:pPr>
        <w:spacing w:before="120" w:after="120" w:line="276" w:lineRule="auto"/>
        <w:ind w:left="62" w:hanging="10"/>
        <w:rPr>
          <w:rFonts w:cs="Arial"/>
          <w:color w:val="000000"/>
          <w:sz w:val="24"/>
          <w:lang w:val="fr-FR"/>
        </w:rPr>
      </w:pPr>
      <w:r w:rsidRPr="00084EFE">
        <w:rPr>
          <w:rFonts w:cs="Arial"/>
          <w:color w:val="000000"/>
          <w:sz w:val="24"/>
          <w:lang w:val="fr-FR"/>
        </w:rPr>
        <w:t xml:space="preserve">La gestion du périmètre est confiée à la Société coopérative agricole de Banzon (SCAB) qui comporte 632 membres dont les délégués sont chargés de la gestion de l’eau ; de l’organisation de la production rizicole à travers ses sociétaires producteurs ; ainsi que de la commercialisation du riz, notamment avec l’intervention de transformatrices et étuveuses de riz, actives sur le périmètre.   </w:t>
      </w:r>
    </w:p>
    <w:p w14:paraId="7974D0FF" w14:textId="77777777" w:rsidR="000954BD" w:rsidRPr="00084EFE" w:rsidRDefault="000954BD" w:rsidP="000954BD">
      <w:pPr>
        <w:spacing w:before="120" w:after="120" w:line="276" w:lineRule="auto"/>
        <w:ind w:left="62" w:hanging="11"/>
        <w:rPr>
          <w:rFonts w:cs="Arial"/>
          <w:color w:val="000000"/>
          <w:sz w:val="24"/>
          <w:lang w:val="fr-FR"/>
        </w:rPr>
      </w:pPr>
      <w:r w:rsidRPr="00084EFE">
        <w:rPr>
          <w:rFonts w:cs="Arial"/>
          <w:color w:val="000000"/>
          <w:sz w:val="24"/>
          <w:lang w:val="fr-FR"/>
        </w:rPr>
        <w:t>Selon la SCAB, ce périmètre aménagé fonctionne depuis une trentaine d’années. Toutefois, pour diverses raisons, notamment l’ensablement du canal principal, sur 460 ha aménagés et exploités, seulement 340 ha sont irrigables à tout moment de l’année ; environ 120 à 150 ha ne sont pas exploités en saison sèche, faute d’eau. Le problème d’ensablement affecte également les canaux de drainage, ce qui provoque par endroit des phénomènes de toxicité ferrique pour les cultures.</w:t>
      </w:r>
    </w:p>
    <w:p w14:paraId="1182CC16" w14:textId="77777777" w:rsidR="000954BD" w:rsidRPr="00084EFE" w:rsidRDefault="000954BD" w:rsidP="000954BD">
      <w:pPr>
        <w:spacing w:after="128" w:line="276" w:lineRule="auto"/>
        <w:ind w:left="62" w:hanging="10"/>
        <w:rPr>
          <w:rFonts w:cs="Arial"/>
          <w:color w:val="000000"/>
          <w:sz w:val="24"/>
          <w:lang w:val="fr-FR"/>
        </w:rPr>
      </w:pPr>
      <w:r w:rsidRPr="00084EFE">
        <w:rPr>
          <w:rFonts w:cs="Arial"/>
          <w:bCs/>
          <w:color w:val="000000"/>
          <w:sz w:val="24"/>
          <w:lang w:val="fr-FR"/>
        </w:rPr>
        <w:t xml:space="preserve">L’adoption de </w:t>
      </w:r>
      <w:r w:rsidRPr="00084EFE">
        <w:rPr>
          <w:rFonts w:cs="Arial"/>
          <w:color w:val="000000"/>
          <w:sz w:val="24"/>
          <w:lang w:val="fr-FR"/>
        </w:rPr>
        <w:t>la loi N°006-2013/AN du 02 avril 2013</w:t>
      </w:r>
      <w:r w:rsidRPr="00084EFE">
        <w:rPr>
          <w:rFonts w:cs="Arial"/>
          <w:color w:val="000000"/>
          <w:sz w:val="24"/>
          <w:lang w:val="fr-CI"/>
        </w:rPr>
        <w:t xml:space="preserve"> portant code de l’environnement dans ses dispositions relatives aux études d’impact sur l’environnement</w:t>
      </w:r>
      <w:r w:rsidRPr="00084EFE">
        <w:rPr>
          <w:rFonts w:cs="Arial"/>
          <w:bCs/>
          <w:color w:val="000000"/>
          <w:sz w:val="24"/>
          <w:lang w:val="fr-FR"/>
        </w:rPr>
        <w:t xml:space="preserve"> et la promulgation du </w:t>
      </w:r>
      <w:r w:rsidRPr="00084EFE">
        <w:rPr>
          <w:rFonts w:cs="Arial"/>
          <w:color w:val="000000"/>
          <w:sz w:val="24"/>
          <w:lang w:val="fr-CI"/>
        </w:rPr>
        <w:t>décret</w:t>
      </w:r>
      <w:r w:rsidRPr="00084EFE">
        <w:rPr>
          <w:rFonts w:cs="Arial"/>
          <w:color w:val="000000"/>
          <w:sz w:val="24"/>
          <w:lang w:val="fr-FR"/>
        </w:rPr>
        <w:t xml:space="preserve"> N°2015-1187/PRES-TRANS/PM/MERH/MATD/MME/MS/MARHASA/MRA/MICA/</w:t>
      </w:r>
    </w:p>
    <w:p w14:paraId="61DC2ECC" w14:textId="77777777" w:rsidR="000954BD" w:rsidRPr="00084EFE" w:rsidRDefault="000954BD" w:rsidP="000954BD">
      <w:pPr>
        <w:spacing w:before="120" w:after="120" w:line="276" w:lineRule="auto"/>
        <w:ind w:left="62" w:hanging="10"/>
        <w:rPr>
          <w:rFonts w:cs="Arial"/>
          <w:b/>
          <w:color w:val="000000"/>
          <w:sz w:val="24"/>
          <w:lang w:val="fr-FR"/>
        </w:rPr>
      </w:pPr>
      <w:r w:rsidRPr="00084EFE">
        <w:rPr>
          <w:rFonts w:cs="Arial"/>
          <w:color w:val="000000"/>
          <w:sz w:val="24"/>
          <w:lang w:val="fr-FR"/>
        </w:rPr>
        <w:t>MHU/MIDT/MCT adopté le 22 octobre 2015 portant conditions et procédures de réalisation et de validation de l’Evaluation Environnementale Stratégique, de l’Etude et de la Notice d’Impact Environnemental et Social</w:t>
      </w:r>
      <w:r w:rsidRPr="00084EFE">
        <w:rPr>
          <w:rFonts w:cs="Arial"/>
          <w:color w:val="000000"/>
          <w:sz w:val="24"/>
          <w:lang w:val="fr-CI"/>
        </w:rPr>
        <w:t xml:space="preserve"> au Burkina Faso</w:t>
      </w:r>
      <w:r w:rsidRPr="00084EFE">
        <w:rPr>
          <w:rFonts w:cs="Arial"/>
          <w:bCs/>
          <w:color w:val="000000"/>
          <w:sz w:val="24"/>
          <w:lang w:val="fr-FR"/>
        </w:rPr>
        <w:t>, impliquent une obligation pour les projets d’investissement publics ou privés susceptibles de porter atteinte à l’environnement, d’être soumis soit à une Etude d’Impact Environnemental et Social (EIES) , soit à une Notice d’Impact Environnemental et Social (NIES), selon leurs natures techniques, leurs ampleurs et selon la sensibilité de leurs milieux d’accueil.</w:t>
      </w:r>
    </w:p>
    <w:p w14:paraId="56FC3AE6" w14:textId="77777777" w:rsidR="000954BD" w:rsidRPr="00084EFE" w:rsidRDefault="000954BD" w:rsidP="000954BD">
      <w:pPr>
        <w:spacing w:before="120" w:after="120" w:line="276" w:lineRule="auto"/>
        <w:ind w:left="52"/>
        <w:rPr>
          <w:rFonts w:cs="Arial"/>
          <w:color w:val="000000"/>
          <w:sz w:val="24"/>
          <w:lang w:val="fr-FR"/>
        </w:rPr>
      </w:pPr>
      <w:r w:rsidRPr="00084EFE">
        <w:rPr>
          <w:rFonts w:cs="Arial"/>
          <w:color w:val="000000"/>
          <w:sz w:val="24"/>
          <w:lang w:val="fr-FR"/>
        </w:rPr>
        <w:t xml:space="preserve">La réhabilitation et l’extension de cette plaine, hormis ses impacts positifs, comportent des risques et des impacts négatifs potentiels environnementaux et sociaux qui méritent d’être connus et traités de façon rationnelle.  </w:t>
      </w:r>
    </w:p>
    <w:p w14:paraId="256C6DE3" w14:textId="77777777" w:rsidR="000954BD" w:rsidRPr="00084EFE" w:rsidRDefault="000954BD" w:rsidP="000954BD">
      <w:pPr>
        <w:spacing w:before="120" w:after="120" w:line="276" w:lineRule="auto"/>
        <w:ind w:left="52"/>
        <w:rPr>
          <w:rFonts w:cs="Arial"/>
          <w:color w:val="000000"/>
          <w:sz w:val="24"/>
          <w:lang w:val="fr-FR"/>
        </w:rPr>
      </w:pPr>
      <w:r w:rsidRPr="00084EFE">
        <w:rPr>
          <w:rFonts w:cs="Arial"/>
          <w:color w:val="000000"/>
          <w:sz w:val="24"/>
          <w:lang w:val="fr-FR"/>
        </w:rPr>
        <w:t xml:space="preserve">Au regard de la nature et de l’envergure des travaux à réaliser sur la plaine, des exigences environnementales et sociales nationales et de la Banque mondiale, une étude d’impact environnemental et social (EIES) </w:t>
      </w:r>
      <w:r w:rsidRPr="00084EFE">
        <w:rPr>
          <w:rFonts w:cs="Arial"/>
          <w:bCs/>
          <w:color w:val="000000"/>
          <w:sz w:val="24"/>
          <w:lang w:val="fr-FR"/>
        </w:rPr>
        <w:t>apparaît donc comme l’outil indispensable pour identifier les impacts d’une telle activité sur l’environnement biophysique et humain, dans son milieu d’insertion et proposer des solutions alternatives.</w:t>
      </w:r>
    </w:p>
    <w:p w14:paraId="4BC05942" w14:textId="77777777" w:rsidR="000954BD" w:rsidRPr="00084EFE" w:rsidRDefault="000954BD" w:rsidP="000954BD">
      <w:pPr>
        <w:numPr>
          <w:ilvl w:val="0"/>
          <w:numId w:val="51"/>
        </w:numPr>
        <w:spacing w:before="120" w:after="120" w:line="276" w:lineRule="auto"/>
        <w:ind w:left="714" w:hanging="357"/>
        <w:rPr>
          <w:rFonts w:eastAsiaTheme="minorHAnsi" w:cs="Arial"/>
          <w:sz w:val="24"/>
          <w:lang w:val="fr-FR" w:eastAsia="en-US"/>
        </w:rPr>
      </w:pPr>
      <w:r w:rsidRPr="00084EFE">
        <w:rPr>
          <w:rFonts w:eastAsiaTheme="minorHAnsi" w:cs="Arial"/>
          <w:b/>
          <w:sz w:val="24"/>
          <w:lang w:val="fr-FR" w:eastAsia="en-US"/>
        </w:rPr>
        <w:t>DESCRIPTION DES INFRASTRUCTURES DU PERIMETRE DE BANZON</w:t>
      </w:r>
    </w:p>
    <w:p w14:paraId="2D2D10DE" w14:textId="77777777" w:rsidR="000954BD" w:rsidRPr="00084EFE" w:rsidRDefault="000954BD" w:rsidP="000954BD">
      <w:pPr>
        <w:spacing w:before="120" w:after="120" w:line="276" w:lineRule="auto"/>
        <w:ind w:left="62" w:hanging="11"/>
        <w:rPr>
          <w:rFonts w:cs="Arial"/>
          <w:color w:val="000000"/>
          <w:sz w:val="24"/>
          <w:lang w:val="fr-FR"/>
        </w:rPr>
      </w:pPr>
      <w:r w:rsidRPr="00084EFE">
        <w:rPr>
          <w:rFonts w:cs="Arial"/>
          <w:color w:val="000000"/>
          <w:sz w:val="24"/>
          <w:lang w:val="fr-FR"/>
        </w:rPr>
        <w:t>La superficie totale de la plaine est de 1.108, 5 ha et la superficie totale aménagée et exploitée est de 460 ha divisés en blocs de 15 ha. Chaque bloc comporte 30 parcelles de 0,50 ha. Le réseau d’irrigation est composé d’une prise, d’un canal principal, des canaux secondaires, tertiaires et quaternaires. Un réseau d’assainissement, une digue de protection et des pistes de desserte complètent les infrastructures de la plaine.</w:t>
      </w:r>
    </w:p>
    <w:p w14:paraId="34ECF0F6" w14:textId="77777777" w:rsidR="000954BD" w:rsidRPr="00084EFE" w:rsidRDefault="000954BD" w:rsidP="000954BD">
      <w:pPr>
        <w:spacing w:before="120" w:after="120" w:line="276" w:lineRule="auto"/>
        <w:ind w:left="718" w:hanging="10"/>
        <w:rPr>
          <w:rFonts w:cs="Arial"/>
          <w:b/>
          <w:color w:val="000000"/>
          <w:sz w:val="24"/>
          <w:lang w:val="fr-FR"/>
        </w:rPr>
      </w:pPr>
      <w:r w:rsidRPr="00084EFE">
        <w:rPr>
          <w:rFonts w:cs="Arial"/>
          <w:b/>
          <w:color w:val="000000"/>
          <w:sz w:val="24"/>
          <w:lang w:val="fr-FR"/>
        </w:rPr>
        <w:t>2.1 Retenue d’eau et prise d’eau</w:t>
      </w:r>
    </w:p>
    <w:p w14:paraId="00E4DED2" w14:textId="77777777" w:rsidR="000954BD" w:rsidRPr="00084EFE" w:rsidRDefault="000954BD" w:rsidP="000954BD">
      <w:pPr>
        <w:spacing w:before="120" w:after="120" w:line="276" w:lineRule="auto"/>
        <w:ind w:left="52"/>
        <w:rPr>
          <w:rFonts w:cs="Arial"/>
          <w:color w:val="000000"/>
          <w:sz w:val="24"/>
          <w:lang w:val="fr-FR"/>
        </w:rPr>
      </w:pPr>
      <w:r w:rsidRPr="00084EFE">
        <w:rPr>
          <w:rFonts w:cs="Arial"/>
          <w:color w:val="000000"/>
          <w:sz w:val="24"/>
          <w:lang w:val="fr-FR"/>
        </w:rPr>
        <w:t>La retenue est réalisée sur la rivière Dienkoa qui coule en permanence. Cette rivière est un affluent en rive droite de la Plandi qui, elle-même, est un affluent du fleuve Mouhoun. Cette retenue d’eau est composée d’un seuil déversant construit en travers du lit de la Dienkoa, et de deux vannes de manœuvre qui permettent de réguler le niveau de l’eau.</w:t>
      </w:r>
    </w:p>
    <w:p w14:paraId="6744BC68" w14:textId="77777777" w:rsidR="000954BD" w:rsidRPr="00084EFE" w:rsidRDefault="000954BD" w:rsidP="000954BD">
      <w:pPr>
        <w:spacing w:before="120" w:after="120" w:line="276" w:lineRule="auto"/>
        <w:ind w:left="62" w:hanging="10"/>
        <w:rPr>
          <w:rFonts w:cs="Arial"/>
          <w:color w:val="000000"/>
          <w:sz w:val="24"/>
          <w:lang w:val="fr-FR"/>
        </w:rPr>
      </w:pPr>
      <w:r w:rsidRPr="00084EFE">
        <w:rPr>
          <w:rFonts w:cs="Arial"/>
          <w:color w:val="000000"/>
          <w:sz w:val="24"/>
          <w:lang w:val="fr-FR"/>
        </w:rPr>
        <w:t>La crête du seuil est arasée à une côte qui permet de dévier toute l’eau de la rivière dans le canal d’amenée pendant l’étiage et laisser également un débit important dans le lit de la rivière pendant les crues. Le débit de déversement du barrage est estimé au départ à 390 m3/h.</w:t>
      </w:r>
    </w:p>
    <w:p w14:paraId="52FCE2BC" w14:textId="77777777" w:rsidR="000954BD" w:rsidRPr="00084EFE" w:rsidRDefault="000954BD" w:rsidP="000954BD">
      <w:pPr>
        <w:spacing w:before="120" w:after="120" w:line="276" w:lineRule="auto"/>
        <w:ind w:left="62" w:hanging="10"/>
        <w:rPr>
          <w:rFonts w:cs="Arial"/>
          <w:color w:val="000000"/>
          <w:sz w:val="24"/>
          <w:lang w:val="fr-FR"/>
        </w:rPr>
      </w:pPr>
      <w:r w:rsidRPr="00084EFE">
        <w:rPr>
          <w:rFonts w:cs="Arial"/>
          <w:color w:val="000000"/>
          <w:sz w:val="24"/>
          <w:lang w:val="fr-FR"/>
        </w:rPr>
        <w:t>Une prise, munie également de deux vannes de régulation de débit, permet de dévier l’eau de la retenue à travers le canal principal vers le périmètre rizicole.</w:t>
      </w:r>
    </w:p>
    <w:p w14:paraId="4A931C64" w14:textId="77777777" w:rsidR="000954BD" w:rsidRDefault="000954BD" w:rsidP="000954BD">
      <w:pPr>
        <w:spacing w:before="120" w:after="120" w:line="276" w:lineRule="auto"/>
        <w:ind w:left="62" w:hanging="10"/>
        <w:rPr>
          <w:rFonts w:cs="Arial"/>
          <w:color w:val="000000"/>
          <w:sz w:val="24"/>
          <w:lang w:val="fr-FR"/>
        </w:rPr>
      </w:pPr>
      <w:r w:rsidRPr="00084EFE">
        <w:rPr>
          <w:rFonts w:cs="Arial"/>
          <w:color w:val="000000"/>
          <w:sz w:val="24"/>
          <w:lang w:val="fr-FR"/>
        </w:rPr>
        <w:t>Une échelle limnométrique installée à son départ permettait de lire à tout moment la hauteur d’eau. Cette échelle n’existe plus car ayant été emportée par un courant d’eau.</w:t>
      </w:r>
    </w:p>
    <w:p w14:paraId="6AD16DA3" w14:textId="77777777" w:rsidR="00995589" w:rsidRDefault="00995589" w:rsidP="000954BD">
      <w:pPr>
        <w:spacing w:before="120" w:after="120" w:line="276" w:lineRule="auto"/>
        <w:ind w:left="62" w:hanging="10"/>
        <w:rPr>
          <w:rFonts w:cs="Arial"/>
          <w:color w:val="000000"/>
          <w:sz w:val="24"/>
          <w:lang w:val="fr-FR"/>
        </w:rPr>
      </w:pPr>
    </w:p>
    <w:p w14:paraId="7F67E4B2" w14:textId="77777777" w:rsidR="00995589" w:rsidRPr="00084EFE" w:rsidRDefault="00995589" w:rsidP="000954BD">
      <w:pPr>
        <w:spacing w:before="120" w:after="120" w:line="276" w:lineRule="auto"/>
        <w:ind w:left="62" w:hanging="10"/>
        <w:rPr>
          <w:rFonts w:cs="Arial"/>
          <w:color w:val="000000"/>
          <w:sz w:val="24"/>
          <w:lang w:val="fr-FR"/>
        </w:rPr>
      </w:pPr>
    </w:p>
    <w:p w14:paraId="08B4F6DB" w14:textId="77777777" w:rsidR="000954BD" w:rsidRPr="00084EFE" w:rsidRDefault="000954BD" w:rsidP="000954BD">
      <w:pPr>
        <w:spacing w:before="120" w:after="120" w:line="276" w:lineRule="auto"/>
        <w:ind w:left="718" w:hanging="10"/>
        <w:rPr>
          <w:rFonts w:cs="Arial"/>
          <w:b/>
          <w:color w:val="000000"/>
          <w:sz w:val="24"/>
          <w:lang w:val="fr-FR"/>
        </w:rPr>
      </w:pPr>
      <w:r w:rsidRPr="00084EFE">
        <w:rPr>
          <w:rFonts w:cs="Arial"/>
          <w:b/>
          <w:color w:val="000000"/>
          <w:sz w:val="24"/>
          <w:lang w:val="fr-FR"/>
        </w:rPr>
        <w:t>2.2 Canal d’amenée</w:t>
      </w:r>
    </w:p>
    <w:p w14:paraId="38198A25" w14:textId="28A0124D" w:rsidR="000954BD" w:rsidRPr="00995589" w:rsidRDefault="000954BD" w:rsidP="00995589">
      <w:pPr>
        <w:spacing w:before="120" w:after="120" w:line="276" w:lineRule="auto"/>
        <w:ind w:left="52"/>
        <w:rPr>
          <w:rFonts w:cs="Arial"/>
          <w:color w:val="000000"/>
          <w:sz w:val="24"/>
          <w:lang w:val="fr-FR"/>
        </w:rPr>
      </w:pPr>
      <w:r w:rsidRPr="00084EFE">
        <w:rPr>
          <w:rFonts w:cs="Arial"/>
          <w:color w:val="000000"/>
          <w:sz w:val="24"/>
          <w:lang w:val="fr-FR"/>
        </w:rPr>
        <w:t>De forme trapézoïdale et en déblais, il est construit en béton ordinaire. Son débit avoisine 2 m3/h ; correspondant au débit de dérivation de la prise. Il comporte à son départ, une échelle de lecture des hauteurs d’eau. Sa longueur est d’environ 2.000 m.</w:t>
      </w:r>
    </w:p>
    <w:p w14:paraId="46D58FD2" w14:textId="77777777" w:rsidR="000954BD" w:rsidRPr="00084EFE" w:rsidRDefault="000954BD" w:rsidP="000954BD">
      <w:pPr>
        <w:spacing w:before="120" w:after="120" w:line="276" w:lineRule="auto"/>
        <w:ind w:left="718" w:hanging="10"/>
        <w:rPr>
          <w:rFonts w:cs="Arial"/>
          <w:b/>
          <w:color w:val="000000"/>
          <w:sz w:val="24"/>
          <w:lang w:val="fr-FR"/>
        </w:rPr>
      </w:pPr>
      <w:r w:rsidRPr="00084EFE">
        <w:rPr>
          <w:rFonts w:cs="Arial"/>
          <w:b/>
          <w:color w:val="000000"/>
          <w:sz w:val="24"/>
          <w:lang w:val="fr-FR"/>
        </w:rPr>
        <w:t>2.3 Canal principal</w:t>
      </w:r>
    </w:p>
    <w:p w14:paraId="09FB5817" w14:textId="77777777" w:rsidR="000954BD" w:rsidRPr="00084EFE" w:rsidRDefault="000954BD" w:rsidP="000954BD">
      <w:pPr>
        <w:spacing w:before="120" w:after="120" w:line="276" w:lineRule="auto"/>
        <w:ind w:left="52"/>
        <w:rPr>
          <w:rFonts w:cs="Arial"/>
          <w:color w:val="000000"/>
          <w:sz w:val="24"/>
          <w:lang w:val="fr-FR"/>
        </w:rPr>
      </w:pPr>
      <w:r w:rsidRPr="00084EFE">
        <w:rPr>
          <w:rFonts w:cs="Arial"/>
          <w:color w:val="000000"/>
          <w:sz w:val="24"/>
          <w:lang w:val="fr-FR"/>
        </w:rPr>
        <w:t>Son départ est situé au niveau de la vanne secondaire N°1. De section trapézoïdale et en béton ordinaire, il comporte au droit de chaque secondaire, une vanne plate en bois de 7mm d’épaisseur munie d’un volant de manœuvre pour la régulation du débit à l’entrée de chaque secondaire. Le canal principal dessert 6 canaux secondaires, le 6</w:t>
      </w:r>
      <w:r w:rsidRPr="00084EFE">
        <w:rPr>
          <w:rFonts w:cs="Arial"/>
          <w:color w:val="000000"/>
          <w:sz w:val="24"/>
          <w:vertAlign w:val="superscript"/>
          <w:lang w:val="fr-FR"/>
        </w:rPr>
        <w:t>ème</w:t>
      </w:r>
      <w:r w:rsidRPr="00084EFE">
        <w:rPr>
          <w:rFonts w:cs="Arial"/>
          <w:color w:val="000000"/>
          <w:sz w:val="24"/>
          <w:lang w:val="fr-FR"/>
        </w:rPr>
        <w:t xml:space="preserve"> étant son prolongement. Sa longueur totale est de 3.898 mètres </w:t>
      </w:r>
    </w:p>
    <w:p w14:paraId="625CD71F" w14:textId="1FEAE965" w:rsidR="000954BD" w:rsidRPr="00084EFE" w:rsidRDefault="000954BD" w:rsidP="00995589">
      <w:pPr>
        <w:spacing w:before="120" w:after="120" w:line="276" w:lineRule="auto"/>
        <w:ind w:left="52"/>
        <w:rPr>
          <w:rFonts w:cs="Arial"/>
          <w:color w:val="000000"/>
          <w:sz w:val="24"/>
          <w:lang w:val="fr-FR"/>
        </w:rPr>
      </w:pPr>
      <w:r w:rsidRPr="00084EFE">
        <w:rPr>
          <w:rFonts w:cs="Arial"/>
          <w:color w:val="000000"/>
          <w:sz w:val="24"/>
          <w:lang w:val="fr-FR"/>
        </w:rPr>
        <w:t>Cinq (05) vannes de contrôle d’eau sont installées sur le canal principal en amont de cinq (05) canaux secondaires et en amont du 6</w:t>
      </w:r>
      <w:r w:rsidRPr="00084EFE">
        <w:rPr>
          <w:rFonts w:cs="Arial"/>
          <w:color w:val="000000"/>
          <w:sz w:val="24"/>
          <w:vertAlign w:val="superscript"/>
          <w:lang w:val="fr-FR"/>
        </w:rPr>
        <w:t>ème</w:t>
      </w:r>
      <w:r w:rsidRPr="00084EFE">
        <w:rPr>
          <w:rFonts w:cs="Arial"/>
          <w:color w:val="000000"/>
          <w:sz w:val="24"/>
          <w:lang w:val="fr-FR"/>
        </w:rPr>
        <w:t xml:space="preserve"> qui prolonge le canal principal.</w:t>
      </w:r>
    </w:p>
    <w:p w14:paraId="1EB5A08C" w14:textId="77777777" w:rsidR="000954BD" w:rsidRPr="00084EFE" w:rsidRDefault="000954BD" w:rsidP="000954BD">
      <w:pPr>
        <w:spacing w:before="120" w:after="120" w:line="276" w:lineRule="auto"/>
        <w:ind w:left="718" w:hanging="10"/>
        <w:rPr>
          <w:rFonts w:cs="Arial"/>
          <w:b/>
          <w:color w:val="000000"/>
          <w:sz w:val="24"/>
          <w:lang w:val="fr-FR"/>
        </w:rPr>
      </w:pPr>
      <w:r w:rsidRPr="00084EFE">
        <w:rPr>
          <w:rFonts w:cs="Arial"/>
          <w:b/>
          <w:color w:val="000000"/>
          <w:sz w:val="24"/>
          <w:lang w:val="fr-FR"/>
        </w:rPr>
        <w:t xml:space="preserve">2.4 Canaux secondaires </w:t>
      </w:r>
    </w:p>
    <w:p w14:paraId="0C3D4FE3" w14:textId="12087DDE" w:rsidR="000954BD" w:rsidRPr="00084EFE" w:rsidRDefault="000954BD" w:rsidP="00995589">
      <w:pPr>
        <w:spacing w:before="120" w:after="120" w:line="276" w:lineRule="auto"/>
        <w:ind w:left="62" w:hanging="10"/>
        <w:rPr>
          <w:rFonts w:cs="Arial"/>
          <w:color w:val="000000"/>
          <w:sz w:val="24"/>
          <w:lang w:val="fr-FR"/>
        </w:rPr>
      </w:pPr>
      <w:r w:rsidRPr="00084EFE">
        <w:rPr>
          <w:rFonts w:cs="Arial"/>
          <w:color w:val="000000"/>
          <w:sz w:val="24"/>
          <w:lang w:val="fr-FR"/>
        </w:rPr>
        <w:t>Au nombre de 6, ils sont perpendiculaires au canal principal et sont également construits en béton ordinaire avec une section trapézoïdale. Les débits d’entrée d’eau sont régulés par 6 vannes installées à leur départ du canal principal. Leur longueur totale est 10.394 mètres.</w:t>
      </w:r>
    </w:p>
    <w:p w14:paraId="272E7F8C" w14:textId="77777777" w:rsidR="000954BD" w:rsidRPr="00084EFE" w:rsidRDefault="000954BD" w:rsidP="000954BD">
      <w:pPr>
        <w:spacing w:before="120" w:after="120" w:line="276" w:lineRule="auto"/>
        <w:ind w:left="718" w:hanging="10"/>
        <w:rPr>
          <w:rFonts w:cs="Arial"/>
          <w:b/>
          <w:color w:val="000000"/>
          <w:sz w:val="24"/>
          <w:lang w:val="fr-FR"/>
        </w:rPr>
      </w:pPr>
      <w:r w:rsidRPr="00084EFE">
        <w:rPr>
          <w:rFonts w:cs="Arial"/>
          <w:b/>
          <w:color w:val="000000"/>
          <w:sz w:val="24"/>
          <w:lang w:val="fr-FR"/>
        </w:rPr>
        <w:t xml:space="preserve">2.5 Canaux tertiaires </w:t>
      </w:r>
    </w:p>
    <w:p w14:paraId="3DDFEDA9" w14:textId="77777777" w:rsidR="000954BD" w:rsidRPr="00084EFE" w:rsidRDefault="000954BD" w:rsidP="000954BD">
      <w:pPr>
        <w:spacing w:before="120" w:after="120" w:line="276" w:lineRule="auto"/>
        <w:ind w:left="62" w:hanging="10"/>
        <w:rPr>
          <w:rFonts w:cs="Arial"/>
          <w:color w:val="000000"/>
          <w:sz w:val="24"/>
          <w:lang w:val="fr-FR"/>
        </w:rPr>
      </w:pPr>
      <w:r w:rsidRPr="00084EFE">
        <w:rPr>
          <w:rFonts w:cs="Arial"/>
          <w:color w:val="000000"/>
          <w:sz w:val="24"/>
          <w:lang w:val="fr-FR"/>
        </w:rPr>
        <w:t>Ces canaux sont au nombre de 36, de section trapézoïdale et construits en béton ordinaire, leur longueur totale est 14 453 mètres.</w:t>
      </w:r>
    </w:p>
    <w:p w14:paraId="52AD3107" w14:textId="77777777" w:rsidR="000954BD" w:rsidRPr="00084EFE" w:rsidRDefault="000954BD" w:rsidP="000954BD">
      <w:pPr>
        <w:spacing w:before="120" w:after="120" w:line="276" w:lineRule="auto"/>
        <w:ind w:left="62" w:hanging="10"/>
        <w:rPr>
          <w:rFonts w:cs="Arial"/>
          <w:color w:val="000000"/>
          <w:sz w:val="24"/>
          <w:lang w:val="fr-FR"/>
        </w:rPr>
      </w:pPr>
    </w:p>
    <w:p w14:paraId="593EC211" w14:textId="77777777" w:rsidR="000954BD" w:rsidRPr="00084EFE" w:rsidRDefault="000954BD" w:rsidP="000954BD">
      <w:pPr>
        <w:spacing w:before="120" w:after="120" w:line="276" w:lineRule="auto"/>
        <w:ind w:left="718" w:hanging="10"/>
        <w:rPr>
          <w:rFonts w:cs="Arial"/>
          <w:b/>
          <w:color w:val="000000"/>
          <w:sz w:val="24"/>
          <w:lang w:val="fr-FR"/>
        </w:rPr>
      </w:pPr>
      <w:r w:rsidRPr="00084EFE">
        <w:rPr>
          <w:rFonts w:cs="Arial"/>
          <w:b/>
          <w:color w:val="000000"/>
          <w:sz w:val="24"/>
          <w:lang w:val="fr-FR"/>
        </w:rPr>
        <w:t xml:space="preserve">2.6 Canaux quaternaires </w:t>
      </w:r>
    </w:p>
    <w:p w14:paraId="57A7EEED" w14:textId="77777777" w:rsidR="000954BD" w:rsidRPr="00084EFE" w:rsidRDefault="000954BD" w:rsidP="000954BD">
      <w:pPr>
        <w:spacing w:before="120" w:after="120" w:line="276" w:lineRule="auto"/>
        <w:ind w:left="62" w:hanging="10"/>
        <w:rPr>
          <w:rFonts w:cs="Arial"/>
          <w:color w:val="000000"/>
          <w:sz w:val="24"/>
          <w:lang w:val="fr-FR"/>
        </w:rPr>
      </w:pPr>
      <w:r w:rsidRPr="00084EFE">
        <w:rPr>
          <w:rFonts w:cs="Arial"/>
          <w:color w:val="000000"/>
          <w:sz w:val="24"/>
          <w:lang w:val="fr-FR"/>
        </w:rPr>
        <w:t>De section trapézoïdale et en terre, ils distribuent l’eau directement à la parcelle par l’intermédiaire d’un élément en béton disposé dans le cavalier.</w:t>
      </w:r>
    </w:p>
    <w:p w14:paraId="5FEFB633" w14:textId="0A2DAAC2" w:rsidR="003C40EA" w:rsidRPr="00084EFE" w:rsidRDefault="000954BD" w:rsidP="003C40EA">
      <w:pPr>
        <w:spacing w:before="120" w:after="120" w:line="276" w:lineRule="auto"/>
        <w:ind w:left="52"/>
        <w:rPr>
          <w:rFonts w:cs="Arial"/>
          <w:color w:val="000000"/>
          <w:sz w:val="24"/>
          <w:lang w:val="fr-FR"/>
        </w:rPr>
      </w:pPr>
      <w:r w:rsidRPr="00084EFE">
        <w:rPr>
          <w:rFonts w:cs="Arial"/>
          <w:color w:val="000000"/>
          <w:sz w:val="24"/>
          <w:lang w:val="fr-FR"/>
        </w:rPr>
        <w:t>Le réseau de drainage est constitué de 41 canaux d’une longueur totale de 29.466 mètres. Il comporte des drains principaux, secondaires et tertiaires. Le drainage est gravitaire et les eaux de drainage du périmètre se déversent dans des lacs situés en aval.</w:t>
      </w:r>
    </w:p>
    <w:p w14:paraId="17161408" w14:textId="77777777" w:rsidR="000954BD" w:rsidRPr="00084EFE" w:rsidRDefault="000954BD" w:rsidP="000954BD">
      <w:pPr>
        <w:spacing w:before="120" w:after="120" w:line="276" w:lineRule="auto"/>
        <w:ind w:left="718" w:hanging="10"/>
        <w:rPr>
          <w:rFonts w:cs="Arial"/>
          <w:b/>
          <w:color w:val="000000"/>
          <w:sz w:val="24"/>
          <w:lang w:val="fr-FR"/>
        </w:rPr>
      </w:pPr>
      <w:r w:rsidRPr="00084EFE">
        <w:rPr>
          <w:rFonts w:cs="Arial"/>
          <w:b/>
          <w:color w:val="000000"/>
          <w:sz w:val="24"/>
          <w:lang w:val="fr-FR"/>
        </w:rPr>
        <w:t xml:space="preserve">2.7 Digue de protection et pistes </w:t>
      </w:r>
    </w:p>
    <w:p w14:paraId="5A7F4B17" w14:textId="174DCB80" w:rsidR="000954BD" w:rsidRPr="00084EFE" w:rsidRDefault="000954BD" w:rsidP="003C40EA">
      <w:pPr>
        <w:spacing w:before="120" w:after="120" w:line="276" w:lineRule="auto"/>
        <w:ind w:left="52"/>
        <w:rPr>
          <w:rFonts w:cs="Arial"/>
          <w:color w:val="000000"/>
          <w:sz w:val="24"/>
          <w:lang w:val="fr-FR"/>
        </w:rPr>
      </w:pPr>
      <w:r w:rsidRPr="00084EFE">
        <w:rPr>
          <w:rFonts w:cs="Arial"/>
          <w:color w:val="000000"/>
          <w:sz w:val="24"/>
          <w:lang w:val="fr-FR"/>
        </w:rPr>
        <w:t xml:space="preserve">Une digue de protection contre les eaux de crue du fleuve Mouhoun ceinture le périmètre. D’une longueur de 10437 m, avec une largeur en crête de 2 m, sa hauteur varie entre 2 à 4m. </w:t>
      </w:r>
    </w:p>
    <w:p w14:paraId="6070875F" w14:textId="77777777" w:rsidR="000954BD" w:rsidRPr="00084EFE" w:rsidRDefault="000954BD" w:rsidP="000954BD">
      <w:pPr>
        <w:numPr>
          <w:ilvl w:val="0"/>
          <w:numId w:val="51"/>
        </w:numPr>
        <w:spacing w:before="120" w:after="120" w:line="276" w:lineRule="auto"/>
        <w:contextualSpacing/>
        <w:jc w:val="left"/>
        <w:rPr>
          <w:rFonts w:eastAsiaTheme="minorHAnsi" w:cs="Arial"/>
          <w:b/>
          <w:sz w:val="24"/>
          <w:lang w:val="fr-FR" w:eastAsia="en-US"/>
        </w:rPr>
      </w:pPr>
      <w:r w:rsidRPr="00084EFE">
        <w:rPr>
          <w:rFonts w:eastAsiaTheme="minorHAnsi" w:cs="Arial"/>
          <w:b/>
          <w:sz w:val="24"/>
          <w:lang w:val="fr-FR" w:eastAsia="en-US"/>
        </w:rPr>
        <w:t xml:space="preserve">CONSISTANCE DES TRAVAUX A REALISER </w:t>
      </w:r>
    </w:p>
    <w:p w14:paraId="5806356E" w14:textId="77777777" w:rsidR="000954BD" w:rsidRPr="00084EFE" w:rsidRDefault="000954BD" w:rsidP="000954BD">
      <w:pPr>
        <w:spacing w:before="120" w:after="120" w:line="237" w:lineRule="auto"/>
        <w:ind w:left="62" w:hanging="10"/>
        <w:rPr>
          <w:rFonts w:cs="Arial"/>
          <w:b/>
          <w:color w:val="000000"/>
          <w:sz w:val="24"/>
          <w:lang w:val="fr-FR"/>
        </w:rPr>
      </w:pPr>
    </w:p>
    <w:p w14:paraId="013CA8B6" w14:textId="77777777" w:rsidR="000954BD" w:rsidRPr="00084EFE" w:rsidRDefault="000954BD" w:rsidP="000954BD">
      <w:pPr>
        <w:spacing w:after="128" w:line="237" w:lineRule="auto"/>
        <w:ind w:left="62" w:hanging="10"/>
        <w:rPr>
          <w:rFonts w:cs="Arial"/>
          <w:color w:val="000000"/>
          <w:sz w:val="24"/>
          <w:lang w:val="fr-FR"/>
        </w:rPr>
      </w:pPr>
      <w:r w:rsidRPr="00084EFE">
        <w:rPr>
          <w:rFonts w:cs="Arial"/>
          <w:color w:val="000000"/>
          <w:sz w:val="24"/>
          <w:lang w:val="fr-FR"/>
        </w:rPr>
        <w:t xml:space="preserve">Les principaux travaux prévus dans le cadre de la réhabilitation et de l’extension de la plaine portent sur : </w:t>
      </w:r>
    </w:p>
    <w:p w14:paraId="0F21093D" w14:textId="77777777" w:rsidR="000954BD" w:rsidRPr="00084EFE" w:rsidRDefault="000954BD" w:rsidP="000954BD">
      <w:pPr>
        <w:numPr>
          <w:ilvl w:val="0"/>
          <w:numId w:val="53"/>
        </w:numPr>
        <w:spacing w:after="200" w:line="276" w:lineRule="auto"/>
        <w:contextualSpacing/>
        <w:rPr>
          <w:rFonts w:eastAsiaTheme="minorHAnsi" w:cs="Arial"/>
          <w:sz w:val="24"/>
          <w:lang w:val="fr-FR" w:eastAsia="en-US"/>
        </w:rPr>
      </w:pPr>
      <w:r w:rsidRPr="00084EFE">
        <w:rPr>
          <w:rFonts w:eastAsiaTheme="minorHAnsi" w:cs="Arial"/>
          <w:sz w:val="24"/>
          <w:lang w:val="fr-FR" w:eastAsia="en-US"/>
        </w:rPr>
        <w:t xml:space="preserve">le désensablement et la protection du canal d’amenée long de 2 km ; </w:t>
      </w:r>
    </w:p>
    <w:p w14:paraId="016C28B4" w14:textId="77777777" w:rsidR="000954BD" w:rsidRPr="00084EFE" w:rsidRDefault="000954BD" w:rsidP="000954BD">
      <w:pPr>
        <w:numPr>
          <w:ilvl w:val="0"/>
          <w:numId w:val="53"/>
        </w:numPr>
        <w:spacing w:after="200" w:line="276" w:lineRule="auto"/>
        <w:contextualSpacing/>
        <w:rPr>
          <w:rFonts w:eastAsiaTheme="minorHAnsi" w:cs="Arial"/>
          <w:sz w:val="24"/>
          <w:lang w:val="fr-FR" w:eastAsia="en-US"/>
        </w:rPr>
      </w:pPr>
      <w:r w:rsidRPr="00084EFE">
        <w:rPr>
          <w:rFonts w:eastAsiaTheme="minorHAnsi" w:cs="Arial"/>
          <w:sz w:val="24"/>
          <w:lang w:val="fr-FR" w:eastAsia="en-US"/>
        </w:rPr>
        <w:t>le curage de la prise d’eau et sa protection ;</w:t>
      </w:r>
    </w:p>
    <w:p w14:paraId="2D624191" w14:textId="77777777" w:rsidR="000954BD" w:rsidRPr="00084EFE" w:rsidRDefault="000954BD" w:rsidP="000954BD">
      <w:pPr>
        <w:numPr>
          <w:ilvl w:val="0"/>
          <w:numId w:val="53"/>
        </w:numPr>
        <w:spacing w:after="200" w:line="276" w:lineRule="auto"/>
        <w:contextualSpacing/>
        <w:rPr>
          <w:rFonts w:eastAsiaTheme="minorHAnsi" w:cs="Arial"/>
          <w:sz w:val="24"/>
          <w:lang w:val="fr-FR" w:eastAsia="en-US"/>
        </w:rPr>
      </w:pPr>
      <w:r w:rsidRPr="00084EFE">
        <w:rPr>
          <w:rFonts w:eastAsiaTheme="minorHAnsi" w:cs="Arial"/>
          <w:sz w:val="24"/>
          <w:lang w:val="fr-FR" w:eastAsia="en-US"/>
        </w:rPr>
        <w:t xml:space="preserve">la reprise du canal principal pour mettre fin aux pertes d’eau sur le réseau </w:t>
      </w:r>
    </w:p>
    <w:p w14:paraId="2D7A3467" w14:textId="77777777" w:rsidR="000954BD" w:rsidRPr="00084EFE" w:rsidRDefault="000954BD" w:rsidP="000954BD">
      <w:pPr>
        <w:numPr>
          <w:ilvl w:val="0"/>
          <w:numId w:val="53"/>
        </w:numPr>
        <w:spacing w:after="200" w:line="276" w:lineRule="auto"/>
        <w:contextualSpacing/>
        <w:rPr>
          <w:rFonts w:eastAsiaTheme="minorHAnsi" w:cs="Arial"/>
          <w:sz w:val="24"/>
          <w:lang w:val="fr-FR" w:eastAsia="en-US"/>
        </w:rPr>
      </w:pPr>
      <w:r w:rsidRPr="00084EFE">
        <w:rPr>
          <w:rFonts w:eastAsiaTheme="minorHAnsi" w:cs="Arial"/>
          <w:sz w:val="24"/>
          <w:lang w:val="fr-FR" w:eastAsia="en-US"/>
        </w:rPr>
        <w:t>la reprise du planage horizontal de certaines parcelles ;</w:t>
      </w:r>
    </w:p>
    <w:p w14:paraId="44391D26" w14:textId="77777777" w:rsidR="000954BD" w:rsidRPr="00084EFE" w:rsidRDefault="000954BD" w:rsidP="000954BD">
      <w:pPr>
        <w:numPr>
          <w:ilvl w:val="0"/>
          <w:numId w:val="53"/>
        </w:numPr>
        <w:spacing w:after="200" w:line="276" w:lineRule="auto"/>
        <w:contextualSpacing/>
        <w:rPr>
          <w:rFonts w:eastAsiaTheme="minorHAnsi" w:cs="Arial"/>
          <w:sz w:val="24"/>
          <w:lang w:val="fr-FR" w:eastAsia="en-US"/>
        </w:rPr>
      </w:pPr>
      <w:r w:rsidRPr="00084EFE">
        <w:rPr>
          <w:rFonts w:eastAsiaTheme="minorHAnsi" w:cs="Arial"/>
          <w:sz w:val="24"/>
          <w:lang w:val="fr-FR" w:eastAsia="en-US"/>
        </w:rPr>
        <w:t xml:space="preserve">l’extension du périmètre sur environ 100 ha. </w:t>
      </w:r>
    </w:p>
    <w:p w14:paraId="5E200A74" w14:textId="77777777" w:rsidR="000954BD" w:rsidRPr="00084EFE" w:rsidRDefault="000954BD" w:rsidP="000954BD">
      <w:pPr>
        <w:spacing w:after="200" w:line="276" w:lineRule="auto"/>
        <w:ind w:left="772"/>
        <w:contextualSpacing/>
        <w:rPr>
          <w:rFonts w:eastAsiaTheme="minorHAnsi" w:cs="Arial"/>
          <w:sz w:val="24"/>
          <w:lang w:val="fr-FR" w:eastAsia="en-US"/>
        </w:rPr>
      </w:pPr>
    </w:p>
    <w:p w14:paraId="0E3DE134" w14:textId="77777777" w:rsidR="000954BD" w:rsidRPr="00084EFE" w:rsidRDefault="000954BD" w:rsidP="000954BD">
      <w:pPr>
        <w:numPr>
          <w:ilvl w:val="0"/>
          <w:numId w:val="51"/>
        </w:numPr>
        <w:spacing w:after="200" w:line="276" w:lineRule="auto"/>
        <w:contextualSpacing/>
        <w:rPr>
          <w:rFonts w:eastAsiaTheme="minorHAnsi" w:cs="Arial"/>
          <w:b/>
          <w:sz w:val="24"/>
          <w:lang w:val="fr-FR" w:eastAsia="en-US"/>
        </w:rPr>
      </w:pPr>
      <w:r w:rsidRPr="00084EFE">
        <w:rPr>
          <w:rFonts w:eastAsiaTheme="minorHAnsi" w:cs="Arial"/>
          <w:b/>
          <w:sz w:val="24"/>
          <w:lang w:val="fr-FR" w:eastAsia="en-US"/>
        </w:rPr>
        <w:t>OBJECTIFS DE L’ETUDE</w:t>
      </w:r>
    </w:p>
    <w:p w14:paraId="76F5524B" w14:textId="77777777" w:rsidR="000954BD" w:rsidRPr="00084EFE" w:rsidRDefault="000954BD" w:rsidP="000954BD">
      <w:pPr>
        <w:spacing w:after="200" w:line="276" w:lineRule="auto"/>
        <w:ind w:left="90"/>
        <w:contextualSpacing/>
        <w:rPr>
          <w:rFonts w:eastAsiaTheme="minorHAnsi" w:cs="Arial"/>
          <w:sz w:val="24"/>
          <w:lang w:val="fr-FR" w:eastAsia="en-US"/>
        </w:rPr>
      </w:pPr>
    </w:p>
    <w:p w14:paraId="3C62EF3F" w14:textId="77777777" w:rsidR="000954BD" w:rsidRPr="00084EFE" w:rsidRDefault="000954BD" w:rsidP="000954BD">
      <w:pPr>
        <w:spacing w:after="200" w:line="276" w:lineRule="auto"/>
        <w:ind w:left="90"/>
        <w:contextualSpacing/>
        <w:rPr>
          <w:rFonts w:eastAsiaTheme="minorHAnsi" w:cs="Arial"/>
          <w:b/>
          <w:sz w:val="24"/>
          <w:lang w:val="fr-FR" w:eastAsia="en-US"/>
        </w:rPr>
      </w:pPr>
      <w:r w:rsidRPr="00084EFE">
        <w:rPr>
          <w:rFonts w:eastAsiaTheme="minorHAnsi" w:cs="Arial"/>
          <w:b/>
          <w:sz w:val="24"/>
          <w:lang w:val="fr-FR" w:eastAsia="en-US"/>
        </w:rPr>
        <w:t>4.1. Objectif général</w:t>
      </w:r>
    </w:p>
    <w:p w14:paraId="3A812239" w14:textId="77777777" w:rsidR="000954BD" w:rsidRPr="00084EFE" w:rsidRDefault="000954BD" w:rsidP="000954BD">
      <w:pPr>
        <w:spacing w:after="200" w:line="276" w:lineRule="auto"/>
        <w:ind w:left="90"/>
        <w:contextualSpacing/>
        <w:rPr>
          <w:rFonts w:eastAsiaTheme="minorHAnsi" w:cs="Arial"/>
          <w:sz w:val="24"/>
          <w:lang w:val="fr-FR" w:eastAsia="en-US"/>
        </w:rPr>
      </w:pPr>
    </w:p>
    <w:p w14:paraId="070AB27D" w14:textId="77777777" w:rsidR="000954BD" w:rsidRPr="00084EFE" w:rsidRDefault="000954BD" w:rsidP="000954BD">
      <w:pPr>
        <w:spacing w:before="120" w:after="120" w:line="360" w:lineRule="auto"/>
        <w:ind w:left="62" w:hanging="10"/>
        <w:rPr>
          <w:rFonts w:cs="Arial"/>
          <w:color w:val="000000"/>
          <w:sz w:val="24"/>
          <w:lang w:val="fr-FR"/>
        </w:rPr>
      </w:pPr>
      <w:r w:rsidRPr="00084EFE">
        <w:rPr>
          <w:rFonts w:cs="Arial"/>
          <w:color w:val="000000"/>
          <w:sz w:val="24"/>
          <w:lang w:val="fr-FR"/>
        </w:rPr>
        <w:t xml:space="preserve">La présente étude a pour objectif général d’analyser les impacts environnementaux et sociaux des activités envisagées dans le cadre de la réhabilitation et de l’extension de la plaine de Banzon, de proposer des mesures d’atténuation d’impacts et de vérifier la conformité avec la réglementation nationale en matière d’évaluation environnementale et la satisfaction des exigences environnementales et sociales de la Banque. Cette étude couvrira les dimensions environnementales et sociales du site et de l’aire d’influence du sous-projet, avec une attention particulière pour les populations environnantes. </w:t>
      </w:r>
    </w:p>
    <w:p w14:paraId="406E075A" w14:textId="77777777" w:rsidR="000954BD" w:rsidRPr="00084EFE" w:rsidRDefault="000954BD" w:rsidP="000954BD">
      <w:pPr>
        <w:spacing w:after="200" w:line="276" w:lineRule="auto"/>
        <w:ind w:left="90"/>
        <w:contextualSpacing/>
        <w:rPr>
          <w:rFonts w:eastAsiaTheme="minorHAnsi" w:cs="Arial"/>
          <w:sz w:val="24"/>
          <w:lang w:val="fr-FR" w:eastAsia="en-US"/>
        </w:rPr>
      </w:pPr>
    </w:p>
    <w:p w14:paraId="581CEC66" w14:textId="77777777" w:rsidR="000954BD" w:rsidRPr="00084EFE" w:rsidRDefault="000954BD" w:rsidP="000954BD">
      <w:pPr>
        <w:spacing w:after="200" w:line="276" w:lineRule="auto"/>
        <w:ind w:left="90"/>
        <w:contextualSpacing/>
        <w:rPr>
          <w:rFonts w:eastAsiaTheme="minorHAnsi" w:cs="Arial"/>
          <w:b/>
          <w:sz w:val="24"/>
          <w:lang w:val="fr-FR" w:eastAsia="en-US"/>
        </w:rPr>
      </w:pPr>
      <w:r w:rsidRPr="00084EFE">
        <w:rPr>
          <w:rFonts w:eastAsiaTheme="minorHAnsi" w:cs="Arial"/>
          <w:b/>
          <w:sz w:val="24"/>
          <w:lang w:val="fr-FR" w:eastAsia="en-US"/>
        </w:rPr>
        <w:t>4.2. Objectifs spécifiques</w:t>
      </w:r>
    </w:p>
    <w:p w14:paraId="68A5E3B0" w14:textId="77777777" w:rsidR="000954BD" w:rsidRPr="00084EFE" w:rsidRDefault="000954BD" w:rsidP="000954BD">
      <w:pPr>
        <w:spacing w:after="200" w:line="276" w:lineRule="auto"/>
        <w:ind w:left="772"/>
        <w:contextualSpacing/>
        <w:rPr>
          <w:rFonts w:eastAsiaTheme="minorHAnsi" w:cs="Arial"/>
          <w:sz w:val="24"/>
          <w:lang w:val="fr-FR" w:eastAsia="en-US"/>
        </w:rPr>
      </w:pPr>
    </w:p>
    <w:p w14:paraId="3F1CC096" w14:textId="77777777" w:rsidR="000954BD" w:rsidRPr="00084EFE" w:rsidRDefault="000954BD" w:rsidP="000954BD">
      <w:pPr>
        <w:spacing w:before="120" w:after="120" w:line="360" w:lineRule="auto"/>
        <w:ind w:left="0"/>
        <w:rPr>
          <w:rFonts w:cs="Arial"/>
          <w:sz w:val="24"/>
          <w:lang w:val="fr-FR"/>
        </w:rPr>
      </w:pPr>
      <w:r w:rsidRPr="00084EFE">
        <w:rPr>
          <w:rFonts w:cs="Arial"/>
          <w:sz w:val="24"/>
          <w:lang w:val="fr-FR"/>
        </w:rPr>
        <w:t>Les objectifs spécifiques de l’EIES sont de :</w:t>
      </w:r>
    </w:p>
    <w:p w14:paraId="4D1518AD" w14:textId="77777777" w:rsidR="000954BD" w:rsidRPr="00084EFE" w:rsidRDefault="000954BD" w:rsidP="000954BD">
      <w:pPr>
        <w:widowControl w:val="0"/>
        <w:numPr>
          <w:ilvl w:val="0"/>
          <w:numId w:val="54"/>
        </w:numPr>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line="360" w:lineRule="auto"/>
        <w:ind w:left="426" w:hanging="426"/>
        <w:rPr>
          <w:rFonts w:cs="Arial"/>
          <w:color w:val="000000"/>
          <w:sz w:val="24"/>
          <w:lang w:val="fr-FR"/>
        </w:rPr>
      </w:pPr>
      <w:r w:rsidRPr="00084EFE">
        <w:rPr>
          <w:rFonts w:cs="Arial"/>
          <w:color w:val="000000"/>
          <w:sz w:val="24"/>
          <w:lang w:val="fr-FR"/>
        </w:rPr>
        <w:t xml:space="preserve">connaître la situation initiale/référence sur le plan environnemental et social ainsi que les activités </w:t>
      </w:r>
      <w:r w:rsidRPr="00084EFE">
        <w:rPr>
          <w:rFonts w:cs="Arial"/>
          <w:color w:val="231F20"/>
          <w:sz w:val="24"/>
          <w:lang w:val="fr-FR"/>
        </w:rPr>
        <w:t>sous-projet </w:t>
      </w:r>
      <w:r w:rsidRPr="00084EFE">
        <w:rPr>
          <w:rFonts w:cs="Arial"/>
          <w:color w:val="000000"/>
          <w:sz w:val="24"/>
          <w:lang w:val="fr-FR"/>
        </w:rPr>
        <w:t>;</w:t>
      </w:r>
    </w:p>
    <w:p w14:paraId="3D608B0D" w14:textId="77777777" w:rsidR="000954BD" w:rsidRPr="00084EFE" w:rsidRDefault="000954BD" w:rsidP="000954BD">
      <w:pPr>
        <w:widowControl w:val="0"/>
        <w:numPr>
          <w:ilvl w:val="0"/>
          <w:numId w:val="54"/>
        </w:numPr>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line="360" w:lineRule="auto"/>
        <w:ind w:left="426" w:hanging="426"/>
        <w:rPr>
          <w:rFonts w:cs="Arial"/>
          <w:color w:val="000000"/>
          <w:sz w:val="24"/>
          <w:lang w:val="fr-FR"/>
        </w:rPr>
      </w:pPr>
      <w:r w:rsidRPr="00084EFE">
        <w:rPr>
          <w:rFonts w:cs="Arial"/>
          <w:color w:val="000000"/>
          <w:sz w:val="24"/>
          <w:lang w:val="fr-FR"/>
        </w:rPr>
        <w:t>connaître les éléments sensibles et valorisés de l’environnement dans l’aire d’influence du sous-projet en vue d’en tenir compte ;</w:t>
      </w:r>
    </w:p>
    <w:p w14:paraId="3BC34245" w14:textId="77777777" w:rsidR="000954BD" w:rsidRPr="00084EFE" w:rsidRDefault="000954BD" w:rsidP="000954BD">
      <w:pPr>
        <w:widowControl w:val="0"/>
        <w:numPr>
          <w:ilvl w:val="0"/>
          <w:numId w:val="54"/>
        </w:numPr>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line="360" w:lineRule="auto"/>
        <w:ind w:left="426" w:hanging="426"/>
        <w:rPr>
          <w:rFonts w:cs="Arial"/>
          <w:color w:val="000000"/>
          <w:sz w:val="24"/>
          <w:lang w:val="fr-FR"/>
        </w:rPr>
      </w:pPr>
      <w:r w:rsidRPr="00084EFE">
        <w:rPr>
          <w:rFonts w:cs="Arial"/>
          <w:color w:val="000000"/>
          <w:sz w:val="24"/>
          <w:lang w:val="fr-FR"/>
        </w:rPr>
        <w:t>appréhender l’évolution environnementale et sociale de la zone en l’absence du sous-projet (scénario « sans sous-projet ») ;</w:t>
      </w:r>
    </w:p>
    <w:p w14:paraId="4CD23505" w14:textId="77777777" w:rsidR="000954BD" w:rsidRPr="00084EFE" w:rsidRDefault="000954BD" w:rsidP="000954BD">
      <w:pPr>
        <w:widowControl w:val="0"/>
        <w:numPr>
          <w:ilvl w:val="0"/>
          <w:numId w:val="54"/>
        </w:numPr>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line="360" w:lineRule="auto"/>
        <w:ind w:left="426" w:hanging="426"/>
        <w:rPr>
          <w:rFonts w:cs="Arial"/>
          <w:color w:val="000000"/>
          <w:sz w:val="24"/>
          <w:lang w:val="fr-FR"/>
        </w:rPr>
      </w:pPr>
      <w:r w:rsidRPr="00084EFE">
        <w:rPr>
          <w:rFonts w:cs="Arial"/>
          <w:color w:val="000000"/>
          <w:sz w:val="24"/>
          <w:lang w:val="fr-FR"/>
        </w:rPr>
        <w:t>connaître les impacts environnementaux et sociaux probables des activités du sous-projet, par comparaison au scénario « sans sous-projet »;</w:t>
      </w:r>
    </w:p>
    <w:p w14:paraId="3748E67F" w14:textId="77777777" w:rsidR="000954BD" w:rsidRPr="00084EFE" w:rsidRDefault="000954BD" w:rsidP="000954BD">
      <w:pPr>
        <w:widowControl w:val="0"/>
        <w:numPr>
          <w:ilvl w:val="0"/>
          <w:numId w:val="54"/>
        </w:numPr>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line="360" w:lineRule="auto"/>
        <w:ind w:left="426" w:hanging="426"/>
        <w:rPr>
          <w:rFonts w:cs="Arial"/>
          <w:color w:val="000000"/>
          <w:sz w:val="24"/>
          <w:lang w:val="fr-FR"/>
        </w:rPr>
      </w:pPr>
      <w:r w:rsidRPr="00084EFE">
        <w:rPr>
          <w:rFonts w:cs="Arial"/>
          <w:color w:val="000000"/>
          <w:sz w:val="24"/>
          <w:lang w:val="fr-FR"/>
        </w:rPr>
        <w:t>identifier des améliorations potentielles dans le design/conception du sous-projet pour optimiser les impacts positifs  et éviter, atténuer ou compenser les impacts négatifs ;</w:t>
      </w:r>
    </w:p>
    <w:p w14:paraId="02BF5C46" w14:textId="77777777" w:rsidR="000954BD" w:rsidRPr="00084EFE" w:rsidRDefault="000954BD" w:rsidP="000954BD">
      <w:pPr>
        <w:widowControl w:val="0"/>
        <w:numPr>
          <w:ilvl w:val="0"/>
          <w:numId w:val="54"/>
        </w:numPr>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line="360" w:lineRule="auto"/>
        <w:ind w:left="426" w:hanging="426"/>
        <w:rPr>
          <w:rFonts w:cs="Arial"/>
          <w:color w:val="000000"/>
          <w:sz w:val="24"/>
          <w:lang w:val="fr-FR"/>
        </w:rPr>
      </w:pPr>
      <w:r w:rsidRPr="00084EFE">
        <w:rPr>
          <w:rFonts w:cs="Arial"/>
          <w:color w:val="000000"/>
          <w:sz w:val="24"/>
          <w:lang w:val="fr-FR"/>
        </w:rPr>
        <w:t>assurer la conformité du sous-projet avec les exigences de la réglementation Burkinabè  et les politiques de sauvegarde de la Banque mondiale.</w:t>
      </w:r>
    </w:p>
    <w:p w14:paraId="02439D82" w14:textId="77777777" w:rsidR="000954BD" w:rsidRPr="00084EFE" w:rsidRDefault="000954BD" w:rsidP="000954BD">
      <w:pPr>
        <w:spacing w:before="120" w:after="120" w:line="360" w:lineRule="auto"/>
        <w:ind w:left="0"/>
        <w:rPr>
          <w:rFonts w:cs="Arial"/>
          <w:sz w:val="24"/>
          <w:lang w:val="fr-FR"/>
        </w:rPr>
      </w:pPr>
      <w:r w:rsidRPr="00084EFE">
        <w:rPr>
          <w:rFonts w:cs="Arial"/>
          <w:sz w:val="24"/>
          <w:lang w:val="fr-FR"/>
        </w:rPr>
        <w:t>Le résultat opérationnel de l’EIES sera une série de mesures concrètes (PGES), pratiques, visant à protéger l’environnement et le bien-être des populations, et qui soient pleinement intégrées dans le plan de mise en œuvre du sous-projet.</w:t>
      </w:r>
    </w:p>
    <w:p w14:paraId="76FE40EB" w14:textId="77777777" w:rsidR="000954BD" w:rsidRPr="00084EFE" w:rsidRDefault="000954BD" w:rsidP="000954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after="120" w:line="360" w:lineRule="auto"/>
        <w:ind w:left="62" w:hanging="10"/>
        <w:rPr>
          <w:rFonts w:cs="Arial"/>
          <w:color w:val="000000"/>
          <w:sz w:val="24"/>
          <w:lang w:val="fr-FR"/>
        </w:rPr>
      </w:pPr>
      <w:r w:rsidRPr="00084EFE">
        <w:rPr>
          <w:rFonts w:cs="Arial"/>
          <w:color w:val="000000"/>
          <w:sz w:val="24"/>
          <w:lang w:val="fr-FR"/>
        </w:rPr>
        <w:t>Le rapport final sera concis, et centré sur le diagnostic, les conclusions et les actions recommandées, avec cartes et tableaux de synthèse. Il sera complété par des annexes ou un volume séparé contenant toutes les données d’appui, analyses complémentaires, et les procès-verbaux et résumés des consultations et liste des participants.</w:t>
      </w:r>
    </w:p>
    <w:p w14:paraId="130D6D28" w14:textId="77777777" w:rsidR="000954BD" w:rsidRPr="00084EFE" w:rsidRDefault="000954BD" w:rsidP="000954BD">
      <w:pPr>
        <w:spacing w:before="120" w:after="120" w:line="360" w:lineRule="auto"/>
        <w:ind w:left="52"/>
        <w:rPr>
          <w:rFonts w:cs="Arial"/>
          <w:color w:val="000000"/>
          <w:sz w:val="24"/>
          <w:lang w:val="fr-FR"/>
        </w:rPr>
      </w:pPr>
      <w:r w:rsidRPr="00084EFE">
        <w:rPr>
          <w:rFonts w:cs="Arial"/>
          <w:color w:val="000000"/>
          <w:sz w:val="24"/>
          <w:lang w:val="fr-FR"/>
        </w:rPr>
        <w:t xml:space="preserve">L’EIES prendra en considération les meilleurs principes et instruments applicables au secteur de l’environnement et qui découlent de la législation et de la réglementation en vigueur au Burkina Faso, y compris les conventions internationales pertinentes ratifiées par le pays et les lois, usages, coutumes locales et les pratiques internationales qui protègent les droits des citoyens, notamment en cas d’impact sur leur cadre de vie, leurs droits traditionnels et leurs droits d’accès aux ressources. L’EIES prendra en considération toutes les exigences environnementales et sociales la Banque mondiale. </w:t>
      </w:r>
    </w:p>
    <w:p w14:paraId="05215833" w14:textId="77777777" w:rsidR="000954BD" w:rsidRPr="00084EFE" w:rsidRDefault="000954BD" w:rsidP="000954BD">
      <w:pPr>
        <w:spacing w:after="200" w:line="276" w:lineRule="auto"/>
        <w:ind w:left="90"/>
        <w:contextualSpacing/>
        <w:rPr>
          <w:rFonts w:eastAsiaTheme="minorHAnsi" w:cs="Arial"/>
          <w:b/>
          <w:sz w:val="24"/>
          <w:lang w:val="fr-FR" w:eastAsia="en-US"/>
        </w:rPr>
      </w:pPr>
      <w:r w:rsidRPr="00084EFE">
        <w:rPr>
          <w:rFonts w:eastAsiaTheme="minorHAnsi" w:cs="Arial"/>
          <w:b/>
          <w:sz w:val="24"/>
          <w:lang w:val="fr-FR" w:eastAsia="en-US"/>
        </w:rPr>
        <w:t>5. TACHES DU CONSULTANT</w:t>
      </w:r>
    </w:p>
    <w:p w14:paraId="6B4146A2" w14:textId="77777777" w:rsidR="000954BD" w:rsidRPr="00084EFE" w:rsidRDefault="000954BD" w:rsidP="000954BD">
      <w:pPr>
        <w:spacing w:after="200" w:line="276" w:lineRule="auto"/>
        <w:ind w:left="772"/>
        <w:contextualSpacing/>
        <w:rPr>
          <w:rFonts w:eastAsiaTheme="minorHAnsi" w:cs="Arial"/>
          <w:sz w:val="24"/>
          <w:lang w:val="fr-FR" w:eastAsia="en-US"/>
        </w:rPr>
      </w:pPr>
    </w:p>
    <w:p w14:paraId="423FB833" w14:textId="77777777" w:rsidR="000954BD" w:rsidRPr="00084EFE" w:rsidRDefault="000954BD" w:rsidP="000954BD">
      <w:pPr>
        <w:spacing w:before="120" w:after="120" w:line="360" w:lineRule="auto"/>
        <w:ind w:left="0"/>
        <w:rPr>
          <w:rFonts w:cs="Arial"/>
          <w:sz w:val="24"/>
          <w:lang w:val="fr-FR"/>
        </w:rPr>
      </w:pPr>
      <w:r w:rsidRPr="00084EFE">
        <w:rPr>
          <w:rFonts w:cs="Arial"/>
          <w:b/>
          <w:bCs/>
          <w:i/>
          <w:iCs/>
          <w:sz w:val="24"/>
          <w:lang w:val="fr-FR"/>
        </w:rPr>
        <w:t xml:space="preserve">Tâche 1 </w:t>
      </w:r>
      <w:r w:rsidRPr="00084EFE">
        <w:rPr>
          <w:rFonts w:cs="Arial"/>
          <w:sz w:val="24"/>
          <w:lang w:val="fr-FR"/>
        </w:rPr>
        <w:t xml:space="preserve">: </w:t>
      </w:r>
      <w:r w:rsidRPr="00084EFE">
        <w:rPr>
          <w:rFonts w:cs="Arial"/>
          <w:b/>
          <w:bCs/>
          <w:i/>
          <w:iCs/>
          <w:sz w:val="24"/>
          <w:lang w:val="fr-FR"/>
        </w:rPr>
        <w:t>Validation du plan de travail avec le PDCA</w:t>
      </w:r>
      <w:r w:rsidRPr="00084EFE">
        <w:rPr>
          <w:rFonts w:cs="Arial"/>
          <w:i/>
          <w:iCs/>
          <w:sz w:val="24"/>
          <w:lang w:val="fr-FR"/>
        </w:rPr>
        <w:t xml:space="preserve">: </w:t>
      </w:r>
      <w:r w:rsidRPr="00084EFE">
        <w:rPr>
          <w:rFonts w:cs="Arial"/>
          <w:sz w:val="24"/>
          <w:lang w:val="fr-FR"/>
        </w:rPr>
        <w:t>Confirmation au démarrage de l’étude des principales caractéristiques de l’EIES ainsi que du plan de travail, particulièrement en ce qui concerne les sites géographiques et les thèmes qui feront l’objet d’analyses plus spécifiques ainsi que des modalités précises d’intervention, notamment en ce qui concerne la participation des parties intéressées et des groupes et communautés potentiellement affectés, y compris les populations locales, le processus de consultation, de préparation et de discussion des rapports d’étapes.</w:t>
      </w:r>
    </w:p>
    <w:p w14:paraId="218A6667" w14:textId="77777777" w:rsidR="000954BD" w:rsidRPr="00084EFE" w:rsidRDefault="000954BD" w:rsidP="000954BD">
      <w:pPr>
        <w:spacing w:before="120" w:after="120" w:line="360" w:lineRule="auto"/>
        <w:ind w:left="62" w:hanging="10"/>
        <w:rPr>
          <w:rFonts w:cs="Arial"/>
          <w:bCs/>
          <w:color w:val="000000"/>
          <w:sz w:val="24"/>
          <w:lang w:val="fr-FR"/>
        </w:rPr>
      </w:pPr>
      <w:r w:rsidRPr="00084EFE">
        <w:rPr>
          <w:rFonts w:cs="Arial"/>
          <w:b/>
          <w:bCs/>
          <w:i/>
          <w:iCs/>
          <w:color w:val="000000"/>
          <w:sz w:val="24"/>
          <w:lang w:val="fr-FR"/>
        </w:rPr>
        <w:t xml:space="preserve">Tâche 2 </w:t>
      </w:r>
      <w:r w:rsidRPr="00084EFE">
        <w:rPr>
          <w:rFonts w:cs="Arial"/>
          <w:color w:val="000000"/>
          <w:sz w:val="24"/>
          <w:lang w:val="fr-FR"/>
        </w:rPr>
        <w:t xml:space="preserve">: </w:t>
      </w:r>
      <w:r w:rsidRPr="00084EFE">
        <w:rPr>
          <w:rFonts w:cs="Arial"/>
          <w:b/>
          <w:bCs/>
          <w:i/>
          <w:iCs/>
          <w:color w:val="000000"/>
          <w:sz w:val="24"/>
          <w:lang w:val="fr-FR"/>
        </w:rPr>
        <w:t>Description de la situation socio-environnementale de référence, et description du sous-projet</w:t>
      </w:r>
      <w:r w:rsidRPr="00084EFE">
        <w:rPr>
          <w:rFonts w:cs="Arial"/>
          <w:color w:val="000000"/>
          <w:sz w:val="24"/>
          <w:lang w:val="fr-FR"/>
        </w:rPr>
        <w:t>. Cette tâche consiste à collecter, analyser et présenter les données de base relatives à l’état actuel environnemental et social du secteur agricole au Burkina. Cette partie descriptive s’appuiera sur les textes de lois et autres documents de référence, notamment : les exigences environnementales et sociales de la Banque mondiale, y compris les aspects environnement-santé-sécurité au travail et les aspects de genre et vulnérabilité ; les Politiques nationales, lois, règlements et cadre administratif concernant la gestion environnementale et sociale des projets de développement; etc.</w:t>
      </w:r>
    </w:p>
    <w:p w14:paraId="55874A25" w14:textId="77777777" w:rsidR="000954BD" w:rsidRPr="00084EFE" w:rsidRDefault="000954BD" w:rsidP="000954BD">
      <w:pPr>
        <w:widowControl w:val="0"/>
        <w:numPr>
          <w:ilvl w:val="0"/>
          <w:numId w:val="55"/>
        </w:numPr>
        <w:autoSpaceDE w:val="0"/>
        <w:autoSpaceDN w:val="0"/>
        <w:adjustRightInd w:val="0"/>
        <w:spacing w:before="120" w:after="120" w:line="360" w:lineRule="auto"/>
        <w:ind w:left="426" w:hanging="426"/>
        <w:rPr>
          <w:rFonts w:cs="Arial"/>
          <w:b/>
          <w:bCs/>
          <w:color w:val="000000"/>
          <w:sz w:val="24"/>
          <w:lang w:val="fr-FR"/>
        </w:rPr>
      </w:pPr>
      <w:r w:rsidRPr="00084EFE">
        <w:rPr>
          <w:rFonts w:cs="Arial"/>
          <w:color w:val="000000"/>
          <w:sz w:val="24"/>
          <w:lang w:val="fr-FR"/>
        </w:rPr>
        <w:t xml:space="preserve">Description analytique de l’environnement naturel concerne notamment : la cartographie de base, les divers écosystèmes du site du sous-projet, les ressources végétales, la biodiversité, les espèces menacées et/ou endémiques, et les habitats critiques, sensibles et/ou en danger, le réseau des aires protégées, le profil pédologique, la profondeur de la nappe phréatique et la qualité des eaux de surface et de la nappe phréatique ; les menaces et opportunités que présente le contexte des ouvrages sur ces écosystèmes. Cette analyse mettra en exergue les ressources sensibles (rares, menacées, en voie d’extinction, valorisées ou valorisables) en vue d’une meilleure appréciation ultérieure de l’importance des impacts négatifs notamment. </w:t>
      </w:r>
    </w:p>
    <w:p w14:paraId="42344748" w14:textId="77777777" w:rsidR="000954BD" w:rsidRPr="00084EFE" w:rsidRDefault="000954BD" w:rsidP="000954BD">
      <w:pPr>
        <w:widowControl w:val="0"/>
        <w:numPr>
          <w:ilvl w:val="0"/>
          <w:numId w:val="55"/>
        </w:numPr>
        <w:autoSpaceDE w:val="0"/>
        <w:autoSpaceDN w:val="0"/>
        <w:adjustRightInd w:val="0"/>
        <w:spacing w:before="120" w:after="120" w:line="360" w:lineRule="auto"/>
        <w:ind w:left="426" w:hanging="426"/>
        <w:rPr>
          <w:rFonts w:cs="Arial"/>
          <w:b/>
          <w:bCs/>
          <w:color w:val="000000"/>
          <w:sz w:val="24"/>
          <w:lang w:val="fr-FR"/>
        </w:rPr>
      </w:pPr>
      <w:r w:rsidRPr="00084EFE">
        <w:rPr>
          <w:rFonts w:cs="Arial"/>
          <w:color w:val="000000"/>
          <w:sz w:val="24"/>
          <w:lang w:val="fr-FR"/>
        </w:rPr>
        <w:t>Description analytique de l’état social inclut : les données démographiques et socio-économiques de base, le contexte du secteur du programme dans la zone, les aires de distribution des groupes ethniques sur des cartes, l’analyse de la structure des communautés locales y compris leur organisation sociale et les institutions locales, les rôles des différents groupes sociaux, les systèmes économiques, les liens avec l’économie régionale et locale, les systèmes traditionnels d’accès aux ressources et à la terre, les problèmes de santé y compris le VIH/SIDA; une cartographie des principaux acteurs concernés par le sous-projet ; les opportunités et risques que présente le contexte post-sous-projet vis-à-vis du bien-être social, culturel et économique des populations vivant dans la zone du sous-projet et de la population Burkinabè en général. Cette analyse inclut un volet spécial consacré aux groupes sociaux vulnérables ou particulièrement ceux occupant ou dépendant directement du site d’aménagement hydroagricole. Ce volet inclut : (i) l’identification précise des groupes ethniques concernés, avec localisation géographique et estimation de leur population ; (ii) l’identification de la structure communautaire, des liens sociaux avec le reste de la société, et de la dépendance par rapport aux ressources naturelles de la zone ; (iii) l’utilisation des terres ainsi que les droits traditionnels que ces groupes exercent sur les ressources naturelles dans leurs terroirs. Ce travail se base sur la consultation directe des groupes concernés, la récolte de données de terrain, la compilation d’études existantes.</w:t>
      </w:r>
    </w:p>
    <w:p w14:paraId="6A9F66D3" w14:textId="77777777" w:rsidR="000954BD" w:rsidRPr="00084EFE" w:rsidRDefault="000954BD" w:rsidP="000954BD">
      <w:pPr>
        <w:widowControl w:val="0"/>
        <w:numPr>
          <w:ilvl w:val="0"/>
          <w:numId w:val="55"/>
        </w:numPr>
        <w:autoSpaceDE w:val="0"/>
        <w:autoSpaceDN w:val="0"/>
        <w:adjustRightInd w:val="0"/>
        <w:spacing w:before="120" w:after="120" w:line="360" w:lineRule="auto"/>
        <w:ind w:left="426" w:hanging="426"/>
        <w:rPr>
          <w:rFonts w:cs="Arial"/>
          <w:b/>
          <w:bCs/>
          <w:color w:val="000000"/>
          <w:sz w:val="24"/>
          <w:lang w:val="fr-FR"/>
        </w:rPr>
      </w:pPr>
      <w:r w:rsidRPr="00084EFE">
        <w:rPr>
          <w:rFonts w:cs="Arial"/>
          <w:color w:val="000000"/>
          <w:sz w:val="24"/>
          <w:lang w:val="fr-FR"/>
        </w:rPr>
        <w:t xml:space="preserve">Description du cadre politique, juridique et institutionnel de mise en œuvre du sous-projet. Le consultant décrira le cadre politique, juridique, et institutionnel qui régit : (i) l’environnement, (ii) les Evaluations environnementales (EIES, audit,..) et (iii) les normes environnementales spécifiques et sécuritaires du secteur agricole au Burkina. Il rappellera les dispositions-clefs du secteur agricole, du code de l’environnement, du décret relatif aux EIES et des conventions internationales que le pays a ratifié ou signé. Il indiquera comment l’agriculture ainsi que la protection de l’Environnement sont pris en compte dans les principaux cadres de développement socio-économique du pays, tels que le Plan National de Développement Economique et Social(PNDES), la politique de décentralisation, etc. </w:t>
      </w:r>
    </w:p>
    <w:p w14:paraId="0038AC69" w14:textId="77777777" w:rsidR="000954BD" w:rsidRPr="00084EFE" w:rsidRDefault="000954BD" w:rsidP="000954BD">
      <w:pPr>
        <w:spacing w:before="120" w:after="120" w:line="360" w:lineRule="auto"/>
        <w:ind w:left="62" w:hanging="10"/>
        <w:rPr>
          <w:rFonts w:cs="Arial"/>
          <w:color w:val="000000"/>
          <w:sz w:val="24"/>
          <w:lang w:val="fr-FR"/>
        </w:rPr>
      </w:pPr>
      <w:r w:rsidRPr="00084EFE">
        <w:rPr>
          <w:rFonts w:cs="Arial"/>
          <w:b/>
          <w:bCs/>
          <w:i/>
          <w:iCs/>
          <w:color w:val="000000"/>
          <w:sz w:val="24"/>
          <w:lang w:val="fr-FR"/>
        </w:rPr>
        <w:t>Tâche 3 : Analyse des risques et impacts du sous-projet</w:t>
      </w:r>
      <w:r w:rsidRPr="00084EFE">
        <w:rPr>
          <w:rFonts w:cs="Arial"/>
          <w:color w:val="000000"/>
          <w:sz w:val="24"/>
          <w:lang w:val="fr-FR"/>
        </w:rPr>
        <w:t>. Le consultant identifiera les impacts aussi bien positifs que négatifs de la réalisation du sous-projet. Il distinguera les impacts et risques directs, indirects, cumulatifs, résiduels, et de façon quantitative toutefois que cela est pertinent. Il portera une attention particulière sur les impacts susceptibles d’être irréversibles. L’analyse des impacts sera présentée clairement selon la relation cause – effets (composante – activité – impacts) ; elle pourrait intégrer les modes de vie locaux et les droits d’accès aux ressources et sur l’égalité d’accès aux opportunités de développement, spécialement pour des groupes qui risquent d’être déplacés. Le consultant identifiera les risques que le sous-projet proposé provoque des déplacements physiques involontaires, ou diminue l’accès aux ressources, ou altère le mode de vie des populations affectées, par rapport à la situation de départ. Les risques sur le plan de l’Hygiène, de la Santé et de la Sécurité tant pour les travailleurs, les bénéficiaires que les populations riveraines seront analysés. Les risques et impacts seront codifiés et classés par source et degré d’importance.</w:t>
      </w:r>
    </w:p>
    <w:p w14:paraId="193AE002" w14:textId="77777777" w:rsidR="000954BD" w:rsidRPr="00084EFE" w:rsidRDefault="000954BD" w:rsidP="000954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after="120" w:line="360" w:lineRule="auto"/>
        <w:ind w:left="62" w:hanging="10"/>
        <w:rPr>
          <w:rFonts w:cs="Arial"/>
          <w:b/>
          <w:bCs/>
          <w:i/>
          <w:iCs/>
          <w:color w:val="000000"/>
          <w:sz w:val="24"/>
          <w:lang w:val="fr-FR"/>
        </w:rPr>
      </w:pPr>
      <w:r w:rsidRPr="00084EFE">
        <w:rPr>
          <w:rFonts w:cs="Arial"/>
          <w:b/>
          <w:bCs/>
          <w:i/>
          <w:iCs/>
          <w:color w:val="000000"/>
          <w:sz w:val="24"/>
          <w:lang w:val="fr-FR"/>
        </w:rPr>
        <w:t xml:space="preserve">Tâche 4 </w:t>
      </w:r>
      <w:r w:rsidRPr="00084EFE">
        <w:rPr>
          <w:rFonts w:cs="Arial"/>
          <w:color w:val="000000"/>
          <w:sz w:val="24"/>
          <w:lang w:val="fr-FR"/>
        </w:rPr>
        <w:t xml:space="preserve">: </w:t>
      </w:r>
      <w:r w:rsidRPr="00084EFE">
        <w:rPr>
          <w:rFonts w:cs="Arial"/>
          <w:b/>
          <w:bCs/>
          <w:i/>
          <w:iCs/>
          <w:color w:val="000000"/>
          <w:sz w:val="24"/>
          <w:lang w:val="fr-FR"/>
        </w:rPr>
        <w:t>Développement d’un Plan de Gestion Environnementale et Sociale (PGES)</w:t>
      </w:r>
    </w:p>
    <w:p w14:paraId="02B0787C" w14:textId="77777777" w:rsidR="000954BD" w:rsidRPr="00084EFE" w:rsidRDefault="000954BD" w:rsidP="000954BD">
      <w:pPr>
        <w:widowControl w:val="0"/>
        <w:numPr>
          <w:ilvl w:val="0"/>
          <w:numId w:val="56"/>
        </w:numPr>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line="360" w:lineRule="auto"/>
        <w:ind w:left="426" w:hanging="437"/>
        <w:rPr>
          <w:rFonts w:cs="Arial"/>
          <w:b/>
          <w:color w:val="000000"/>
          <w:sz w:val="24"/>
          <w:lang w:val="fr-FR"/>
        </w:rPr>
      </w:pPr>
      <w:r w:rsidRPr="00084EFE">
        <w:rPr>
          <w:rFonts w:cs="Arial"/>
          <w:color w:val="000000"/>
          <w:sz w:val="24"/>
          <w:lang w:val="fr-FR"/>
        </w:rPr>
        <w:t>Le consultant proposera des ajustements éventuels aux composantes et activités du sous-projet, en vue d’éviter des impacts négatifs, d’améliorer leurs impacts sociaux et environnementaux positifs et de prévenir des risques. Il proposera des mesures d’atténuation précises (activités, mesures réglementaires, etc.) à incorporer dans le sous-projet pour finaliser sa conception et la construction. Il fera des propositions relatives à: (i) la méthodologie et aux techniques de consultations à utiliser pour le zonage de l’ensemble en vue de garantir la prise en compte des intérêts des parties prenantes; (ii) aux clauses environnement-santé-sécurité (ESS) à insérer dans les dossiers d’appel d’offres et les contrats de construction et d’exploitation (iii) mécanisme de résolution des conflits pendant la durée de vie du projet;  (iv) l’élaboration et au contrôle des plans d’aménagement, des cahiers des charges.  Il pourra faire toute proposition visant à renforcer l’impact positif du sous-projet sur la qualité de l’environnement, sur le bien-être social, culturel et économique de la population, sur les écosystèmes et la biodiversité de la zone d’influence.</w:t>
      </w:r>
    </w:p>
    <w:p w14:paraId="470AE107" w14:textId="77777777" w:rsidR="000954BD" w:rsidRPr="00084EFE" w:rsidRDefault="000954BD" w:rsidP="000954BD">
      <w:pPr>
        <w:widowControl w:val="0"/>
        <w:numPr>
          <w:ilvl w:val="0"/>
          <w:numId w:val="56"/>
        </w:numPr>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line="360" w:lineRule="auto"/>
        <w:ind w:left="426" w:hanging="437"/>
        <w:rPr>
          <w:rFonts w:cs="Arial"/>
          <w:b/>
          <w:color w:val="000000"/>
          <w:sz w:val="24"/>
          <w:lang w:val="fr-FR"/>
        </w:rPr>
      </w:pPr>
      <w:r w:rsidRPr="00084EFE">
        <w:rPr>
          <w:rFonts w:cs="Arial"/>
          <w:color w:val="000000"/>
          <w:sz w:val="24"/>
          <w:lang w:val="fr-FR"/>
        </w:rPr>
        <w:t xml:space="preserve">Le consultant identifiera ou proposera des stratégies et procédures à mettre en œuvre tout au long de la vie du sous-projet en vue d’adopter des mesures préventives, de gestion et de suivi environnemental et social pour éviter ou atténuer les impacts négatifs qui surviendraient pendant l’exploitation. Il proposera un système simple de suivi- évaluation des impacts environnementaux et sociaux du sous-projet, avec des indicateurs de suivi ainsi que les procédures et méthodologie d’évaluation correspondantes. </w:t>
      </w:r>
    </w:p>
    <w:p w14:paraId="0767AD7C" w14:textId="77777777" w:rsidR="000954BD" w:rsidRPr="00084EFE" w:rsidRDefault="000954BD" w:rsidP="000954BD">
      <w:pPr>
        <w:widowControl w:val="0"/>
        <w:numPr>
          <w:ilvl w:val="0"/>
          <w:numId w:val="57"/>
        </w:numPr>
        <w:tabs>
          <w:tab w:val="left" w:pos="426"/>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line="360" w:lineRule="auto"/>
        <w:ind w:left="426" w:hanging="426"/>
        <w:rPr>
          <w:rFonts w:cs="Arial"/>
          <w:b/>
          <w:color w:val="000000"/>
          <w:sz w:val="24"/>
          <w:lang w:val="fr-FR"/>
        </w:rPr>
      </w:pPr>
      <w:r w:rsidRPr="00084EFE">
        <w:rPr>
          <w:rFonts w:cs="Arial"/>
          <w:color w:val="000000"/>
          <w:sz w:val="24"/>
          <w:lang w:val="fr-FR"/>
        </w:rPr>
        <w:t>Les coûts estimatifs du PGES devront être évalués pour chaque mesure recommandée ci- dessus. A défaut d’une estimation précise, une méthodologie pour l’évaluation de ces coûts sera proposée.</w:t>
      </w:r>
    </w:p>
    <w:p w14:paraId="2F7725DF" w14:textId="77777777" w:rsidR="000954BD" w:rsidRPr="00084EFE" w:rsidRDefault="000954BD" w:rsidP="000954BD">
      <w:pPr>
        <w:widowControl w:val="0"/>
        <w:numPr>
          <w:ilvl w:val="0"/>
          <w:numId w:val="57"/>
        </w:numPr>
        <w:tabs>
          <w:tab w:val="left" w:pos="426"/>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line="360" w:lineRule="auto"/>
        <w:ind w:left="426" w:hanging="426"/>
        <w:rPr>
          <w:rFonts w:cs="Arial"/>
          <w:b/>
          <w:color w:val="000000"/>
          <w:sz w:val="24"/>
          <w:lang w:val="fr-FR"/>
        </w:rPr>
      </w:pPr>
      <w:r w:rsidRPr="00084EFE">
        <w:rPr>
          <w:rFonts w:cs="Arial"/>
          <w:color w:val="000000"/>
          <w:sz w:val="24"/>
          <w:lang w:val="fr-FR"/>
        </w:rPr>
        <w:t>Le cadre institutionnel et organisationnel de mise en œuvre et de suivi-évaluation du PGES sur la base des responsabilités régaliennes des institutions concernées, sera clairement décrit.</w:t>
      </w:r>
    </w:p>
    <w:p w14:paraId="08F49BDB" w14:textId="77777777" w:rsidR="000954BD" w:rsidRPr="00084EFE" w:rsidRDefault="000954BD" w:rsidP="000954BD">
      <w:pPr>
        <w:tabs>
          <w:tab w:val="left" w:pos="426"/>
          <w:tab w:val="left" w:pos="2240"/>
          <w:tab w:val="left" w:pos="2800"/>
          <w:tab w:val="left" w:pos="3360"/>
          <w:tab w:val="left" w:pos="3920"/>
          <w:tab w:val="left" w:pos="4480"/>
          <w:tab w:val="left" w:pos="5040"/>
          <w:tab w:val="left" w:pos="5600"/>
          <w:tab w:val="left" w:pos="6160"/>
          <w:tab w:val="left" w:pos="6720"/>
        </w:tabs>
        <w:spacing w:before="120" w:after="120" w:line="360" w:lineRule="auto"/>
        <w:ind w:left="52"/>
        <w:rPr>
          <w:rFonts w:cs="Arial"/>
          <w:color w:val="000000"/>
          <w:sz w:val="24"/>
          <w:lang w:val="fr-FR"/>
        </w:rPr>
      </w:pPr>
      <w:r w:rsidRPr="00084EFE">
        <w:rPr>
          <w:rFonts w:cs="Arial"/>
          <w:color w:val="000000"/>
          <w:sz w:val="24"/>
          <w:lang w:val="fr-FR"/>
        </w:rPr>
        <w:t>Chaque mesure d’atténuation fera l’objet d’une fiche projet (intitulé, impact ciblé, objectif, résultats attendus, activités par résultat, budget, responsable de l’exécution, responsable du contrôle). La synthèse du PGES est présentée sous forme de tableau (se conformer au format national, s’il en existait).</w:t>
      </w:r>
    </w:p>
    <w:p w14:paraId="2B0BCABF" w14:textId="77777777" w:rsidR="000954BD" w:rsidRPr="00084EFE" w:rsidRDefault="000954BD" w:rsidP="000954BD">
      <w:pPr>
        <w:tabs>
          <w:tab w:val="left" w:pos="426"/>
          <w:tab w:val="left" w:pos="2240"/>
          <w:tab w:val="left" w:pos="2800"/>
          <w:tab w:val="left" w:pos="3360"/>
          <w:tab w:val="left" w:pos="3920"/>
          <w:tab w:val="left" w:pos="4480"/>
          <w:tab w:val="left" w:pos="5040"/>
          <w:tab w:val="left" w:pos="5600"/>
          <w:tab w:val="left" w:pos="6160"/>
          <w:tab w:val="left" w:pos="6720"/>
        </w:tabs>
        <w:spacing w:before="120" w:after="120" w:line="360" w:lineRule="auto"/>
        <w:ind w:left="62" w:hanging="10"/>
        <w:rPr>
          <w:rFonts w:cs="Arial"/>
          <w:color w:val="000000"/>
          <w:sz w:val="24"/>
          <w:lang w:val="fr-FR"/>
        </w:rPr>
      </w:pPr>
      <w:r w:rsidRPr="00084EFE">
        <w:rPr>
          <w:rFonts w:cs="Arial"/>
          <w:b/>
          <w:bCs/>
          <w:i/>
          <w:iCs/>
          <w:color w:val="000000"/>
          <w:sz w:val="24"/>
          <w:lang w:val="fr-FR"/>
        </w:rPr>
        <w:t xml:space="preserve">Tâche 5 </w:t>
      </w:r>
      <w:r w:rsidRPr="00084EFE">
        <w:rPr>
          <w:rFonts w:cs="Arial"/>
          <w:color w:val="000000"/>
          <w:sz w:val="24"/>
          <w:lang w:val="fr-FR"/>
        </w:rPr>
        <w:t xml:space="preserve">: </w:t>
      </w:r>
      <w:r w:rsidRPr="00084EFE">
        <w:rPr>
          <w:rFonts w:cs="Arial"/>
          <w:b/>
          <w:bCs/>
          <w:i/>
          <w:iCs/>
          <w:color w:val="000000"/>
          <w:sz w:val="24"/>
          <w:lang w:val="fr-FR"/>
        </w:rPr>
        <w:t>Vérification de la conformité avec les Politiques opérationnelles de la Banque mondiale</w:t>
      </w:r>
      <w:r w:rsidRPr="00084EFE">
        <w:rPr>
          <w:rFonts w:cs="Arial"/>
          <w:i/>
          <w:iCs/>
          <w:color w:val="000000"/>
          <w:sz w:val="24"/>
          <w:lang w:val="fr-FR"/>
        </w:rPr>
        <w:t xml:space="preserve">: </w:t>
      </w:r>
      <w:r w:rsidRPr="00084EFE">
        <w:rPr>
          <w:rFonts w:cs="Arial"/>
          <w:color w:val="000000"/>
          <w:sz w:val="24"/>
          <w:lang w:val="fr-FR"/>
        </w:rPr>
        <w:t>Sur base des analyses et propositions ci-dessu</w:t>
      </w:r>
      <w:r w:rsidRPr="00084EFE">
        <w:rPr>
          <w:rFonts w:cs="Arial"/>
          <w:b/>
          <w:color w:val="000000"/>
          <w:sz w:val="24"/>
          <w:lang w:val="fr-FR"/>
        </w:rPr>
        <w:t>s</w:t>
      </w:r>
      <w:r w:rsidRPr="00084EFE">
        <w:rPr>
          <w:rFonts w:cs="Arial"/>
          <w:color w:val="000000"/>
          <w:sz w:val="24"/>
          <w:lang w:val="fr-FR"/>
        </w:rPr>
        <w:t xml:space="preserve">, le consultant conclura que le sous-projet est conforme ou non avec la législation nationale et tout ou partie des politiques de sauvegarde de la Banque mondiale suivantes: (i) PO 4.01 sur « l’Evaluation Environnementale », (ii) PO 4.11 sur « les Ressources Culturelles Physiques », (iii) PO 4.12 sur « la Réinstallation Involontaire » ; </w:t>
      </w:r>
    </w:p>
    <w:p w14:paraId="7E6DBEF9" w14:textId="77777777" w:rsidR="000954BD" w:rsidRPr="00084EFE" w:rsidRDefault="000954BD" w:rsidP="000954BD">
      <w:pPr>
        <w:spacing w:before="120" w:after="120" w:line="360" w:lineRule="auto"/>
        <w:ind w:left="62" w:hanging="10"/>
        <w:rPr>
          <w:rFonts w:cs="Arial"/>
          <w:color w:val="000000"/>
          <w:sz w:val="24"/>
          <w:lang w:val="fr-FR"/>
        </w:rPr>
      </w:pPr>
      <w:r w:rsidRPr="00084EFE">
        <w:rPr>
          <w:rFonts w:cs="Arial"/>
          <w:b/>
          <w:bCs/>
          <w:i/>
          <w:iCs/>
          <w:color w:val="000000"/>
          <w:sz w:val="24"/>
          <w:lang w:val="fr-FR"/>
        </w:rPr>
        <w:t xml:space="preserve">Tâche 6 </w:t>
      </w:r>
      <w:r w:rsidRPr="00084EFE">
        <w:rPr>
          <w:rFonts w:cs="Arial"/>
          <w:color w:val="000000"/>
          <w:sz w:val="24"/>
          <w:lang w:val="fr-FR"/>
        </w:rPr>
        <w:t xml:space="preserve">: </w:t>
      </w:r>
      <w:r w:rsidRPr="00084EFE">
        <w:rPr>
          <w:rFonts w:cs="Arial"/>
          <w:b/>
          <w:bCs/>
          <w:i/>
          <w:iCs/>
          <w:color w:val="000000"/>
          <w:sz w:val="24"/>
          <w:lang w:val="fr-FR"/>
        </w:rPr>
        <w:t xml:space="preserve">Concertation avec toutes les parties concernées </w:t>
      </w:r>
      <w:r w:rsidRPr="00084EFE">
        <w:rPr>
          <w:rFonts w:cs="Arial"/>
          <w:color w:val="000000"/>
          <w:sz w:val="24"/>
          <w:lang w:val="fr-FR"/>
        </w:rPr>
        <w:t>: Tout au long de son mandat, le Consultant participera à la concertation entre les parties prenantes : Ministère de l’Environnement, de l’Economie Verte et du Changement Climatique (MEEVCC), autres services compétents du gouvernement notamment en région, ONG engagées dans le domaine de l’agriculture, autres organisations de la société civile et représentations des groupes concernés, etc. La consultation du public sera maintenue durant la réalisation de l’étude, notamment par la publication et la discussion publique avec toutes les parties intéressées sur : (a) le rapport d’étape comprenant au minimum toutes les données de base et les risques et impacts préliminaires analysés; et (b) le rapport final qui comprendra un résumé des consultations, notamment des commentaires, suggestions et recommandations des parties concernées, ainsi que les suggestions et recommandations retenues pour être intégrées dans le projet et le budget. Les PV de ces deux réunions/ateliers de consultation sur le rapport d’étape et sur le rapport final seront annexés au rapport final, de même que les PV de toutes les consultations locales tenues au cours de l’étude.</w:t>
      </w:r>
    </w:p>
    <w:p w14:paraId="5344627F" w14:textId="77777777" w:rsidR="000954BD" w:rsidRPr="00084EFE" w:rsidRDefault="000954BD" w:rsidP="000954BD">
      <w:pPr>
        <w:spacing w:after="200" w:line="276" w:lineRule="auto"/>
        <w:ind w:left="0" w:firstLine="772"/>
        <w:contextualSpacing/>
        <w:rPr>
          <w:rFonts w:eastAsiaTheme="minorHAnsi" w:cs="Arial"/>
          <w:sz w:val="24"/>
          <w:lang w:val="fr-FR" w:eastAsia="en-US"/>
        </w:rPr>
      </w:pPr>
    </w:p>
    <w:p w14:paraId="01838EB6" w14:textId="77777777" w:rsidR="000954BD" w:rsidRPr="00084EFE" w:rsidRDefault="000954BD" w:rsidP="000954BD">
      <w:pPr>
        <w:rPr>
          <w:rFonts w:eastAsia="Calibri" w:cs="Arial"/>
          <w:b/>
          <w:kern w:val="32"/>
          <w:sz w:val="24"/>
          <w:lang w:val="fr-FR" w:eastAsia="en-US"/>
        </w:rPr>
      </w:pPr>
      <w:r w:rsidRPr="00084EFE">
        <w:rPr>
          <w:rFonts w:eastAsia="Calibri" w:cs="Arial"/>
          <w:b/>
          <w:kern w:val="32"/>
          <w:sz w:val="24"/>
          <w:lang w:val="fr-FR" w:eastAsia="en-US"/>
        </w:rPr>
        <w:t>PRODUIT ATTENDU DU CONSULTANT</w:t>
      </w:r>
    </w:p>
    <w:p w14:paraId="2F069729" w14:textId="77777777" w:rsidR="000954BD" w:rsidRPr="00084EFE" w:rsidRDefault="000954BD" w:rsidP="000954BD">
      <w:pPr>
        <w:tabs>
          <w:tab w:val="left" w:pos="426"/>
          <w:tab w:val="left" w:pos="2240"/>
          <w:tab w:val="left" w:pos="2800"/>
          <w:tab w:val="left" w:pos="3360"/>
          <w:tab w:val="left" w:pos="3920"/>
          <w:tab w:val="left" w:pos="4480"/>
          <w:tab w:val="left" w:pos="5040"/>
          <w:tab w:val="left" w:pos="5600"/>
          <w:tab w:val="left" w:pos="6160"/>
          <w:tab w:val="left" w:pos="6720"/>
        </w:tabs>
        <w:spacing w:before="120" w:after="120" w:line="360" w:lineRule="auto"/>
        <w:ind w:left="62" w:hanging="10"/>
        <w:rPr>
          <w:rFonts w:cs="Arial"/>
          <w:color w:val="000000"/>
          <w:sz w:val="24"/>
          <w:lang w:val="fr-FR"/>
        </w:rPr>
      </w:pPr>
      <w:r w:rsidRPr="00084EFE">
        <w:rPr>
          <w:rFonts w:cs="Arial"/>
          <w:color w:val="000000"/>
          <w:sz w:val="24"/>
          <w:lang w:val="fr-FR"/>
        </w:rPr>
        <w:t>Le consultant produira un rapport d’EIES complet, respectant les normes de forme, et comportant obligatoirement les sections suivantes :</w:t>
      </w:r>
    </w:p>
    <w:p w14:paraId="2AE1DED5" w14:textId="77777777" w:rsidR="000954BD" w:rsidRPr="00084EFE" w:rsidRDefault="000954BD" w:rsidP="000954BD">
      <w:pPr>
        <w:numPr>
          <w:ilvl w:val="2"/>
          <w:numId w:val="60"/>
        </w:numPr>
        <w:tabs>
          <w:tab w:val="left" w:pos="709"/>
        </w:tabs>
        <w:spacing w:after="0" w:line="237" w:lineRule="auto"/>
        <w:ind w:left="900" w:hanging="270"/>
        <w:outlineLvl w:val="6"/>
        <w:rPr>
          <w:rFonts w:eastAsiaTheme="majorEastAsia" w:cs="Arial"/>
          <w:b/>
          <w:iCs/>
          <w:sz w:val="24"/>
        </w:rPr>
      </w:pPr>
      <w:r w:rsidRPr="00084EFE">
        <w:rPr>
          <w:rFonts w:eastAsiaTheme="majorEastAsia" w:cs="Arial"/>
          <w:iCs/>
          <w:sz w:val="24"/>
        </w:rPr>
        <w:t>Liste des Acronymes ;</w:t>
      </w:r>
    </w:p>
    <w:p w14:paraId="362E55AD" w14:textId="77777777" w:rsidR="000954BD" w:rsidRPr="00084EFE" w:rsidRDefault="000954BD" w:rsidP="000954BD">
      <w:pPr>
        <w:numPr>
          <w:ilvl w:val="2"/>
          <w:numId w:val="60"/>
        </w:numPr>
        <w:tabs>
          <w:tab w:val="left" w:pos="709"/>
        </w:tabs>
        <w:spacing w:after="0" w:line="237" w:lineRule="auto"/>
        <w:ind w:left="900" w:hanging="270"/>
        <w:outlineLvl w:val="6"/>
        <w:rPr>
          <w:rFonts w:eastAsiaTheme="majorEastAsia" w:cs="Arial"/>
          <w:b/>
          <w:iCs/>
          <w:sz w:val="24"/>
        </w:rPr>
      </w:pPr>
      <w:r w:rsidRPr="00084EFE">
        <w:rPr>
          <w:rFonts w:eastAsiaTheme="majorEastAsia" w:cs="Arial"/>
          <w:iCs/>
          <w:sz w:val="24"/>
        </w:rPr>
        <w:t>Sommaire ;</w:t>
      </w:r>
    </w:p>
    <w:p w14:paraId="2A99AA33" w14:textId="77777777" w:rsidR="000954BD" w:rsidRPr="00084EFE" w:rsidRDefault="000954BD" w:rsidP="000954BD">
      <w:pPr>
        <w:numPr>
          <w:ilvl w:val="2"/>
          <w:numId w:val="60"/>
        </w:numPr>
        <w:spacing w:after="0" w:line="237" w:lineRule="auto"/>
        <w:ind w:left="900" w:hanging="270"/>
        <w:outlineLvl w:val="6"/>
        <w:rPr>
          <w:rFonts w:eastAsiaTheme="majorEastAsia" w:cs="Arial"/>
          <w:b/>
          <w:iCs/>
          <w:sz w:val="24"/>
        </w:rPr>
      </w:pPr>
      <w:r w:rsidRPr="00084EFE">
        <w:rPr>
          <w:rFonts w:eastAsiaTheme="majorEastAsia" w:cs="Arial"/>
          <w:iCs/>
          <w:sz w:val="24"/>
        </w:rPr>
        <w:t>Résumé exécutif en français</w:t>
      </w:r>
    </w:p>
    <w:p w14:paraId="64232850" w14:textId="77777777" w:rsidR="000954BD" w:rsidRPr="00084EFE" w:rsidRDefault="000954BD" w:rsidP="000954BD">
      <w:pPr>
        <w:numPr>
          <w:ilvl w:val="2"/>
          <w:numId w:val="60"/>
        </w:numPr>
        <w:spacing w:after="0" w:line="237" w:lineRule="auto"/>
        <w:ind w:left="900" w:hanging="270"/>
        <w:outlineLvl w:val="6"/>
        <w:rPr>
          <w:rFonts w:eastAsiaTheme="majorEastAsia" w:cs="Arial"/>
          <w:b/>
          <w:iCs/>
          <w:sz w:val="24"/>
        </w:rPr>
      </w:pPr>
      <w:r w:rsidRPr="00084EFE">
        <w:rPr>
          <w:rFonts w:eastAsiaTheme="majorEastAsia" w:cs="Arial"/>
          <w:iCs/>
          <w:sz w:val="24"/>
        </w:rPr>
        <w:t xml:space="preserve">Résumé exécutif en anglais ; </w:t>
      </w:r>
    </w:p>
    <w:p w14:paraId="33CE7156" w14:textId="77777777" w:rsidR="000954BD" w:rsidRPr="00084EFE" w:rsidRDefault="000954BD" w:rsidP="000954BD">
      <w:pPr>
        <w:numPr>
          <w:ilvl w:val="0"/>
          <w:numId w:val="59"/>
        </w:numPr>
        <w:spacing w:after="0" w:line="237" w:lineRule="auto"/>
        <w:ind w:left="720" w:hanging="360"/>
        <w:outlineLvl w:val="6"/>
        <w:rPr>
          <w:rFonts w:eastAsiaTheme="majorEastAsia" w:cs="Arial"/>
          <w:iCs/>
          <w:sz w:val="24"/>
        </w:rPr>
      </w:pPr>
      <w:r w:rsidRPr="00084EFE">
        <w:rPr>
          <w:rFonts w:eastAsiaTheme="majorEastAsia" w:cs="Arial"/>
          <w:iCs/>
          <w:sz w:val="24"/>
        </w:rPr>
        <w:t>Introduction générale;</w:t>
      </w:r>
    </w:p>
    <w:p w14:paraId="11DEB5C7" w14:textId="77777777" w:rsidR="000954BD" w:rsidRPr="00084EFE" w:rsidRDefault="000954BD" w:rsidP="000954BD">
      <w:pPr>
        <w:numPr>
          <w:ilvl w:val="0"/>
          <w:numId w:val="59"/>
        </w:numPr>
        <w:spacing w:after="0" w:line="237" w:lineRule="auto"/>
        <w:ind w:left="720" w:hanging="360"/>
        <w:outlineLvl w:val="6"/>
        <w:rPr>
          <w:rFonts w:eastAsiaTheme="majorEastAsia" w:cs="Arial"/>
          <w:iCs/>
          <w:sz w:val="24"/>
        </w:rPr>
      </w:pPr>
      <w:r w:rsidRPr="00084EFE">
        <w:rPr>
          <w:rFonts w:eastAsiaTheme="majorEastAsia" w:cs="Arial"/>
          <w:iCs/>
          <w:sz w:val="24"/>
        </w:rPr>
        <w:t>Méthodologie détaillée de l’étude (analyse du milieu récepteur et analyse des impacts) y compris pour l’analyse des variantes;</w:t>
      </w:r>
    </w:p>
    <w:p w14:paraId="27F05C5A" w14:textId="77777777" w:rsidR="000954BD" w:rsidRPr="00084EFE" w:rsidRDefault="000954BD" w:rsidP="000954BD">
      <w:pPr>
        <w:numPr>
          <w:ilvl w:val="0"/>
          <w:numId w:val="59"/>
        </w:numPr>
        <w:tabs>
          <w:tab w:val="left" w:pos="900"/>
        </w:tabs>
        <w:spacing w:after="0" w:line="237" w:lineRule="auto"/>
        <w:ind w:left="720" w:hanging="360"/>
        <w:outlineLvl w:val="6"/>
        <w:rPr>
          <w:rFonts w:eastAsiaTheme="majorEastAsia" w:cs="Arial"/>
          <w:b/>
          <w:iCs/>
          <w:sz w:val="24"/>
        </w:rPr>
      </w:pPr>
      <w:r w:rsidRPr="00084EFE">
        <w:rPr>
          <w:rFonts w:eastAsiaTheme="majorEastAsia" w:cs="Arial"/>
          <w:iCs/>
          <w:sz w:val="24"/>
        </w:rPr>
        <w:t>Présentation du Projet</w:t>
      </w:r>
    </w:p>
    <w:p w14:paraId="4B139FFE" w14:textId="77777777" w:rsidR="000954BD" w:rsidRPr="00084EFE" w:rsidRDefault="000954BD" w:rsidP="000954BD">
      <w:pPr>
        <w:numPr>
          <w:ilvl w:val="1"/>
          <w:numId w:val="59"/>
        </w:numPr>
        <w:tabs>
          <w:tab w:val="left" w:pos="900"/>
        </w:tabs>
        <w:spacing w:after="0" w:line="237" w:lineRule="auto"/>
        <w:ind w:left="1080"/>
        <w:outlineLvl w:val="6"/>
        <w:rPr>
          <w:rFonts w:eastAsiaTheme="majorEastAsia" w:cs="Arial"/>
          <w:b/>
          <w:iCs/>
          <w:sz w:val="24"/>
        </w:rPr>
      </w:pPr>
      <w:r w:rsidRPr="00084EFE">
        <w:rPr>
          <w:rFonts w:eastAsiaTheme="majorEastAsia" w:cs="Arial"/>
          <w:iCs/>
          <w:sz w:val="24"/>
        </w:rPr>
        <w:t xml:space="preserve"> Analyse des variantes/alternatives du Projet;</w:t>
      </w:r>
    </w:p>
    <w:p w14:paraId="4AEDAF0F" w14:textId="77777777" w:rsidR="000954BD" w:rsidRPr="00084EFE" w:rsidRDefault="000954BD" w:rsidP="000954BD">
      <w:pPr>
        <w:numPr>
          <w:ilvl w:val="1"/>
          <w:numId w:val="59"/>
        </w:numPr>
        <w:spacing w:after="0" w:line="237" w:lineRule="auto"/>
        <w:ind w:left="990" w:hanging="270"/>
        <w:outlineLvl w:val="6"/>
        <w:rPr>
          <w:rFonts w:eastAsiaTheme="majorEastAsia" w:cs="Arial"/>
          <w:b/>
          <w:iCs/>
          <w:sz w:val="24"/>
        </w:rPr>
      </w:pPr>
      <w:r w:rsidRPr="00084EFE">
        <w:rPr>
          <w:rFonts w:eastAsiaTheme="majorEastAsia" w:cs="Arial"/>
          <w:iCs/>
          <w:sz w:val="24"/>
        </w:rPr>
        <w:t xml:space="preserve">Description détaillée de la variante/alternative retenue –projet- (activités, intrants, extrants, externalités);  </w:t>
      </w:r>
    </w:p>
    <w:p w14:paraId="1B61BFD9" w14:textId="77777777" w:rsidR="000954BD" w:rsidRPr="00084EFE" w:rsidRDefault="000954BD" w:rsidP="000954BD">
      <w:pPr>
        <w:numPr>
          <w:ilvl w:val="0"/>
          <w:numId w:val="59"/>
        </w:numPr>
        <w:tabs>
          <w:tab w:val="left" w:pos="810"/>
        </w:tabs>
        <w:spacing w:after="0" w:line="237" w:lineRule="auto"/>
        <w:ind w:left="810" w:hanging="450"/>
        <w:outlineLvl w:val="6"/>
        <w:rPr>
          <w:rFonts w:eastAsiaTheme="majorEastAsia" w:cs="Arial"/>
          <w:b/>
          <w:iCs/>
          <w:sz w:val="24"/>
        </w:rPr>
      </w:pPr>
      <w:r w:rsidRPr="00084EFE">
        <w:rPr>
          <w:rFonts w:eastAsiaTheme="majorEastAsia" w:cs="Arial"/>
          <w:iCs/>
          <w:sz w:val="24"/>
        </w:rPr>
        <w:t>Analyse de l’état initial du/des site(s) et de la zone d’influence (directe, indirecte) du projet, y compris les enjeux environnementaux et sociaux majeurs et les éléments valorisés de l’environnement; cette analyse porte sur les éléments de l’environnement naturel, socioéconomique et culturel en considérant leurs dynamiques (passé, présent, et futur sans projet);</w:t>
      </w:r>
    </w:p>
    <w:p w14:paraId="1009A2CE" w14:textId="77777777" w:rsidR="000954BD" w:rsidRPr="00084EFE" w:rsidRDefault="000954BD" w:rsidP="000954BD">
      <w:pPr>
        <w:numPr>
          <w:ilvl w:val="0"/>
          <w:numId w:val="59"/>
        </w:numPr>
        <w:tabs>
          <w:tab w:val="left" w:pos="810"/>
        </w:tabs>
        <w:spacing w:after="0" w:line="237" w:lineRule="auto"/>
        <w:ind w:left="810" w:hanging="450"/>
        <w:outlineLvl w:val="6"/>
        <w:rPr>
          <w:rFonts w:eastAsiaTheme="majorEastAsia" w:cs="Arial"/>
          <w:b/>
          <w:iCs/>
          <w:sz w:val="24"/>
        </w:rPr>
      </w:pPr>
      <w:r w:rsidRPr="00084EFE">
        <w:rPr>
          <w:rFonts w:eastAsiaTheme="majorEastAsia" w:cs="Arial"/>
          <w:iCs/>
          <w:sz w:val="24"/>
        </w:rPr>
        <w:t xml:space="preserve">Cadre politique, administratif et juridique sectoriel et environnemental du projet (y compris </w:t>
      </w:r>
      <w:r w:rsidRPr="00084EFE">
        <w:rPr>
          <w:rFonts w:eastAsiaTheme="majorEastAsia" w:cs="Arial"/>
          <w:iCs/>
          <w:sz w:val="24"/>
          <w:lang w:val="fr-FR"/>
        </w:rPr>
        <w:t>un aperçu des exigences des politiques de sauvegarde environnementales de la BM applicables au projet) ;</w:t>
      </w:r>
    </w:p>
    <w:p w14:paraId="5CB76A70" w14:textId="77777777" w:rsidR="000954BD" w:rsidRPr="00084EFE" w:rsidRDefault="000954BD" w:rsidP="000954BD">
      <w:pPr>
        <w:numPr>
          <w:ilvl w:val="0"/>
          <w:numId w:val="59"/>
        </w:numPr>
        <w:tabs>
          <w:tab w:val="left" w:pos="810"/>
        </w:tabs>
        <w:spacing w:after="0" w:line="237" w:lineRule="auto"/>
        <w:ind w:left="810" w:hanging="450"/>
        <w:outlineLvl w:val="6"/>
        <w:rPr>
          <w:rFonts w:eastAsiaTheme="majorEastAsia" w:cs="Arial"/>
          <w:b/>
          <w:iCs/>
          <w:sz w:val="24"/>
        </w:rPr>
      </w:pPr>
      <w:r w:rsidRPr="00084EFE">
        <w:rPr>
          <w:rFonts w:eastAsiaTheme="majorEastAsia" w:cs="Arial"/>
          <w:iCs/>
          <w:sz w:val="24"/>
          <w:lang w:val="fr-FR"/>
        </w:rPr>
        <w:t xml:space="preserve">Analyse (identification et évaluation) des risques et impacts environnementaux et sociaux par site et/ou infrastructure ; Résumé des consultations publiques ; </w:t>
      </w:r>
    </w:p>
    <w:p w14:paraId="037B2DF9" w14:textId="77777777" w:rsidR="000954BD" w:rsidRPr="00084EFE" w:rsidRDefault="000954BD" w:rsidP="000954BD">
      <w:pPr>
        <w:numPr>
          <w:ilvl w:val="0"/>
          <w:numId w:val="59"/>
        </w:numPr>
        <w:tabs>
          <w:tab w:val="left" w:pos="810"/>
        </w:tabs>
        <w:spacing w:after="0" w:line="237" w:lineRule="auto"/>
        <w:ind w:left="900" w:hanging="540"/>
        <w:outlineLvl w:val="6"/>
        <w:rPr>
          <w:rFonts w:eastAsiaTheme="majorEastAsia" w:cs="Arial"/>
          <w:b/>
          <w:bCs/>
          <w:iCs/>
          <w:sz w:val="24"/>
          <w:lang w:val="fr-FR"/>
        </w:rPr>
      </w:pPr>
      <w:r w:rsidRPr="00084EFE">
        <w:rPr>
          <w:rFonts w:eastAsiaTheme="majorEastAsia" w:cs="Arial"/>
          <w:iCs/>
          <w:sz w:val="24"/>
          <w:lang w:val="fr-FR"/>
        </w:rPr>
        <w:t>Plan de Gestion Environnementale et Sociale (PGES) comportant les éléments suivants :</w:t>
      </w:r>
    </w:p>
    <w:p w14:paraId="279F506C" w14:textId="77777777" w:rsidR="000954BD" w:rsidRPr="00084EFE" w:rsidRDefault="000954BD" w:rsidP="000954BD">
      <w:pPr>
        <w:numPr>
          <w:ilvl w:val="1"/>
          <w:numId w:val="59"/>
        </w:numPr>
        <w:autoSpaceDE w:val="0"/>
        <w:autoSpaceDN w:val="0"/>
        <w:adjustRightInd w:val="0"/>
        <w:spacing w:after="0" w:line="237" w:lineRule="auto"/>
        <w:ind w:left="1080"/>
        <w:rPr>
          <w:rFonts w:eastAsiaTheme="minorHAnsi" w:cs="Arial"/>
          <w:b/>
          <w:sz w:val="24"/>
          <w:lang w:val="fr-FR" w:eastAsia="en-US"/>
        </w:rPr>
      </w:pPr>
      <w:r w:rsidRPr="00084EFE">
        <w:rPr>
          <w:rFonts w:eastAsiaTheme="minorHAnsi" w:cs="Arial"/>
          <w:sz w:val="24"/>
          <w:lang w:val="fr-FR" w:eastAsia="en-US"/>
        </w:rPr>
        <w:t xml:space="preserve">Enumération (sous forme de puces) des mesures de gestion des </w:t>
      </w:r>
      <w:r w:rsidRPr="00084EFE">
        <w:rPr>
          <w:rFonts w:eastAsiaTheme="minorHAnsi" w:cs="Arial"/>
          <w:b/>
          <w:sz w:val="24"/>
          <w:lang w:val="fr-FR" w:eastAsia="en-US"/>
        </w:rPr>
        <w:t>impacts et des risques</w:t>
      </w:r>
      <w:r w:rsidRPr="00084EFE">
        <w:rPr>
          <w:rFonts w:eastAsiaTheme="minorHAnsi" w:cs="Arial"/>
          <w:sz w:val="24"/>
          <w:lang w:val="fr-FR" w:eastAsia="en-US"/>
        </w:rPr>
        <w:t xml:space="preserve"> y compris : </w:t>
      </w:r>
      <w:r w:rsidRPr="00084EFE">
        <w:rPr>
          <w:rFonts w:eastAsiaTheme="minorHAnsi" w:cs="Arial"/>
          <w:b/>
          <w:sz w:val="24"/>
          <w:lang w:val="fr-FR" w:eastAsia="en-US"/>
        </w:rPr>
        <w:t>(a)</w:t>
      </w:r>
      <w:r w:rsidRPr="00084EFE">
        <w:rPr>
          <w:rFonts w:eastAsiaTheme="minorHAnsi" w:cs="Arial"/>
          <w:sz w:val="24"/>
          <w:lang w:val="fr-FR" w:eastAsia="en-US"/>
        </w:rPr>
        <w:t xml:space="preserve"> la mesure adressant chaque impact important ou moyen (actions/activités physiques,  système et unité de gestion proposés) et critères de gestion d’activités le cas échéant; </w:t>
      </w:r>
      <w:r w:rsidRPr="00084EFE">
        <w:rPr>
          <w:rFonts w:eastAsiaTheme="minorHAnsi" w:cs="Arial"/>
          <w:b/>
          <w:sz w:val="24"/>
          <w:lang w:val="fr-FR" w:eastAsia="en-US"/>
        </w:rPr>
        <w:t>(b) clauses EHS spécifiques</w:t>
      </w:r>
      <w:r w:rsidRPr="00084EFE">
        <w:rPr>
          <w:rFonts w:eastAsiaTheme="minorHAnsi" w:cs="Arial"/>
          <w:sz w:val="24"/>
          <w:lang w:eastAsia="en-US"/>
        </w:rPr>
        <w:t xml:space="preserve"> à insérer dans les contrats de travaux notamment : (i) les règles générales d’Hygiène Santé et Sécurité (HSS) sur les chantiers (ii) la sensibilisation sur les MST – VIH dans les corridors routiers (iii) la gestion des relations entre les employés et les populations vivant autour des chantiers avec l’emphase sur la protection des mineurs et autres vulnérables (iv) la prise en compte du genre toutefois que c’est possible </w:t>
      </w:r>
      <w:r w:rsidRPr="00084EFE">
        <w:rPr>
          <w:rFonts w:eastAsiaTheme="minorHAnsi" w:cs="Arial"/>
          <w:sz w:val="24"/>
          <w:lang w:val="fr-FR" w:eastAsia="en-US"/>
        </w:rPr>
        <w:t xml:space="preserve">; </w:t>
      </w:r>
      <w:r w:rsidRPr="00084EFE">
        <w:rPr>
          <w:rFonts w:eastAsiaTheme="minorHAnsi" w:cs="Arial"/>
          <w:b/>
          <w:sz w:val="24"/>
          <w:lang w:val="fr-FR" w:eastAsia="en-US"/>
        </w:rPr>
        <w:t>(c) renforcement de capacités</w:t>
      </w:r>
      <w:r w:rsidRPr="00084EFE">
        <w:rPr>
          <w:rFonts w:eastAsiaTheme="minorHAnsi" w:cs="Arial"/>
          <w:sz w:val="24"/>
          <w:lang w:val="fr-FR" w:eastAsia="en-US"/>
        </w:rPr>
        <w:t xml:space="preserve"> y compris éventuellement les provisions du PAR ;</w:t>
      </w:r>
    </w:p>
    <w:p w14:paraId="25DD0418" w14:textId="77777777" w:rsidR="000954BD" w:rsidRPr="00084EFE" w:rsidRDefault="000954BD" w:rsidP="000954BD">
      <w:pPr>
        <w:numPr>
          <w:ilvl w:val="1"/>
          <w:numId w:val="59"/>
        </w:numPr>
        <w:autoSpaceDE w:val="0"/>
        <w:autoSpaceDN w:val="0"/>
        <w:adjustRightInd w:val="0"/>
        <w:spacing w:after="0" w:line="237" w:lineRule="auto"/>
        <w:ind w:left="1080"/>
        <w:rPr>
          <w:rFonts w:eastAsiaTheme="minorHAnsi" w:cs="Arial"/>
          <w:b/>
          <w:sz w:val="24"/>
          <w:lang w:val="fr-FR" w:eastAsia="en-US"/>
        </w:rPr>
      </w:pPr>
      <w:r w:rsidRPr="00084EFE">
        <w:rPr>
          <w:rFonts w:eastAsiaTheme="minorHAnsi" w:cs="Arial"/>
          <w:sz w:val="24"/>
          <w:lang w:val="fr-FR" w:eastAsia="en-US"/>
        </w:rPr>
        <w:t>Enumération de quelques principaux indicateurs (pas plus de 5) de mise en œuvre du PGES, à suivre ;</w:t>
      </w:r>
    </w:p>
    <w:p w14:paraId="2AF2E3C9" w14:textId="77777777" w:rsidR="000954BD" w:rsidRPr="00084EFE" w:rsidRDefault="000954BD" w:rsidP="000954BD">
      <w:pPr>
        <w:numPr>
          <w:ilvl w:val="1"/>
          <w:numId w:val="59"/>
        </w:numPr>
        <w:autoSpaceDE w:val="0"/>
        <w:autoSpaceDN w:val="0"/>
        <w:adjustRightInd w:val="0"/>
        <w:spacing w:after="0" w:line="237" w:lineRule="auto"/>
        <w:ind w:left="1080"/>
        <w:rPr>
          <w:rFonts w:eastAsiaTheme="minorHAnsi" w:cs="Arial"/>
          <w:b/>
          <w:sz w:val="24"/>
          <w:lang w:val="fr-FR" w:eastAsia="en-US"/>
        </w:rPr>
      </w:pPr>
      <w:r w:rsidRPr="00084EFE">
        <w:rPr>
          <w:rFonts w:eastAsiaTheme="minorHAnsi" w:cs="Arial"/>
          <w:sz w:val="24"/>
          <w:lang w:val="fr-FR" w:eastAsia="en-US"/>
        </w:rPr>
        <w:t>Mécanisme de gestion des plaintes (MGP) ;</w:t>
      </w:r>
    </w:p>
    <w:p w14:paraId="43197268" w14:textId="77777777" w:rsidR="000954BD" w:rsidRPr="00084EFE" w:rsidRDefault="000954BD" w:rsidP="000954BD">
      <w:pPr>
        <w:numPr>
          <w:ilvl w:val="1"/>
          <w:numId w:val="59"/>
        </w:numPr>
        <w:autoSpaceDE w:val="0"/>
        <w:autoSpaceDN w:val="0"/>
        <w:adjustRightInd w:val="0"/>
        <w:spacing w:after="0" w:line="237" w:lineRule="auto"/>
        <w:ind w:left="1080"/>
        <w:rPr>
          <w:rFonts w:eastAsiaTheme="minorHAnsi" w:cs="Arial"/>
          <w:b/>
          <w:sz w:val="24"/>
          <w:lang w:val="fr-FR" w:eastAsia="en-US"/>
        </w:rPr>
      </w:pPr>
      <w:r w:rsidRPr="00084EFE">
        <w:rPr>
          <w:rFonts w:eastAsiaTheme="minorHAnsi" w:cs="Arial"/>
          <w:sz w:val="24"/>
          <w:lang w:val="fr-FR" w:eastAsia="en-US"/>
        </w:rPr>
        <w:t>Bref résumé des rôles et responsabilités au sein de l’unité de coordination du Projet (UCP), du cadre organisationnel de mise en œuvre efficiente des mesures (comité ou institutions pérennes - leurs missions spécifiques) ;</w:t>
      </w:r>
    </w:p>
    <w:p w14:paraId="4246D832" w14:textId="77777777" w:rsidR="000954BD" w:rsidRPr="00084EFE" w:rsidRDefault="000954BD" w:rsidP="000954BD">
      <w:pPr>
        <w:spacing w:after="128" w:line="237" w:lineRule="auto"/>
        <w:ind w:left="62" w:hanging="10"/>
        <w:rPr>
          <w:rFonts w:cs="Arial"/>
          <w:sz w:val="24"/>
          <w:lang w:val="fr-FR"/>
        </w:rPr>
      </w:pPr>
      <w:r w:rsidRPr="00084EFE">
        <w:rPr>
          <w:rFonts w:cs="Arial"/>
          <w:sz w:val="24"/>
          <w:lang w:val="fr-FR"/>
        </w:rPr>
        <w:t>Budget global estimatif prévu pour la mise en œuvre de toutes les mesures environnementales et sociales (en francs CFA et en dollars US, par source</w:t>
      </w:r>
    </w:p>
    <w:p w14:paraId="32E0DCE4" w14:textId="77777777" w:rsidR="000954BD" w:rsidRPr="00084EFE" w:rsidRDefault="000954BD" w:rsidP="000954BD">
      <w:pPr>
        <w:spacing w:after="200" w:line="276" w:lineRule="auto"/>
        <w:ind w:left="772"/>
        <w:contextualSpacing/>
        <w:rPr>
          <w:rFonts w:eastAsiaTheme="minorHAnsi" w:cs="Arial"/>
          <w:sz w:val="24"/>
          <w:lang w:val="fr-FR" w:eastAsia="en-US"/>
        </w:rPr>
      </w:pPr>
    </w:p>
    <w:p w14:paraId="7786F1CA" w14:textId="77777777" w:rsidR="000954BD" w:rsidRPr="00084EFE" w:rsidRDefault="000954BD" w:rsidP="000954BD">
      <w:pPr>
        <w:numPr>
          <w:ilvl w:val="0"/>
          <w:numId w:val="58"/>
        </w:numPr>
        <w:spacing w:before="120" w:after="120" w:line="276" w:lineRule="auto"/>
        <w:rPr>
          <w:rFonts w:eastAsiaTheme="minorHAnsi" w:cs="Arial"/>
          <w:sz w:val="24"/>
          <w:lang w:val="fr-FR" w:eastAsia="en-US"/>
        </w:rPr>
      </w:pPr>
      <w:r w:rsidRPr="00084EFE">
        <w:rPr>
          <w:rFonts w:cs="Arial"/>
          <w:b/>
          <w:sz w:val="24"/>
          <w:lang w:val="fr-FR" w:eastAsia="en-US"/>
        </w:rPr>
        <w:t xml:space="preserve">QUALIFICATIONS ET EXPERIENCE </w:t>
      </w:r>
    </w:p>
    <w:p w14:paraId="0EF6BFDB" w14:textId="77777777" w:rsidR="000954BD" w:rsidRPr="00084EFE" w:rsidRDefault="000954BD" w:rsidP="000954BD">
      <w:pPr>
        <w:spacing w:before="120" w:after="120" w:line="276" w:lineRule="auto"/>
        <w:ind w:left="67"/>
        <w:rPr>
          <w:rFonts w:cs="Arial"/>
          <w:color w:val="000000"/>
          <w:sz w:val="24"/>
          <w:lang w:val="fr-FR"/>
        </w:rPr>
      </w:pPr>
    </w:p>
    <w:p w14:paraId="2B2AF692" w14:textId="77777777" w:rsidR="000954BD" w:rsidRPr="00084EFE" w:rsidRDefault="000954BD" w:rsidP="000954BD">
      <w:pPr>
        <w:spacing w:before="120" w:after="120" w:line="360" w:lineRule="auto"/>
        <w:ind w:left="62" w:hanging="10"/>
        <w:rPr>
          <w:rFonts w:cs="Arial"/>
          <w:color w:val="000000"/>
          <w:sz w:val="24"/>
          <w:szCs w:val="22"/>
          <w:lang w:val="fr-FR"/>
        </w:rPr>
      </w:pPr>
      <w:r w:rsidRPr="00084EFE">
        <w:rPr>
          <w:rFonts w:cs="Arial"/>
          <w:color w:val="000000"/>
          <w:sz w:val="24"/>
          <w:lang w:val="fr-FR"/>
        </w:rPr>
        <w:t>L’étude sera conduite par un Expert</w:t>
      </w:r>
      <w:r w:rsidRPr="00084EFE">
        <w:rPr>
          <w:rFonts w:cs="Arial"/>
          <w:color w:val="000000"/>
          <w:sz w:val="24"/>
          <w:szCs w:val="22"/>
          <w:lang w:val="fr-FR"/>
        </w:rPr>
        <w:t xml:space="preserve"> en Environnement de niveau bac + 5 au moins et spécialiste des évaluations environnementales et sociales. Il doit attester (i) d’une solide expérience d’au moins 10 ans dans la conduite des EIES des projets similaires, (ii) d’une connaissance des problèmes environnementaux et sociaux liés aux projets d’aménagement hydroagricole et (iii)d’une bonne maitrise des procédures d’EIES et des standards internationaux. Il assurera la coordination de la mission. </w:t>
      </w:r>
    </w:p>
    <w:p w14:paraId="2A4219DB" w14:textId="77777777" w:rsidR="000954BD" w:rsidRPr="00084EFE" w:rsidRDefault="000954BD" w:rsidP="000954BD">
      <w:pPr>
        <w:spacing w:before="120" w:after="120" w:line="360" w:lineRule="auto"/>
        <w:ind w:left="62" w:hanging="10"/>
        <w:rPr>
          <w:rFonts w:cs="Arial"/>
          <w:color w:val="000000"/>
          <w:sz w:val="24"/>
          <w:lang w:val="fr-FR"/>
        </w:rPr>
      </w:pPr>
      <w:r w:rsidRPr="00084EFE">
        <w:rPr>
          <w:rFonts w:cs="Arial"/>
          <w:b/>
          <w:color w:val="000000"/>
          <w:sz w:val="24"/>
          <w:szCs w:val="22"/>
          <w:lang w:val="fr-FR"/>
        </w:rPr>
        <w:t>NB</w:t>
      </w:r>
      <w:r w:rsidRPr="00084EFE">
        <w:rPr>
          <w:rFonts w:cs="Arial"/>
          <w:color w:val="000000"/>
          <w:sz w:val="24"/>
          <w:szCs w:val="22"/>
          <w:lang w:val="fr-FR"/>
        </w:rPr>
        <w:t> : Le consultant pourra s’adjoindre toute compétence qu’il estimera utile pour l’atteinte des objectifs de la présente. Ce faisant, les Honoraires, les perdiems ainsi que le nombre exact d’intervention de ces compétences additionnelles seront libellés de façon claire et concise  l’offre financière du consultant.</w:t>
      </w:r>
      <w:r w:rsidRPr="00084EFE">
        <w:rPr>
          <w:rFonts w:cs="Arial"/>
          <w:color w:val="000000"/>
          <w:sz w:val="24"/>
          <w:lang w:val="fr-FR"/>
        </w:rPr>
        <w:t xml:space="preserve">  </w:t>
      </w:r>
    </w:p>
    <w:p w14:paraId="44E69FBB" w14:textId="77777777" w:rsidR="000954BD" w:rsidRPr="00084EFE" w:rsidRDefault="000954BD" w:rsidP="000954BD">
      <w:pPr>
        <w:spacing w:before="120" w:after="120" w:line="276" w:lineRule="auto"/>
        <w:ind w:left="0"/>
        <w:rPr>
          <w:rFonts w:cs="Arial"/>
          <w:b/>
          <w:color w:val="000000"/>
          <w:sz w:val="24"/>
          <w:lang w:val="fr-FR"/>
        </w:rPr>
      </w:pPr>
      <w:r w:rsidRPr="00084EFE">
        <w:rPr>
          <w:rFonts w:cs="Arial"/>
          <w:b/>
          <w:color w:val="000000"/>
          <w:sz w:val="24"/>
          <w:lang w:val="fr-FR"/>
        </w:rPr>
        <w:t xml:space="preserve"> </w:t>
      </w:r>
    </w:p>
    <w:p w14:paraId="5E8A931C" w14:textId="77777777" w:rsidR="000954BD" w:rsidRPr="00084EFE" w:rsidRDefault="000954BD" w:rsidP="000954BD">
      <w:pPr>
        <w:spacing w:after="160" w:line="259" w:lineRule="auto"/>
        <w:ind w:left="0"/>
        <w:rPr>
          <w:rFonts w:cs="Arial"/>
          <w:color w:val="000000"/>
          <w:sz w:val="24"/>
          <w:lang w:val="fr-FR"/>
        </w:rPr>
      </w:pPr>
    </w:p>
    <w:p w14:paraId="053A92A2" w14:textId="77777777" w:rsidR="000954BD" w:rsidRPr="00084EFE" w:rsidRDefault="000954BD" w:rsidP="000954BD">
      <w:pPr>
        <w:numPr>
          <w:ilvl w:val="0"/>
          <w:numId w:val="58"/>
        </w:numPr>
        <w:spacing w:before="120" w:after="120" w:line="276" w:lineRule="auto"/>
        <w:rPr>
          <w:rFonts w:eastAsiaTheme="minorHAnsi" w:cs="Arial"/>
          <w:sz w:val="24"/>
          <w:lang w:val="fr-FR" w:eastAsia="en-US"/>
        </w:rPr>
      </w:pPr>
      <w:r w:rsidRPr="00084EFE">
        <w:rPr>
          <w:rFonts w:cs="Arial"/>
          <w:b/>
          <w:sz w:val="24"/>
          <w:lang w:val="fr-FR" w:eastAsia="en-US"/>
        </w:rPr>
        <w:t xml:space="preserve">CALENDRIER ET DUREE DE LA MISSION  </w:t>
      </w:r>
    </w:p>
    <w:p w14:paraId="33181530" w14:textId="77777777" w:rsidR="000954BD" w:rsidRPr="00084EFE" w:rsidRDefault="000954BD" w:rsidP="000954BD">
      <w:pPr>
        <w:spacing w:before="120" w:after="120" w:line="276" w:lineRule="auto"/>
        <w:ind w:left="67"/>
        <w:rPr>
          <w:rFonts w:cs="Arial"/>
          <w:color w:val="000000"/>
          <w:sz w:val="24"/>
          <w:lang w:val="fr-FR"/>
        </w:rPr>
      </w:pPr>
      <w:r w:rsidRPr="00084EFE">
        <w:rPr>
          <w:rFonts w:cs="Arial"/>
          <w:color w:val="000000"/>
          <w:sz w:val="24"/>
          <w:lang w:val="fr-FR"/>
        </w:rPr>
        <w:t xml:space="preserve">La charge de travail du Consultant est estimée à 30 hommes jour répartis comme suit : </w:t>
      </w:r>
    </w:p>
    <w:p w14:paraId="3DF19F17" w14:textId="77777777" w:rsidR="000954BD" w:rsidRPr="00084EFE" w:rsidRDefault="000954BD" w:rsidP="000954BD">
      <w:pPr>
        <w:numPr>
          <w:ilvl w:val="0"/>
          <w:numId w:val="52"/>
        </w:numPr>
        <w:spacing w:before="120" w:after="120" w:line="276" w:lineRule="auto"/>
        <w:contextualSpacing/>
        <w:rPr>
          <w:rFonts w:eastAsiaTheme="minorHAnsi" w:cs="Arial"/>
          <w:sz w:val="24"/>
          <w:lang w:val="fr-FR" w:eastAsia="en-US"/>
        </w:rPr>
      </w:pPr>
      <w:r w:rsidRPr="00084EFE">
        <w:rPr>
          <w:rFonts w:eastAsiaTheme="minorHAnsi" w:cs="Arial"/>
          <w:sz w:val="24"/>
          <w:lang w:val="fr-FR" w:eastAsia="en-US"/>
        </w:rPr>
        <w:t>Préparation méthodologique et recherche documentaire : 02 jours</w:t>
      </w:r>
    </w:p>
    <w:p w14:paraId="79710839" w14:textId="77777777" w:rsidR="000954BD" w:rsidRPr="00084EFE" w:rsidRDefault="000954BD" w:rsidP="000954BD">
      <w:pPr>
        <w:numPr>
          <w:ilvl w:val="0"/>
          <w:numId w:val="52"/>
        </w:numPr>
        <w:spacing w:before="120" w:after="120" w:line="276" w:lineRule="auto"/>
        <w:contextualSpacing/>
        <w:rPr>
          <w:rFonts w:eastAsiaTheme="minorHAnsi" w:cs="Arial"/>
          <w:sz w:val="24"/>
          <w:lang w:val="fr-FR" w:eastAsia="en-US"/>
        </w:rPr>
      </w:pPr>
      <w:r w:rsidRPr="00084EFE">
        <w:rPr>
          <w:rFonts w:eastAsiaTheme="minorHAnsi" w:cs="Arial"/>
          <w:sz w:val="24"/>
          <w:lang w:val="fr-FR" w:eastAsia="en-US"/>
        </w:rPr>
        <w:t>Réalisation de la mission sur le terrain : ------ -----------    10 jours</w:t>
      </w:r>
    </w:p>
    <w:p w14:paraId="00556EDE" w14:textId="77777777" w:rsidR="000954BD" w:rsidRPr="00084EFE" w:rsidRDefault="000954BD" w:rsidP="000954BD">
      <w:pPr>
        <w:numPr>
          <w:ilvl w:val="0"/>
          <w:numId w:val="52"/>
        </w:numPr>
        <w:spacing w:before="120" w:after="120" w:line="276" w:lineRule="auto"/>
        <w:contextualSpacing/>
        <w:rPr>
          <w:rFonts w:eastAsiaTheme="minorHAnsi" w:cs="Arial"/>
          <w:sz w:val="24"/>
          <w:lang w:val="fr-FR" w:eastAsia="en-US"/>
        </w:rPr>
      </w:pPr>
      <w:r w:rsidRPr="00084EFE">
        <w:rPr>
          <w:rFonts w:eastAsiaTheme="minorHAnsi" w:cs="Arial"/>
          <w:sz w:val="24"/>
          <w:lang w:val="fr-FR" w:eastAsia="en-US"/>
        </w:rPr>
        <w:t>Rédaction du rapport provisoire : -----------------------------14 jours</w:t>
      </w:r>
    </w:p>
    <w:p w14:paraId="688AED5F" w14:textId="77777777" w:rsidR="000954BD" w:rsidRPr="00084EFE" w:rsidRDefault="000954BD" w:rsidP="000954BD">
      <w:pPr>
        <w:numPr>
          <w:ilvl w:val="0"/>
          <w:numId w:val="52"/>
        </w:numPr>
        <w:spacing w:before="120" w:after="120" w:line="276" w:lineRule="auto"/>
        <w:contextualSpacing/>
        <w:rPr>
          <w:rFonts w:eastAsiaTheme="minorHAnsi" w:cs="Arial"/>
          <w:sz w:val="24"/>
          <w:lang w:val="fr-FR" w:eastAsia="en-US"/>
        </w:rPr>
      </w:pPr>
      <w:r w:rsidRPr="00084EFE">
        <w:rPr>
          <w:rFonts w:eastAsiaTheme="minorHAnsi" w:cs="Arial"/>
          <w:sz w:val="24"/>
          <w:lang w:val="fr-FR" w:eastAsia="en-US"/>
        </w:rPr>
        <w:t>Atelier de restitution rapport provisoire : ----------------      01 jour</w:t>
      </w:r>
    </w:p>
    <w:p w14:paraId="34C15498" w14:textId="77777777" w:rsidR="000954BD" w:rsidRPr="00084EFE" w:rsidRDefault="000954BD" w:rsidP="000954BD">
      <w:pPr>
        <w:numPr>
          <w:ilvl w:val="0"/>
          <w:numId w:val="52"/>
        </w:numPr>
        <w:spacing w:before="120" w:after="120" w:line="276" w:lineRule="auto"/>
        <w:contextualSpacing/>
        <w:rPr>
          <w:rFonts w:eastAsiaTheme="minorHAnsi" w:cs="Arial"/>
          <w:sz w:val="24"/>
          <w:lang w:val="fr-FR" w:eastAsia="en-US"/>
        </w:rPr>
      </w:pPr>
      <w:r w:rsidRPr="00084EFE">
        <w:rPr>
          <w:rFonts w:eastAsiaTheme="minorHAnsi" w:cs="Arial"/>
          <w:sz w:val="24"/>
          <w:lang w:val="fr-FR" w:eastAsia="en-US"/>
        </w:rPr>
        <w:t>Rédaction du rapport définitif et dépôt : -----------------      03 jours</w:t>
      </w:r>
    </w:p>
    <w:p w14:paraId="77D70F7A" w14:textId="77777777" w:rsidR="000954BD" w:rsidRPr="00084EFE" w:rsidRDefault="000954BD" w:rsidP="000954BD">
      <w:pPr>
        <w:spacing w:after="0" w:line="276" w:lineRule="auto"/>
        <w:ind w:left="0"/>
        <w:rPr>
          <w:rFonts w:cs="Arial"/>
          <w:color w:val="000000"/>
          <w:sz w:val="24"/>
          <w:highlight w:val="yellow"/>
          <w:lang w:val="fr-FR"/>
        </w:rPr>
      </w:pPr>
    </w:p>
    <w:p w14:paraId="1079A75F" w14:textId="77777777" w:rsidR="000954BD" w:rsidRPr="00084EFE" w:rsidRDefault="000954BD" w:rsidP="000954BD">
      <w:pPr>
        <w:spacing w:after="0" w:line="269" w:lineRule="auto"/>
        <w:ind w:left="62" w:hanging="10"/>
        <w:rPr>
          <w:rFonts w:cs="Arial"/>
          <w:b/>
          <w:color w:val="000000"/>
          <w:sz w:val="24"/>
          <w:lang w:val="fr-FR"/>
        </w:rPr>
      </w:pPr>
    </w:p>
    <w:p w14:paraId="2616984B" w14:textId="77777777" w:rsidR="000954BD" w:rsidRPr="00084EFE" w:rsidRDefault="000954BD" w:rsidP="000954BD">
      <w:pPr>
        <w:ind w:left="0"/>
        <w:rPr>
          <w:rFonts w:cs="Arial"/>
        </w:rPr>
      </w:pPr>
    </w:p>
    <w:p w14:paraId="2D1FA77C" w14:textId="77777777" w:rsidR="00876719" w:rsidRPr="00084EFE" w:rsidRDefault="00876719" w:rsidP="000954BD">
      <w:pPr>
        <w:spacing w:after="0"/>
        <w:ind w:left="0"/>
        <w:jc w:val="left"/>
        <w:rPr>
          <w:rFonts w:cs="Arial"/>
          <w:b/>
          <w:sz w:val="32"/>
          <w:szCs w:val="32"/>
        </w:rPr>
      </w:pPr>
    </w:p>
    <w:p w14:paraId="326910D2" w14:textId="77777777" w:rsidR="00876719" w:rsidRPr="00084EFE" w:rsidRDefault="00876719" w:rsidP="00876719">
      <w:pPr>
        <w:spacing w:after="0"/>
        <w:ind w:left="0"/>
        <w:jc w:val="center"/>
        <w:rPr>
          <w:rFonts w:cs="Arial"/>
          <w:b/>
          <w:sz w:val="32"/>
          <w:szCs w:val="32"/>
          <w:lang w:val="fr-FR"/>
        </w:rPr>
      </w:pPr>
    </w:p>
    <w:p w14:paraId="03B71ACA" w14:textId="77777777" w:rsidR="00876719" w:rsidRPr="00084EFE" w:rsidRDefault="00876719" w:rsidP="00876719">
      <w:pPr>
        <w:spacing w:after="0"/>
        <w:ind w:left="0"/>
        <w:jc w:val="center"/>
        <w:rPr>
          <w:rFonts w:cs="Arial"/>
          <w:b/>
          <w:sz w:val="32"/>
          <w:szCs w:val="32"/>
          <w:lang w:val="fr-FR"/>
        </w:rPr>
      </w:pPr>
    </w:p>
    <w:p w14:paraId="228B6A56" w14:textId="77777777" w:rsidR="00876719" w:rsidRPr="00084EFE" w:rsidRDefault="00876719" w:rsidP="00876719">
      <w:pPr>
        <w:spacing w:after="0"/>
        <w:ind w:left="0"/>
        <w:jc w:val="center"/>
        <w:rPr>
          <w:rFonts w:cs="Arial"/>
          <w:b/>
          <w:sz w:val="32"/>
          <w:szCs w:val="32"/>
          <w:lang w:val="fr-FR"/>
        </w:rPr>
      </w:pPr>
    </w:p>
    <w:p w14:paraId="597B2C7F" w14:textId="77777777" w:rsidR="00876719" w:rsidRPr="00084EFE" w:rsidRDefault="00876719" w:rsidP="00876719">
      <w:pPr>
        <w:spacing w:after="0"/>
        <w:ind w:left="0"/>
        <w:jc w:val="center"/>
        <w:rPr>
          <w:rFonts w:cs="Arial"/>
          <w:b/>
          <w:sz w:val="32"/>
          <w:szCs w:val="32"/>
          <w:lang w:val="fr-FR"/>
        </w:rPr>
      </w:pPr>
    </w:p>
    <w:p w14:paraId="6566FA5F" w14:textId="77777777" w:rsidR="00876719" w:rsidRPr="00084EFE" w:rsidRDefault="00876719" w:rsidP="00876719">
      <w:pPr>
        <w:spacing w:after="0"/>
        <w:ind w:left="0"/>
        <w:jc w:val="center"/>
        <w:rPr>
          <w:rFonts w:cs="Arial"/>
          <w:b/>
          <w:sz w:val="32"/>
          <w:szCs w:val="32"/>
          <w:lang w:val="fr-FR"/>
        </w:rPr>
      </w:pPr>
    </w:p>
    <w:p w14:paraId="3AA0007A" w14:textId="77777777" w:rsidR="00876719" w:rsidRPr="00084EFE" w:rsidRDefault="00876719" w:rsidP="00876719">
      <w:pPr>
        <w:spacing w:after="0"/>
        <w:ind w:left="0"/>
        <w:jc w:val="center"/>
        <w:rPr>
          <w:rFonts w:cs="Arial"/>
          <w:b/>
          <w:sz w:val="32"/>
          <w:szCs w:val="32"/>
          <w:lang w:val="fr-FR"/>
        </w:rPr>
      </w:pPr>
    </w:p>
    <w:p w14:paraId="273F2CBA" w14:textId="77777777" w:rsidR="00876719" w:rsidRPr="00084EFE" w:rsidRDefault="00876719" w:rsidP="00876719">
      <w:pPr>
        <w:spacing w:after="0"/>
        <w:ind w:left="0"/>
        <w:jc w:val="center"/>
        <w:rPr>
          <w:rFonts w:cs="Arial"/>
          <w:b/>
          <w:sz w:val="32"/>
          <w:szCs w:val="32"/>
          <w:lang w:val="fr-FR"/>
        </w:rPr>
      </w:pPr>
    </w:p>
    <w:p w14:paraId="3DA39E55" w14:textId="77777777" w:rsidR="00876719" w:rsidRPr="00084EFE" w:rsidRDefault="00876719" w:rsidP="00876719">
      <w:pPr>
        <w:spacing w:after="0"/>
        <w:ind w:left="0"/>
        <w:jc w:val="center"/>
        <w:rPr>
          <w:rFonts w:cs="Arial"/>
          <w:b/>
          <w:sz w:val="32"/>
          <w:szCs w:val="32"/>
          <w:lang w:val="fr-FR"/>
        </w:rPr>
      </w:pPr>
    </w:p>
    <w:p w14:paraId="48FDF6A6" w14:textId="77777777" w:rsidR="00876719" w:rsidRPr="00084EFE" w:rsidRDefault="00876719" w:rsidP="00876719">
      <w:pPr>
        <w:spacing w:after="0"/>
        <w:ind w:left="0"/>
        <w:jc w:val="center"/>
        <w:rPr>
          <w:rFonts w:cs="Arial"/>
          <w:b/>
          <w:sz w:val="32"/>
          <w:szCs w:val="32"/>
          <w:lang w:val="fr-FR"/>
        </w:rPr>
      </w:pPr>
    </w:p>
    <w:p w14:paraId="51EC1AFD" w14:textId="77777777" w:rsidR="00876719" w:rsidRPr="00084EFE" w:rsidRDefault="00876719" w:rsidP="00876719">
      <w:pPr>
        <w:spacing w:after="0"/>
        <w:ind w:left="0"/>
        <w:jc w:val="center"/>
        <w:rPr>
          <w:rFonts w:cs="Arial"/>
          <w:b/>
          <w:sz w:val="32"/>
          <w:szCs w:val="32"/>
          <w:lang w:val="fr-FR"/>
        </w:rPr>
      </w:pPr>
    </w:p>
    <w:p w14:paraId="69D45032" w14:textId="77777777" w:rsidR="00876719" w:rsidRPr="00084EFE" w:rsidRDefault="00876719" w:rsidP="00876719">
      <w:pPr>
        <w:spacing w:after="0"/>
        <w:ind w:left="0"/>
        <w:jc w:val="center"/>
        <w:rPr>
          <w:rFonts w:cs="Arial"/>
          <w:b/>
          <w:sz w:val="32"/>
          <w:szCs w:val="32"/>
          <w:lang w:val="fr-FR"/>
        </w:rPr>
      </w:pPr>
    </w:p>
    <w:p w14:paraId="11158AC6" w14:textId="77777777" w:rsidR="00876719" w:rsidRPr="00084EFE" w:rsidRDefault="00876719" w:rsidP="00876719">
      <w:pPr>
        <w:spacing w:after="0"/>
        <w:ind w:left="0"/>
        <w:jc w:val="center"/>
        <w:rPr>
          <w:rFonts w:cs="Arial"/>
          <w:b/>
          <w:sz w:val="32"/>
          <w:szCs w:val="32"/>
          <w:lang w:val="fr-FR"/>
        </w:rPr>
      </w:pPr>
    </w:p>
    <w:p w14:paraId="02798408" w14:textId="77777777" w:rsidR="00876719" w:rsidRPr="00084EFE" w:rsidRDefault="00876719" w:rsidP="00876719">
      <w:pPr>
        <w:spacing w:after="0"/>
        <w:ind w:left="0"/>
        <w:jc w:val="center"/>
        <w:rPr>
          <w:rFonts w:cs="Arial"/>
          <w:b/>
          <w:sz w:val="32"/>
          <w:szCs w:val="32"/>
          <w:lang w:val="fr-FR"/>
        </w:rPr>
      </w:pPr>
    </w:p>
    <w:p w14:paraId="0ACADFEE" w14:textId="77777777" w:rsidR="00876719" w:rsidRPr="00084EFE" w:rsidRDefault="00876719" w:rsidP="00876719">
      <w:pPr>
        <w:spacing w:after="0"/>
        <w:ind w:left="0"/>
        <w:jc w:val="center"/>
        <w:rPr>
          <w:rFonts w:cs="Arial"/>
          <w:b/>
          <w:sz w:val="32"/>
          <w:szCs w:val="32"/>
          <w:lang w:val="fr-FR"/>
        </w:rPr>
      </w:pPr>
    </w:p>
    <w:p w14:paraId="23FD69B5" w14:textId="77777777" w:rsidR="00876719" w:rsidRPr="00084EFE" w:rsidRDefault="00876719" w:rsidP="00876719">
      <w:pPr>
        <w:spacing w:after="0"/>
        <w:ind w:left="0"/>
        <w:jc w:val="center"/>
        <w:rPr>
          <w:rFonts w:cs="Arial"/>
          <w:b/>
          <w:sz w:val="32"/>
          <w:szCs w:val="32"/>
          <w:lang w:val="fr-FR"/>
        </w:rPr>
      </w:pPr>
    </w:p>
    <w:p w14:paraId="4BCD10B9" w14:textId="77777777" w:rsidR="00876719" w:rsidRPr="00084EFE" w:rsidRDefault="00876719" w:rsidP="00876719">
      <w:pPr>
        <w:spacing w:after="0"/>
        <w:ind w:left="0"/>
        <w:jc w:val="center"/>
        <w:rPr>
          <w:rFonts w:cs="Arial"/>
          <w:b/>
          <w:sz w:val="32"/>
          <w:szCs w:val="32"/>
          <w:lang w:val="fr-FR"/>
        </w:rPr>
      </w:pPr>
    </w:p>
    <w:p w14:paraId="15075AD8" w14:textId="77777777" w:rsidR="00876719" w:rsidRPr="00084EFE" w:rsidRDefault="00876719" w:rsidP="00876719">
      <w:pPr>
        <w:spacing w:after="0"/>
        <w:ind w:left="0"/>
        <w:jc w:val="center"/>
        <w:rPr>
          <w:rFonts w:cs="Arial"/>
          <w:b/>
          <w:sz w:val="32"/>
          <w:szCs w:val="32"/>
          <w:lang w:val="fr-FR"/>
        </w:rPr>
      </w:pPr>
    </w:p>
    <w:p w14:paraId="5634D327" w14:textId="77777777" w:rsidR="00876719" w:rsidRPr="00084EFE" w:rsidRDefault="00876719" w:rsidP="00876719">
      <w:pPr>
        <w:spacing w:after="0"/>
        <w:ind w:left="0"/>
        <w:jc w:val="center"/>
        <w:rPr>
          <w:rFonts w:cs="Arial"/>
          <w:b/>
          <w:sz w:val="32"/>
          <w:szCs w:val="32"/>
          <w:lang w:val="fr-FR"/>
        </w:rPr>
      </w:pPr>
    </w:p>
    <w:p w14:paraId="43957255" w14:textId="77777777" w:rsidR="00876719" w:rsidRPr="00084EFE" w:rsidRDefault="00876719" w:rsidP="00876719">
      <w:pPr>
        <w:spacing w:after="0"/>
        <w:ind w:left="0"/>
        <w:jc w:val="center"/>
        <w:rPr>
          <w:rFonts w:cs="Arial"/>
          <w:b/>
          <w:sz w:val="32"/>
          <w:szCs w:val="32"/>
          <w:lang w:val="fr-FR"/>
        </w:rPr>
      </w:pPr>
    </w:p>
    <w:p w14:paraId="575007AF" w14:textId="77777777" w:rsidR="00876719" w:rsidRPr="00084EFE" w:rsidRDefault="00876719" w:rsidP="00876719">
      <w:pPr>
        <w:spacing w:after="0"/>
        <w:ind w:left="0"/>
        <w:jc w:val="center"/>
        <w:rPr>
          <w:rFonts w:cs="Arial"/>
          <w:b/>
          <w:sz w:val="32"/>
          <w:szCs w:val="32"/>
          <w:lang w:val="fr-FR"/>
        </w:rPr>
      </w:pPr>
    </w:p>
    <w:p w14:paraId="3443B87D" w14:textId="77777777" w:rsidR="00876719" w:rsidRPr="00084EFE" w:rsidRDefault="00876719" w:rsidP="00876719">
      <w:pPr>
        <w:spacing w:after="0"/>
        <w:ind w:left="0"/>
        <w:jc w:val="center"/>
        <w:rPr>
          <w:rFonts w:cs="Arial"/>
          <w:b/>
          <w:sz w:val="32"/>
          <w:szCs w:val="32"/>
          <w:lang w:val="fr-FR"/>
        </w:rPr>
      </w:pPr>
    </w:p>
    <w:p w14:paraId="25096D2D" w14:textId="77777777" w:rsidR="00876719" w:rsidRPr="00084EFE" w:rsidRDefault="00876719" w:rsidP="00876719">
      <w:pPr>
        <w:spacing w:after="0"/>
        <w:ind w:left="0"/>
        <w:jc w:val="center"/>
        <w:rPr>
          <w:rFonts w:cs="Arial"/>
          <w:b/>
          <w:sz w:val="32"/>
          <w:szCs w:val="32"/>
          <w:lang w:val="fr-FR"/>
        </w:rPr>
      </w:pPr>
    </w:p>
    <w:p w14:paraId="75AE220C" w14:textId="77777777" w:rsidR="00876719" w:rsidRPr="00084EFE" w:rsidRDefault="00876719" w:rsidP="00876719">
      <w:pPr>
        <w:spacing w:after="0"/>
        <w:ind w:left="0"/>
        <w:jc w:val="center"/>
        <w:rPr>
          <w:rFonts w:cs="Arial"/>
          <w:b/>
          <w:sz w:val="32"/>
          <w:szCs w:val="32"/>
          <w:lang w:val="fr-FR"/>
        </w:rPr>
      </w:pPr>
    </w:p>
    <w:p w14:paraId="345D2A3C" w14:textId="77777777" w:rsidR="00876719" w:rsidRPr="00084EFE" w:rsidRDefault="00876719" w:rsidP="00876719">
      <w:pPr>
        <w:spacing w:after="0"/>
        <w:ind w:left="0"/>
        <w:jc w:val="center"/>
        <w:rPr>
          <w:rFonts w:cs="Arial"/>
          <w:b/>
          <w:sz w:val="32"/>
          <w:szCs w:val="32"/>
          <w:lang w:val="fr-FR"/>
        </w:rPr>
      </w:pPr>
    </w:p>
    <w:p w14:paraId="752A0DA5" w14:textId="77777777" w:rsidR="00876719" w:rsidRPr="00084EFE" w:rsidRDefault="00876719" w:rsidP="00876719">
      <w:pPr>
        <w:spacing w:after="0"/>
        <w:ind w:left="0"/>
        <w:jc w:val="center"/>
        <w:rPr>
          <w:rFonts w:cs="Arial"/>
          <w:b/>
          <w:sz w:val="32"/>
          <w:szCs w:val="32"/>
          <w:lang w:val="fr-FR"/>
        </w:rPr>
      </w:pPr>
    </w:p>
    <w:p w14:paraId="695A6894" w14:textId="77777777" w:rsidR="00876719" w:rsidRPr="00084EFE" w:rsidRDefault="00876719" w:rsidP="00876719">
      <w:pPr>
        <w:spacing w:after="0"/>
        <w:ind w:left="0"/>
        <w:jc w:val="center"/>
        <w:rPr>
          <w:rFonts w:cs="Arial"/>
          <w:b/>
          <w:sz w:val="32"/>
          <w:szCs w:val="32"/>
          <w:lang w:val="fr-FR"/>
        </w:rPr>
      </w:pPr>
    </w:p>
    <w:p w14:paraId="4C6AD67F" w14:textId="77777777" w:rsidR="00876719" w:rsidRPr="00084EFE" w:rsidRDefault="00876719" w:rsidP="00876719">
      <w:pPr>
        <w:spacing w:after="0"/>
        <w:ind w:left="0"/>
        <w:jc w:val="center"/>
        <w:rPr>
          <w:rFonts w:cs="Arial"/>
          <w:b/>
          <w:sz w:val="32"/>
          <w:szCs w:val="32"/>
          <w:lang w:val="fr-FR"/>
        </w:rPr>
      </w:pPr>
    </w:p>
    <w:p w14:paraId="39B3B315" w14:textId="77777777" w:rsidR="00876719" w:rsidRPr="00084EFE" w:rsidRDefault="00876719" w:rsidP="00876719">
      <w:pPr>
        <w:spacing w:after="0"/>
        <w:ind w:left="0"/>
        <w:jc w:val="center"/>
        <w:rPr>
          <w:rFonts w:cs="Arial"/>
          <w:b/>
          <w:sz w:val="32"/>
          <w:szCs w:val="32"/>
          <w:lang w:val="fr-FR"/>
        </w:rPr>
      </w:pPr>
    </w:p>
    <w:p w14:paraId="3DEA0A84" w14:textId="77777777" w:rsidR="00876719" w:rsidRPr="00084EFE" w:rsidRDefault="00876719" w:rsidP="00876719">
      <w:pPr>
        <w:spacing w:after="0"/>
        <w:ind w:left="0"/>
        <w:jc w:val="center"/>
        <w:rPr>
          <w:rFonts w:cs="Arial"/>
          <w:b/>
          <w:sz w:val="32"/>
          <w:szCs w:val="32"/>
          <w:lang w:val="fr-FR"/>
        </w:rPr>
      </w:pPr>
    </w:p>
    <w:p w14:paraId="56A23448" w14:textId="77777777" w:rsidR="00876719" w:rsidRPr="00084EFE" w:rsidRDefault="00876719" w:rsidP="00876719">
      <w:pPr>
        <w:spacing w:after="0"/>
        <w:ind w:left="0"/>
        <w:jc w:val="center"/>
        <w:rPr>
          <w:rFonts w:cs="Arial"/>
          <w:b/>
          <w:sz w:val="32"/>
          <w:szCs w:val="32"/>
          <w:lang w:val="fr-FR"/>
        </w:rPr>
      </w:pPr>
    </w:p>
    <w:p w14:paraId="27BC8F31" w14:textId="77777777" w:rsidR="00876719" w:rsidRPr="00084EFE" w:rsidRDefault="00876719" w:rsidP="00876719">
      <w:pPr>
        <w:spacing w:after="0"/>
        <w:ind w:left="0"/>
        <w:jc w:val="center"/>
        <w:rPr>
          <w:rFonts w:cs="Arial"/>
          <w:b/>
          <w:sz w:val="32"/>
          <w:szCs w:val="32"/>
          <w:lang w:val="fr-FR"/>
        </w:rPr>
      </w:pPr>
    </w:p>
    <w:p w14:paraId="07CE06E6" w14:textId="77777777" w:rsidR="00876719" w:rsidRPr="00084EFE" w:rsidRDefault="00876719" w:rsidP="00876719">
      <w:pPr>
        <w:spacing w:after="0"/>
        <w:ind w:left="0"/>
        <w:jc w:val="center"/>
        <w:rPr>
          <w:rFonts w:cs="Arial"/>
          <w:b/>
          <w:sz w:val="32"/>
          <w:szCs w:val="32"/>
          <w:lang w:val="fr-FR"/>
        </w:rPr>
      </w:pPr>
    </w:p>
    <w:p w14:paraId="05EB4C99" w14:textId="77777777" w:rsidR="00876719" w:rsidRPr="00084EFE" w:rsidRDefault="00876719" w:rsidP="00876719">
      <w:pPr>
        <w:spacing w:after="0"/>
        <w:ind w:left="0"/>
        <w:jc w:val="center"/>
        <w:rPr>
          <w:rFonts w:cs="Arial"/>
          <w:b/>
          <w:sz w:val="32"/>
          <w:szCs w:val="32"/>
          <w:lang w:val="fr-FR"/>
        </w:rPr>
      </w:pPr>
    </w:p>
    <w:p w14:paraId="2EE62F0C" w14:textId="77777777" w:rsidR="00876719" w:rsidRPr="00084EFE" w:rsidRDefault="00876719" w:rsidP="00876719">
      <w:pPr>
        <w:spacing w:after="0"/>
        <w:ind w:left="0"/>
        <w:jc w:val="center"/>
        <w:rPr>
          <w:rFonts w:cs="Arial"/>
          <w:b/>
          <w:sz w:val="32"/>
          <w:szCs w:val="32"/>
          <w:lang w:val="fr-FR"/>
        </w:rPr>
      </w:pPr>
    </w:p>
    <w:p w14:paraId="4FD5BA0B" w14:textId="77777777" w:rsidR="00876719" w:rsidRPr="00084EFE" w:rsidRDefault="00876719" w:rsidP="00876719">
      <w:pPr>
        <w:ind w:left="0"/>
        <w:rPr>
          <w:rFonts w:cs="Arial"/>
        </w:rPr>
      </w:pPr>
    </w:p>
    <w:sectPr w:rsidR="00876719" w:rsidRPr="00084EFE" w:rsidSect="00726CC3">
      <w:headerReference w:type="default" r:id="rId52"/>
      <w:pgSz w:w="12240" w:h="15840" w:code="1"/>
      <w:pgMar w:top="1440" w:right="1440" w:bottom="1440" w:left="1440" w:header="576"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8DDEF6" w14:textId="77777777" w:rsidR="005D1A5B" w:rsidRDefault="005D1A5B" w:rsidP="00A55B9D">
      <w:pPr>
        <w:spacing w:after="0"/>
      </w:pPr>
      <w:r>
        <w:separator/>
      </w:r>
    </w:p>
  </w:endnote>
  <w:endnote w:type="continuationSeparator" w:id="0">
    <w:p w14:paraId="480D9222" w14:textId="77777777" w:rsidR="005D1A5B" w:rsidRDefault="005D1A5B" w:rsidP="00A55B9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Gras">
    <w:altName w:val="Times New Roman"/>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A0002AEF" w:usb1="4000207B" w:usb2="00000000"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Frutiger 45 Light">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10022FF" w:usb1="C000E47F" w:usb2="00000029" w:usb3="00000000" w:csb0="000001DF" w:csb1="00000000"/>
  </w:font>
  <w:font w:name="Garamond">
    <w:panose1 w:val="02020404030301010803"/>
    <w:charset w:val="00"/>
    <w:family w:val="roman"/>
    <w:pitch w:val="variable"/>
    <w:sig w:usb0="00000287" w:usb1="00000000" w:usb2="00000000" w:usb3="00000000" w:csb0="0000009F" w:csb1="00000000"/>
  </w:font>
  <w:font w:name="Times New (W1)">
    <w:altName w:val="Times New Roman"/>
    <w:charset w:val="00"/>
    <w:family w:val="roman"/>
    <w:pitch w:val="variable"/>
    <w:sig w:usb0="00000000" w:usb1="80000000" w:usb2="00000008" w:usb3="00000000" w:csb0="000001FF" w:csb1="00000000"/>
  </w:font>
  <w:font w:name="Optima">
    <w:panose1 w:val="00000000000000000000"/>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0284DA" w14:textId="77777777" w:rsidR="00B36823" w:rsidRDefault="00B36823">
    <w:pPr>
      <w:pStyle w:val="Pieddepage"/>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26332364"/>
      <w:docPartObj>
        <w:docPartGallery w:val="Page Numbers (Bottom of Page)"/>
        <w:docPartUnique/>
      </w:docPartObj>
    </w:sdtPr>
    <w:sdtEndPr/>
    <w:sdtContent>
      <w:p w14:paraId="564BC6D7" w14:textId="77777777" w:rsidR="00DC4E29" w:rsidRDefault="00DC4E29" w:rsidP="00215665">
        <w:pPr>
          <w:pStyle w:val="Pieddepage"/>
          <w:jc w:val="right"/>
        </w:pPr>
        <w:r>
          <w:t>_____________________________________________________________________________________________________</w:t>
        </w:r>
      </w:p>
      <w:p w14:paraId="341817EC" w14:textId="77777777" w:rsidR="00DC4E29" w:rsidRDefault="00DC4E29" w:rsidP="00215665">
        <w:pPr>
          <w:pStyle w:val="Pieddepage"/>
          <w:jc w:val="right"/>
        </w:pPr>
      </w:p>
      <w:p w14:paraId="1B5A8F34" w14:textId="77777777" w:rsidR="00DC4E29" w:rsidRDefault="00DC4E29" w:rsidP="00215665">
        <w:pPr>
          <w:pStyle w:val="Pieddepage"/>
          <w:jc w:val="right"/>
        </w:pPr>
        <w:r w:rsidRPr="004927DE">
          <w:rPr>
            <w:szCs w:val="16"/>
          </w:rPr>
          <w:t xml:space="preserve">Rapport provisoire EIES </w:t>
        </w:r>
        <w:r w:rsidRPr="004927DE">
          <w:rPr>
            <w:rFonts w:cs="Arial"/>
            <w:szCs w:val="16"/>
          </w:rPr>
          <w:t>du projet de réhabilitation et  d’extension de la plaine de Banzon</w:t>
        </w:r>
        <w:r>
          <w:rPr>
            <w:rFonts w:cs="Arial"/>
            <w:szCs w:val="16"/>
          </w:rPr>
          <w:t xml:space="preserve">                                 </w:t>
        </w:r>
        <w:r>
          <w:t xml:space="preserve"> </w:t>
        </w:r>
        <w:r>
          <w:fldChar w:fldCharType="begin"/>
        </w:r>
        <w:r>
          <w:instrText>PAGE   \* MERGEFORMAT</w:instrText>
        </w:r>
        <w:r>
          <w:fldChar w:fldCharType="separate"/>
        </w:r>
        <w:r w:rsidR="00D57F32" w:rsidRPr="00D57F32">
          <w:rPr>
            <w:noProof/>
            <w:lang w:val="fr-FR"/>
          </w:rPr>
          <w:t>178</w:t>
        </w:r>
        <w:r>
          <w:fldChar w:fldCharType="end"/>
        </w:r>
      </w:p>
    </w:sdtContent>
  </w:sdt>
  <w:p w14:paraId="20AFD499" w14:textId="2616751D" w:rsidR="00DC4E29" w:rsidRPr="00215665" w:rsidRDefault="00DC4E29" w:rsidP="00215665">
    <w:pPr>
      <w:pStyle w:val="Pieddepage"/>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F065AB" w14:textId="77777777" w:rsidR="00DC4E29" w:rsidRDefault="00DC4E29">
    <w:pPr>
      <w:spacing w:after="0" w:line="276" w:lineRule="auto"/>
      <w:ind w:left="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54C65F" w14:textId="77777777" w:rsidR="00DC4E29" w:rsidRPr="00EB2F4D" w:rsidRDefault="00DC4E29" w:rsidP="00726CC3">
    <w:pPr>
      <w:pStyle w:val="Pieddepage"/>
      <w:tabs>
        <w:tab w:val="left" w:pos="-27"/>
      </w:tabs>
      <w:jc w:val="center"/>
      <w:rPr>
        <w:noProof/>
        <w:lang w:val="fr-FR"/>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F0852A" w14:textId="77777777" w:rsidR="00B36823" w:rsidRDefault="00B36823">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256AFF" w14:textId="77777777" w:rsidR="00DC4E29" w:rsidRPr="00BD28E3" w:rsidRDefault="00DC4E29" w:rsidP="00726CC3">
    <w:pPr>
      <w:pStyle w:val="Pieddepage"/>
      <w:pBdr>
        <w:top w:val="single" w:sz="4" w:space="1" w:color="1F497D"/>
      </w:pBdr>
      <w:tabs>
        <w:tab w:val="center" w:pos="3119"/>
        <w:tab w:val="right" w:pos="9000"/>
      </w:tabs>
      <w:ind w:right="70"/>
      <w:rPr>
        <w:rFonts w:cs="Arial"/>
        <w:szCs w:val="16"/>
      </w:rPr>
    </w:pPr>
  </w:p>
  <w:p w14:paraId="3E840A3D" w14:textId="77777777" w:rsidR="00DC4E29" w:rsidRPr="004927DE" w:rsidRDefault="00DC4E29" w:rsidP="004927DE">
    <w:pPr>
      <w:spacing w:after="0"/>
      <w:ind w:left="0"/>
      <w:jc w:val="center"/>
      <w:rPr>
        <w:rFonts w:cs="Arial"/>
        <w:sz w:val="16"/>
        <w:szCs w:val="16"/>
      </w:rPr>
    </w:pPr>
    <w:bookmarkStart w:id="174" w:name="_GoBack"/>
    <w:r w:rsidRPr="004927DE">
      <w:rPr>
        <w:sz w:val="16"/>
        <w:szCs w:val="16"/>
      </w:rPr>
      <w:t xml:space="preserve">Rapport provisoire EIES </w:t>
    </w:r>
    <w:r w:rsidRPr="004927DE">
      <w:rPr>
        <w:rFonts w:cs="Arial"/>
        <w:sz w:val="16"/>
        <w:szCs w:val="16"/>
      </w:rPr>
      <w:t>du projet de réhabilitation et  d’extension de la plaine de Banzon</w:t>
    </w:r>
  </w:p>
  <w:bookmarkEnd w:id="174"/>
  <w:p w14:paraId="6A899F9F" w14:textId="77777777" w:rsidR="00DC4E29" w:rsidRPr="00CA4379" w:rsidRDefault="00DC4E29" w:rsidP="008061BC">
    <w:pPr>
      <w:tabs>
        <w:tab w:val="right" w:pos="9405"/>
      </w:tabs>
      <w:spacing w:after="0"/>
      <w:ind w:left="-27"/>
      <w:jc w:val="right"/>
      <w:rPr>
        <w:rStyle w:val="Numrodepage"/>
        <w:sz w:val="20"/>
        <w:szCs w:val="20"/>
      </w:rPr>
    </w:pPr>
    <w:r w:rsidRPr="00CA4379">
      <w:rPr>
        <w:rStyle w:val="Numrodepage"/>
        <w:sz w:val="20"/>
        <w:szCs w:val="20"/>
      </w:rPr>
      <w:fldChar w:fldCharType="begin"/>
    </w:r>
    <w:r w:rsidRPr="00CA4379">
      <w:rPr>
        <w:rStyle w:val="Numrodepage"/>
        <w:sz w:val="20"/>
        <w:szCs w:val="20"/>
      </w:rPr>
      <w:instrText xml:space="preserve"> PAGE </w:instrText>
    </w:r>
    <w:r w:rsidRPr="00CA4379">
      <w:rPr>
        <w:rStyle w:val="Numrodepage"/>
        <w:sz w:val="20"/>
        <w:szCs w:val="20"/>
      </w:rPr>
      <w:fldChar w:fldCharType="separate"/>
    </w:r>
    <w:r w:rsidR="00D57F32">
      <w:rPr>
        <w:rStyle w:val="Numrodepage"/>
        <w:noProof/>
        <w:sz w:val="20"/>
        <w:szCs w:val="20"/>
      </w:rPr>
      <w:t>20</w:t>
    </w:r>
    <w:r w:rsidRPr="00CA4379">
      <w:rPr>
        <w:rStyle w:val="Numrodepage"/>
        <w:sz w:val="20"/>
        <w:szCs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A31B6B" w14:textId="77777777" w:rsidR="00DC4E29" w:rsidRPr="002B3054" w:rsidRDefault="00DC4E29" w:rsidP="005B573E">
    <w:pPr>
      <w:pStyle w:val="Pieddepagesoulign"/>
    </w:pPr>
    <w:r w:rsidRPr="002B3054">
      <w:t>GENIVAR</w:t>
    </w:r>
    <w:r w:rsidRPr="004D7679">
      <w:t xml:space="preserve"> </w:t>
    </w:r>
    <w:r>
      <w:tab/>
    </w:r>
    <w:r w:rsidRPr="004D7679">
      <w:t>Ampella Mining Ltd.</w:t>
    </w:r>
    <w:r>
      <w:t xml:space="preserve"> – NIE du Projet d’aménagement et de construction de route de type A</w:t>
    </w:r>
  </w:p>
  <w:p w14:paraId="3F5FCA96" w14:textId="77777777" w:rsidR="00DC4E29" w:rsidRPr="00CA4379" w:rsidRDefault="00DC4E29" w:rsidP="005B573E">
    <w:pPr>
      <w:pStyle w:val="Pieddepage"/>
    </w:pPr>
    <w:r>
      <w:t>Janvier 2013</w:t>
    </w:r>
    <w:r>
      <w:tab/>
      <w:t>121-18733-00</w:t>
    </w:r>
  </w:p>
  <w:p w14:paraId="58EBB9DA" w14:textId="77777777" w:rsidR="00DC4E29" w:rsidRPr="00F558A6" w:rsidRDefault="00DC4E29" w:rsidP="005B573E">
    <w:pPr>
      <w:rPr>
        <w:rStyle w:val="Numrodepage"/>
        <w:szCs w:val="22"/>
      </w:rPr>
    </w:pPr>
    <w:r w:rsidRPr="00F558A6">
      <w:rPr>
        <w:rStyle w:val="Numrodepage"/>
        <w:szCs w:val="22"/>
      </w:rPr>
      <w:fldChar w:fldCharType="begin"/>
    </w:r>
    <w:r w:rsidRPr="00F558A6">
      <w:rPr>
        <w:rStyle w:val="Numrodepage"/>
        <w:szCs w:val="22"/>
      </w:rPr>
      <w:instrText xml:space="preserve"> PAGE  </w:instrText>
    </w:r>
    <w:r w:rsidRPr="00F558A6">
      <w:rPr>
        <w:rStyle w:val="Numrodepage"/>
        <w:szCs w:val="22"/>
      </w:rPr>
      <w:fldChar w:fldCharType="separate"/>
    </w:r>
    <w:r>
      <w:rPr>
        <w:rStyle w:val="Numrodepage"/>
        <w:noProof/>
        <w:szCs w:val="22"/>
      </w:rPr>
      <w:t>132</w:t>
    </w:r>
    <w:r w:rsidRPr="00F558A6">
      <w:rPr>
        <w:rStyle w:val="Numrodepage"/>
        <w:szCs w:val="22"/>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95199291"/>
      <w:docPartObj>
        <w:docPartGallery w:val="Page Numbers (Bottom of Page)"/>
        <w:docPartUnique/>
      </w:docPartObj>
    </w:sdtPr>
    <w:sdtEndPr/>
    <w:sdtContent>
      <w:p w14:paraId="1DDBE77A" w14:textId="77777777" w:rsidR="00DC4E29" w:rsidRPr="00CA4379" w:rsidRDefault="00DC4E29" w:rsidP="005B573E">
        <w:pPr>
          <w:pStyle w:val="Pieddepagesoulign"/>
          <w:tabs>
            <w:tab w:val="clear" w:pos="9405"/>
            <w:tab w:val="right" w:pos="9015"/>
          </w:tabs>
        </w:pPr>
      </w:p>
      <w:p w14:paraId="06748C37" w14:textId="77777777" w:rsidR="00DC4E29" w:rsidRPr="004927DE" w:rsidRDefault="00DC4E29" w:rsidP="00215665">
        <w:pPr>
          <w:spacing w:after="0"/>
          <w:ind w:left="0"/>
          <w:jc w:val="center"/>
          <w:rPr>
            <w:rFonts w:cs="Arial"/>
            <w:sz w:val="16"/>
            <w:szCs w:val="16"/>
          </w:rPr>
        </w:pPr>
        <w:r w:rsidRPr="004927DE">
          <w:rPr>
            <w:sz w:val="16"/>
            <w:szCs w:val="16"/>
          </w:rPr>
          <w:t xml:space="preserve">Rapport provisoire EIES </w:t>
        </w:r>
        <w:r w:rsidRPr="004927DE">
          <w:rPr>
            <w:rFonts w:cs="Arial"/>
            <w:sz w:val="16"/>
            <w:szCs w:val="16"/>
          </w:rPr>
          <w:t>du projet de réhabilitation et  d’extension de la plaine de Banzon</w:t>
        </w:r>
      </w:p>
      <w:p w14:paraId="184BECCB" w14:textId="77777777" w:rsidR="00DC4E29" w:rsidRDefault="00DC4E29" w:rsidP="005B573E">
        <w:pPr>
          <w:pStyle w:val="Pieddepage"/>
          <w:tabs>
            <w:tab w:val="clear" w:pos="9405"/>
            <w:tab w:val="right" w:pos="9029"/>
          </w:tabs>
        </w:pPr>
      </w:p>
      <w:p w14:paraId="33C7E770" w14:textId="77777777" w:rsidR="00DC4E29" w:rsidRDefault="00DC4E29" w:rsidP="006E3264">
        <w:pPr>
          <w:pStyle w:val="Pieddepage"/>
          <w:tabs>
            <w:tab w:val="clear" w:pos="9405"/>
            <w:tab w:val="right" w:pos="9015"/>
          </w:tabs>
          <w:jc w:val="right"/>
        </w:pPr>
        <w:r>
          <w:fldChar w:fldCharType="begin"/>
        </w:r>
        <w:r>
          <w:instrText>PAGE   \* MERGEFORMAT</w:instrText>
        </w:r>
        <w:r>
          <w:fldChar w:fldCharType="separate"/>
        </w:r>
        <w:r w:rsidR="00D57F32" w:rsidRPr="00D57F32">
          <w:rPr>
            <w:noProof/>
            <w:lang w:val="fr-FR"/>
          </w:rPr>
          <w:t>138</w:t>
        </w:r>
        <w: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F52DCE" w14:textId="77777777" w:rsidR="00DC4E29" w:rsidRPr="002B3054" w:rsidRDefault="00DC4E29" w:rsidP="005B573E">
    <w:pPr>
      <w:pStyle w:val="Pieddepagesoulign"/>
    </w:pPr>
    <w:r w:rsidRPr="002B3054">
      <w:t>GENIVAR</w:t>
    </w:r>
    <w:r w:rsidRPr="004D7679">
      <w:t xml:space="preserve"> </w:t>
    </w:r>
    <w:r>
      <w:tab/>
    </w:r>
    <w:r w:rsidRPr="004D7679">
      <w:t>Ampella Mining Ltd.</w:t>
    </w:r>
    <w:r>
      <w:t xml:space="preserve"> – NIE du Projet d’aménagement et de construction de route de type A</w:t>
    </w:r>
  </w:p>
  <w:p w14:paraId="71EB1CC3" w14:textId="77777777" w:rsidR="00DC4E29" w:rsidRPr="00CA4379" w:rsidRDefault="00DC4E29" w:rsidP="005B573E">
    <w:pPr>
      <w:pStyle w:val="Pieddepage"/>
    </w:pPr>
    <w:r>
      <w:t>Janvier 2013</w:t>
    </w:r>
    <w:r>
      <w:tab/>
      <w:t>121-18733-00</w:t>
    </w:r>
  </w:p>
  <w:p w14:paraId="63BB5874" w14:textId="77777777" w:rsidR="00DC4E29" w:rsidRPr="00F558A6" w:rsidRDefault="00DC4E29" w:rsidP="005B573E">
    <w:pPr>
      <w:rPr>
        <w:rStyle w:val="Numrodepage"/>
        <w:szCs w:val="22"/>
      </w:rPr>
    </w:pPr>
    <w:r w:rsidRPr="00F558A6">
      <w:rPr>
        <w:rStyle w:val="Numrodepage"/>
        <w:szCs w:val="22"/>
      </w:rPr>
      <w:fldChar w:fldCharType="begin"/>
    </w:r>
    <w:r w:rsidRPr="00F558A6">
      <w:rPr>
        <w:rStyle w:val="Numrodepage"/>
        <w:szCs w:val="22"/>
      </w:rPr>
      <w:instrText xml:space="preserve"> PAGE  </w:instrText>
    </w:r>
    <w:r w:rsidRPr="00F558A6">
      <w:rPr>
        <w:rStyle w:val="Numrodepage"/>
        <w:szCs w:val="22"/>
      </w:rPr>
      <w:fldChar w:fldCharType="separate"/>
    </w:r>
    <w:r>
      <w:rPr>
        <w:rStyle w:val="Numrodepage"/>
        <w:noProof/>
        <w:szCs w:val="22"/>
      </w:rPr>
      <w:t>146</w:t>
    </w:r>
    <w:r w:rsidRPr="00F558A6">
      <w:rPr>
        <w:rStyle w:val="Numrodepage"/>
        <w:szCs w:val="22"/>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85448043"/>
      <w:docPartObj>
        <w:docPartGallery w:val="Page Numbers (Bottom of Page)"/>
        <w:docPartUnique/>
      </w:docPartObj>
    </w:sdtPr>
    <w:sdtEndPr/>
    <w:sdtContent>
      <w:p w14:paraId="6715F48A" w14:textId="19F95D60" w:rsidR="00DC4E29" w:rsidRDefault="00DC4E29" w:rsidP="00B17458">
        <w:pPr>
          <w:pStyle w:val="Pieddepage"/>
          <w:jc w:val="right"/>
        </w:pPr>
        <w:r>
          <w:t>_____________________________________________________________________________________________________</w:t>
        </w:r>
      </w:p>
      <w:p w14:paraId="22BC3645" w14:textId="77777777" w:rsidR="00DC4E29" w:rsidRDefault="00DC4E29" w:rsidP="00B17458">
        <w:pPr>
          <w:pStyle w:val="Pieddepage"/>
          <w:jc w:val="right"/>
        </w:pPr>
      </w:p>
      <w:p w14:paraId="399263C0" w14:textId="50533244" w:rsidR="00DC4E29" w:rsidRDefault="00DC4E29" w:rsidP="00B17458">
        <w:pPr>
          <w:pStyle w:val="Pieddepage"/>
          <w:jc w:val="right"/>
        </w:pPr>
        <w:r w:rsidRPr="004927DE">
          <w:rPr>
            <w:szCs w:val="16"/>
          </w:rPr>
          <w:t xml:space="preserve">Rapport provisoire EIES </w:t>
        </w:r>
        <w:r w:rsidRPr="004927DE">
          <w:rPr>
            <w:rFonts w:cs="Arial"/>
            <w:szCs w:val="16"/>
          </w:rPr>
          <w:t>du projet de réhabilitation et  d’extension de la plaine de Banzon</w:t>
        </w:r>
        <w:r>
          <w:rPr>
            <w:rFonts w:cs="Arial"/>
            <w:szCs w:val="16"/>
          </w:rPr>
          <w:t xml:space="preserve">                                 </w:t>
        </w:r>
        <w:r>
          <w:t xml:space="preserve"> </w:t>
        </w:r>
        <w:r>
          <w:fldChar w:fldCharType="begin"/>
        </w:r>
        <w:r>
          <w:instrText>PAGE   \* MERGEFORMAT</w:instrText>
        </w:r>
        <w:r>
          <w:fldChar w:fldCharType="separate"/>
        </w:r>
        <w:r w:rsidR="00D57F32" w:rsidRPr="00D57F32">
          <w:rPr>
            <w:noProof/>
            <w:lang w:val="fr-FR"/>
          </w:rPr>
          <w:t>139</w:t>
        </w:r>
        <w:r>
          <w:fldChar w:fldCharType="end"/>
        </w:r>
      </w:p>
    </w:sdtContent>
  </w:sdt>
  <w:p w14:paraId="400994A4" w14:textId="77777777" w:rsidR="00DC4E29" w:rsidRPr="00EE11D3" w:rsidRDefault="00DC4E29" w:rsidP="005B573E">
    <w:pPr>
      <w:pStyle w:val="Pieddepage"/>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DD323D" w14:textId="77777777" w:rsidR="00DC4E29" w:rsidRDefault="00DC4E29">
    <w:pPr>
      <w:spacing w:after="107"/>
      <w:ind w:left="0"/>
      <w:jc w:val="right"/>
    </w:pPr>
    <w:r>
      <w:rPr>
        <w:rFonts w:ascii="Calibri" w:eastAsia="Calibri" w:hAnsi="Calibri" w:cs="Calibri"/>
      </w:rPr>
      <w:t xml:space="preserve">Page </w:t>
    </w:r>
    <w:r>
      <w:rPr>
        <w:rFonts w:ascii="Times New Roman" w:hAnsi="Times New Roman"/>
        <w:sz w:val="24"/>
      </w:rPr>
      <w:fldChar w:fldCharType="begin"/>
    </w:r>
    <w:r>
      <w:instrText xml:space="preserve"> PAGE   \* MERGEFORMAT </w:instrText>
    </w:r>
    <w:r>
      <w:rPr>
        <w:rFonts w:ascii="Times New Roman" w:hAnsi="Times New Roman"/>
        <w:sz w:val="24"/>
      </w:rPr>
      <w:fldChar w:fldCharType="separate"/>
    </w:r>
    <w:r>
      <w:rPr>
        <w:rFonts w:ascii="Calibri" w:eastAsia="Calibri" w:hAnsi="Calibri" w:cs="Calibri"/>
        <w:b/>
      </w:rPr>
      <w:t>2</w:t>
    </w:r>
    <w:r>
      <w:rPr>
        <w:rFonts w:ascii="Calibri" w:eastAsia="Calibri" w:hAnsi="Calibri" w:cs="Calibri"/>
        <w:b/>
      </w:rPr>
      <w:fldChar w:fldCharType="end"/>
    </w:r>
    <w:r>
      <w:rPr>
        <w:rFonts w:ascii="Calibri" w:eastAsia="Calibri" w:hAnsi="Calibri" w:cs="Calibri"/>
      </w:rPr>
      <w:t xml:space="preserve"> sur </w:t>
    </w:r>
    <w:r>
      <w:rPr>
        <w:rFonts w:ascii="Calibri" w:eastAsia="Calibri" w:hAnsi="Calibri" w:cs="Calibri"/>
        <w:b/>
      </w:rPr>
      <w:fldChar w:fldCharType="begin"/>
    </w:r>
    <w:r>
      <w:rPr>
        <w:rFonts w:ascii="Calibri" w:eastAsia="Calibri" w:hAnsi="Calibri" w:cs="Calibri"/>
        <w:b/>
      </w:rPr>
      <w:instrText xml:space="preserve"> NUMPAGES   \* MERGEFORMAT </w:instrText>
    </w:r>
    <w:r>
      <w:rPr>
        <w:rFonts w:ascii="Calibri" w:eastAsia="Calibri" w:hAnsi="Calibri" w:cs="Calibri"/>
        <w:b/>
      </w:rPr>
      <w:fldChar w:fldCharType="separate"/>
    </w:r>
    <w:r w:rsidR="00D57F32">
      <w:rPr>
        <w:rFonts w:ascii="Calibri" w:eastAsia="Calibri" w:hAnsi="Calibri" w:cs="Calibri"/>
        <w:b/>
        <w:noProof/>
      </w:rPr>
      <w:t>179</w:t>
    </w:r>
    <w:r>
      <w:rPr>
        <w:rFonts w:ascii="Calibri" w:eastAsia="Calibri" w:hAnsi="Calibri" w:cs="Calibri"/>
        <w:b/>
      </w:rPr>
      <w:fldChar w:fldCharType="end"/>
    </w:r>
    <w:r>
      <w:rPr>
        <w:rFonts w:ascii="Calibri" w:eastAsia="Calibri" w:hAnsi="Calibri" w:cs="Calibri"/>
      </w:rPr>
      <w:t xml:space="preserve">  </w:t>
    </w:r>
  </w:p>
  <w:p w14:paraId="7FDD2273" w14:textId="77777777" w:rsidR="00DC4E29" w:rsidRDefault="00DC4E29">
    <w:pPr>
      <w:spacing w:after="0"/>
      <w:ind w:left="0"/>
      <w:jc w:val="left"/>
    </w:pPr>
    <w:r>
      <w:rPr>
        <w:rFonts w:ascii="Calibri" w:eastAsia="Calibri" w:hAnsi="Calibri" w:cs="Calibri"/>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38330C" w14:textId="77777777" w:rsidR="005D1A5B" w:rsidRDefault="005D1A5B" w:rsidP="00A55B9D">
      <w:pPr>
        <w:spacing w:after="0"/>
      </w:pPr>
      <w:r>
        <w:separator/>
      </w:r>
    </w:p>
  </w:footnote>
  <w:footnote w:type="continuationSeparator" w:id="0">
    <w:p w14:paraId="381C34D1" w14:textId="77777777" w:rsidR="005D1A5B" w:rsidRDefault="005D1A5B" w:rsidP="00A55B9D">
      <w:pPr>
        <w:spacing w:after="0"/>
      </w:pPr>
      <w:r>
        <w:continuationSeparator/>
      </w:r>
    </w:p>
  </w:footnote>
  <w:footnote w:id="1">
    <w:p w14:paraId="2785498E" w14:textId="7AB36A60" w:rsidR="00DC4E29" w:rsidRPr="00EE559C" w:rsidRDefault="00DC4E29">
      <w:pPr>
        <w:pStyle w:val="Notedebasdepage"/>
        <w:rPr>
          <w:lang w:val="fr-FR"/>
        </w:rPr>
      </w:pPr>
      <w:r>
        <w:rPr>
          <w:rStyle w:val="Appelnotedebasdep"/>
        </w:rPr>
        <w:footnoteRef/>
      </w:r>
      <w:r>
        <w:t xml:space="preserve">  Source : Monographie de la Région des Hauts-Bassins, 2009</w:t>
      </w:r>
    </w:p>
  </w:footnote>
  <w:footnote w:id="2">
    <w:p w14:paraId="50609A1A" w14:textId="77777777" w:rsidR="00DC4E29" w:rsidRDefault="00DC4E29" w:rsidP="006F3B1F">
      <w:pPr>
        <w:pStyle w:val="PrformatHTML"/>
        <w:shd w:val="clear" w:color="auto" w:fill="FFFFFF"/>
        <w:rPr>
          <w:rFonts w:ascii="Arial" w:hAnsi="Arial" w:cs="Arial"/>
          <w:sz w:val="22"/>
          <w:szCs w:val="24"/>
          <w:lang w:val="en-US"/>
        </w:rPr>
      </w:pPr>
      <w:r>
        <w:rPr>
          <w:rStyle w:val="Appelnotedebasdep"/>
        </w:rPr>
        <w:footnoteRef/>
      </w:r>
      <w:r>
        <w:rPr>
          <w:lang w:val="en-US"/>
        </w:rPr>
        <w:t xml:space="preserve"> </w:t>
      </w:r>
      <w:r>
        <w:rPr>
          <w:rFonts w:ascii="Arial" w:hAnsi="Arial" w:cs="Arial"/>
          <w:sz w:val="16"/>
          <w:szCs w:val="16"/>
          <w:lang w:val="en-US"/>
        </w:rPr>
        <w:t>Monograph of the Hauts-Bassins Region, 2009</w:t>
      </w:r>
    </w:p>
    <w:p w14:paraId="2504B33C" w14:textId="77777777" w:rsidR="00DC4E29" w:rsidRDefault="00DC4E29" w:rsidP="006F3B1F">
      <w:pPr>
        <w:pStyle w:val="Notedebasdepage"/>
        <w:rPr>
          <w:rFonts w:ascii="Calibri" w:hAnsi="Calibri"/>
          <w:sz w:val="20"/>
          <w:lang w:val="en-US"/>
        </w:rPr>
      </w:pPr>
    </w:p>
  </w:footnote>
  <w:footnote w:id="3">
    <w:p w14:paraId="405CCBD4" w14:textId="77777777" w:rsidR="00DC4E29" w:rsidRDefault="00DC4E29" w:rsidP="006F3B1F">
      <w:pPr>
        <w:pStyle w:val="PrformatHTML"/>
        <w:shd w:val="clear" w:color="auto" w:fill="FFFFFF"/>
        <w:rPr>
          <w:rFonts w:ascii="Arial" w:hAnsi="Arial" w:cs="Arial"/>
          <w:sz w:val="22"/>
          <w:szCs w:val="24"/>
          <w:lang w:val="en-US"/>
        </w:rPr>
      </w:pPr>
      <w:r>
        <w:rPr>
          <w:rStyle w:val="Appelnotedebasdep"/>
        </w:rPr>
        <w:footnoteRef/>
      </w:r>
      <w:r>
        <w:rPr>
          <w:lang w:val="en-US"/>
        </w:rPr>
        <w:t xml:space="preserve"> </w:t>
      </w:r>
      <w:r>
        <w:rPr>
          <w:rFonts w:ascii="Arial" w:hAnsi="Arial" w:cs="Arial"/>
          <w:sz w:val="16"/>
          <w:szCs w:val="16"/>
          <w:lang w:val="en-US"/>
        </w:rPr>
        <w:t>Intergovernmental Panel of Experts on Climate Change (IPCC)</w:t>
      </w:r>
    </w:p>
    <w:p w14:paraId="43046559" w14:textId="77777777" w:rsidR="00DC4E29" w:rsidRDefault="00DC4E29" w:rsidP="006F3B1F">
      <w:pPr>
        <w:pStyle w:val="Notedebasdepage"/>
        <w:rPr>
          <w:rFonts w:ascii="Calibri" w:hAnsi="Calibri"/>
          <w:sz w:val="20"/>
          <w:lang w:val="en-US"/>
        </w:rPr>
      </w:pPr>
    </w:p>
  </w:footnote>
  <w:footnote w:id="4">
    <w:p w14:paraId="6647DC25" w14:textId="604BD620" w:rsidR="00DC4E29" w:rsidRPr="006D5A57" w:rsidRDefault="00DC4E29" w:rsidP="007A50B3">
      <w:pPr>
        <w:autoSpaceDE w:val="0"/>
        <w:autoSpaceDN w:val="0"/>
        <w:adjustRightInd w:val="0"/>
        <w:spacing w:after="0"/>
        <w:ind w:left="0"/>
        <w:rPr>
          <w:sz w:val="16"/>
          <w:szCs w:val="16"/>
        </w:rPr>
      </w:pPr>
      <w:r w:rsidRPr="006D5A57">
        <w:rPr>
          <w:rStyle w:val="Appelnotedebasdep"/>
          <w:sz w:val="16"/>
          <w:szCs w:val="16"/>
        </w:rPr>
        <w:footnoteRef/>
      </w:r>
      <w:r w:rsidRPr="006D5A57">
        <w:rPr>
          <w:sz w:val="16"/>
          <w:szCs w:val="16"/>
        </w:rPr>
        <w:t xml:space="preserve"> </w:t>
      </w:r>
      <w:r w:rsidRPr="006D5A57">
        <w:rPr>
          <w:rFonts w:eastAsiaTheme="minorHAnsi"/>
          <w:sz w:val="16"/>
          <w:szCs w:val="16"/>
          <w:lang w:eastAsia="en-US"/>
        </w:rPr>
        <w:t xml:space="preserve">Cette Politique remplace les Politiques opérationnelles (OP) et les Procédures de la Banque (BP) ci-après : OP/BP 4.00, Politique pilote d’utilisation des systèmes de l’emprunteur pour les politiques de sauvegarde environnementale et sociale ; OP/BP 4.01, Évaluation environnementale ; OP/BP 4.04, Habitats naturels ; OP 4.09, </w:t>
      </w:r>
      <w:r>
        <w:rPr>
          <w:rFonts w:eastAsiaTheme="minorHAnsi"/>
          <w:sz w:val="16"/>
          <w:szCs w:val="16"/>
          <w:lang w:eastAsia="en-US"/>
        </w:rPr>
        <w:t>Gestion des pestes et des pesticides</w:t>
      </w:r>
      <w:r w:rsidRPr="006D5A57">
        <w:rPr>
          <w:rFonts w:eastAsiaTheme="minorHAnsi"/>
          <w:sz w:val="16"/>
          <w:szCs w:val="16"/>
          <w:lang w:eastAsia="en-US"/>
        </w:rPr>
        <w:t xml:space="preserve"> ; OP/BP 4.10, Peuples autochtones ; OP/BP 4.11, </w:t>
      </w:r>
      <w:r w:rsidRPr="00F41C7B">
        <w:rPr>
          <w:rFonts w:eastAsiaTheme="minorHAnsi"/>
          <w:sz w:val="16"/>
          <w:szCs w:val="16"/>
          <w:lang w:eastAsia="en-US"/>
        </w:rPr>
        <w:t>Ressources culturelles physiques</w:t>
      </w:r>
      <w:r w:rsidRPr="006D5A57">
        <w:rPr>
          <w:rFonts w:eastAsiaTheme="minorHAnsi"/>
          <w:sz w:val="16"/>
          <w:szCs w:val="16"/>
          <w:lang w:eastAsia="en-US"/>
        </w:rPr>
        <w:t>; OP/PB 4.12, Réinstallation involontaire ; OP/BP 4.36, Forêts ; et OP/BP 4.37, Sécurité des barrages. Elle ne se substitue cependant pas aux politiques et procédures suivantes : OP/BP 4.03, Normes de performance pour les activités du secteur privé ; OP/BP 7.50, Projets relatifs aux voies d’eau internationales ; et OP/BP 7.60, Projets dans les zones contestées.</w:t>
      </w:r>
    </w:p>
  </w:footnote>
  <w:footnote w:id="5">
    <w:p w14:paraId="6DD5711F" w14:textId="77777777" w:rsidR="00DC4E29" w:rsidRPr="006D5A57" w:rsidRDefault="00DC4E29" w:rsidP="007A50B3">
      <w:pPr>
        <w:autoSpaceDE w:val="0"/>
        <w:autoSpaceDN w:val="0"/>
        <w:adjustRightInd w:val="0"/>
        <w:spacing w:after="0"/>
        <w:ind w:left="0"/>
        <w:rPr>
          <w:sz w:val="16"/>
          <w:szCs w:val="16"/>
        </w:rPr>
      </w:pPr>
      <w:r w:rsidRPr="006D5A57">
        <w:rPr>
          <w:rStyle w:val="Appelnotedebasdep"/>
          <w:sz w:val="16"/>
          <w:szCs w:val="16"/>
        </w:rPr>
        <w:footnoteRef/>
      </w:r>
      <w:r w:rsidRPr="006D5A57">
        <w:rPr>
          <w:sz w:val="16"/>
          <w:szCs w:val="16"/>
        </w:rPr>
        <w:t xml:space="preserve"> </w:t>
      </w:r>
      <w:r w:rsidRPr="006D5A57">
        <w:rPr>
          <w:rFonts w:eastAsiaTheme="minorHAnsi"/>
          <w:sz w:val="16"/>
          <w:szCs w:val="16"/>
          <w:lang w:eastAsia="en-US"/>
        </w:rPr>
        <w:t>Dans la présente Politique, à moins que le contexte ne requière une interprétation différente, le terme « Banque » désigne la BIRD et/ou l’IDA (agissant pour son propre compte ou en sa qualité d’administrateur de fonds fiduciaires fournis par d’autres bailleurs de fonds).</w:t>
      </w:r>
    </w:p>
  </w:footnote>
  <w:footnote w:id="6">
    <w:p w14:paraId="3061B1DE" w14:textId="77777777" w:rsidR="00DC4E29" w:rsidRPr="006D5A57" w:rsidRDefault="00DC4E29" w:rsidP="007A50B3">
      <w:pPr>
        <w:autoSpaceDE w:val="0"/>
        <w:autoSpaceDN w:val="0"/>
        <w:adjustRightInd w:val="0"/>
        <w:spacing w:after="0"/>
        <w:ind w:left="0"/>
        <w:rPr>
          <w:sz w:val="16"/>
          <w:szCs w:val="16"/>
        </w:rPr>
      </w:pPr>
      <w:r w:rsidRPr="006D5A57">
        <w:rPr>
          <w:rStyle w:val="Appelnotedebasdep"/>
          <w:sz w:val="16"/>
          <w:szCs w:val="16"/>
        </w:rPr>
        <w:footnoteRef/>
      </w:r>
      <w:r w:rsidRPr="006D5A57">
        <w:rPr>
          <w:sz w:val="16"/>
          <w:szCs w:val="16"/>
        </w:rPr>
        <w:t xml:space="preserve"> </w:t>
      </w:r>
      <w:r w:rsidRPr="006D5A57">
        <w:rPr>
          <w:rFonts w:eastAsiaTheme="minorHAnsi"/>
          <w:sz w:val="16"/>
          <w:szCs w:val="16"/>
          <w:lang w:eastAsia="en-US"/>
        </w:rPr>
        <w:t>Voir l’OP 10.00 relative au Financement de projets d’investissement. Le Financement de projets d’investissement se compose de prêts et de garanties de la Banque, tel que prévu dans l’OP 10.00</w:t>
      </w:r>
    </w:p>
  </w:footnote>
  <w:footnote w:id="7">
    <w:p w14:paraId="47340B72" w14:textId="77777777" w:rsidR="00DC4E29" w:rsidRPr="00A144ED" w:rsidRDefault="00DC4E29" w:rsidP="00504519">
      <w:pPr>
        <w:pStyle w:val="Notedebasdepage"/>
      </w:pPr>
      <w:r>
        <w:rPr>
          <w:rStyle w:val="Appelnotedebasdep"/>
        </w:rPr>
        <w:footnoteRef/>
      </w:r>
      <w:r>
        <w:t> :</w:t>
      </w:r>
      <w:r>
        <w:tab/>
      </w:r>
      <w:r w:rsidRPr="00A144ED">
        <w:t>« Une personne ou un groupe peut être défavorisé ou vulnérable pour des motifs fondés notamment sur la race, la couleur, le sexe, la langue, la religion, les opinions politiques ou toutes autres opinions, l’origine nationale ou sociale, la fortune, la naissance ou toute autre situation. Le client doit également considérer les facteurs tels que le sexe, l’âge, l’appartenance ou toute autre situation. Le client doit également considérer des facteurs tels que le sexe, l’âge, l’appartenance à un groupe ethnique, la culture, l’alphabétisme, l’état de santé, les incapacités physiques ou mentales, la pauvreté ou les désavantages économiques, ainsi que les dépendances exclusives aux ressources naturelles »</w:t>
      </w:r>
      <w:r>
        <w:t xml:space="preserve"> </w:t>
      </w:r>
      <w:r w:rsidRPr="00A144ED">
        <w:t>(</w:t>
      </w:r>
      <w:r w:rsidRPr="00A144ED">
        <w:rPr>
          <w:i/>
        </w:rPr>
        <w:t>Norme de performance 5</w:t>
      </w:r>
      <w:r w:rsidRPr="00A144ED">
        <w:t>).</w:t>
      </w:r>
    </w:p>
  </w:footnote>
  <w:footnote w:id="8">
    <w:p w14:paraId="32A7E8B6" w14:textId="77777777" w:rsidR="00DC4E29" w:rsidRDefault="00DC4E29" w:rsidP="00504519">
      <w:pPr>
        <w:pStyle w:val="Notedebasdepage"/>
      </w:pPr>
      <w:r>
        <w:rPr>
          <w:rStyle w:val="Appelnotedebasdep"/>
        </w:rPr>
        <w:footnoteRef/>
      </w:r>
      <w:r>
        <w:t> :</w:t>
      </w:r>
      <w:r>
        <w:tab/>
      </w:r>
      <w:r w:rsidRPr="00F172B7">
        <w:t>« Les titres de propriété ou d’occupation et les accords d’indemnisation devraient être émis au nom des deux époux ou du chef du ménage et les autres aides à la réinstallation, telles que la formation professionnelle, l’accès au crédit et les possibilités d’emploi, doivent être également accessibles aux femmes et adaptées à leurs besoins. Lorsque le droit national ou les régimes de propriété foncière ne reconnaissent pas les droits des femmes à détenir une propriété ou à la transiger, des mesures doivent être envisagées pour fournir aux femmes autant de protection que possible en vue de réaliser l’égalité entre les hommes et les femmes »</w:t>
      </w:r>
      <w:r w:rsidRPr="00407CFB">
        <w:t xml:space="preserve"> </w:t>
      </w:r>
      <w:r w:rsidRPr="00A144ED">
        <w:t>(</w:t>
      </w:r>
      <w:r w:rsidRPr="00A144ED">
        <w:rPr>
          <w:i/>
        </w:rPr>
        <w:t>Norme de performance 5</w:t>
      </w:r>
      <w:r w:rsidRPr="00A144ED">
        <w:t>).</w:t>
      </w:r>
    </w:p>
  </w:footnote>
  <w:footnote w:id="9">
    <w:p w14:paraId="6E974EDA" w14:textId="77777777" w:rsidR="00DC4E29" w:rsidRPr="00A144ED" w:rsidRDefault="00DC4E29" w:rsidP="00504519">
      <w:pPr>
        <w:pStyle w:val="Notedebasdepage"/>
        <w:rPr>
          <w:szCs w:val="16"/>
        </w:rPr>
      </w:pPr>
      <w:r>
        <w:rPr>
          <w:rStyle w:val="Appelnotedebasdep"/>
        </w:rPr>
        <w:footnoteRef/>
      </w:r>
      <w:r>
        <w:t> :</w:t>
      </w:r>
      <w:r>
        <w:tab/>
        <w:t xml:space="preserve">« Tels que les </w:t>
      </w:r>
      <w:r w:rsidRPr="00A144ED">
        <w:t xml:space="preserve">hommes, </w:t>
      </w:r>
      <w:r>
        <w:t xml:space="preserve">les </w:t>
      </w:r>
      <w:r w:rsidRPr="00A144ED">
        <w:t xml:space="preserve">femmes, </w:t>
      </w:r>
      <w:r>
        <w:t xml:space="preserve">les </w:t>
      </w:r>
      <w:r w:rsidRPr="00A144ED">
        <w:t xml:space="preserve">personnes âgées, </w:t>
      </w:r>
      <w:r>
        <w:t xml:space="preserve">les </w:t>
      </w:r>
      <w:r w:rsidRPr="00A144ED">
        <w:t xml:space="preserve">jeunes, </w:t>
      </w:r>
      <w:r>
        <w:t xml:space="preserve">les </w:t>
      </w:r>
      <w:r w:rsidRPr="00A144ED">
        <w:t xml:space="preserve">personnes déplacées et </w:t>
      </w:r>
      <w:r>
        <w:t xml:space="preserve">les </w:t>
      </w:r>
      <w:r w:rsidRPr="00A144ED">
        <w:t>personnes ou groupes vulnérables et défavorables » (</w:t>
      </w:r>
      <w:r w:rsidRPr="00A144ED">
        <w:rPr>
          <w:i/>
        </w:rPr>
        <w:t>Norme de performance 5</w:t>
      </w:r>
      <w:r w:rsidRPr="00A144ED">
        <w:t>).</w:t>
      </w:r>
    </w:p>
  </w:footnote>
  <w:footnote w:id="10">
    <w:p w14:paraId="0812774F" w14:textId="77777777" w:rsidR="00DC4E29" w:rsidRDefault="00DC4E29" w:rsidP="00A55B9D">
      <w:pPr>
        <w:pStyle w:val="Notedebasdepage"/>
      </w:pPr>
      <w:r>
        <w:rPr>
          <w:rStyle w:val="Appelnotedebasdep"/>
        </w:rPr>
        <w:footnoteRef/>
      </w:r>
      <w:r>
        <w:t xml:space="preserve"> </w:t>
      </w:r>
      <w:r>
        <w:rPr>
          <w:rFonts w:ascii="Arial Narrow" w:hAnsi="Arial Narrow"/>
        </w:rPr>
        <w:t>Il s’agit des phases de construction,</w:t>
      </w:r>
      <w:r w:rsidRPr="003A6DCB">
        <w:rPr>
          <w:rFonts w:ascii="Arial Narrow" w:hAnsi="Arial Narrow"/>
        </w:rPr>
        <w:t xml:space="preserve"> d’exploitation et de fermeture.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475080" w14:textId="77777777" w:rsidR="00B36823" w:rsidRDefault="00B36823">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588F00" w14:textId="77777777" w:rsidR="00DC4E29" w:rsidRDefault="00DC4E29" w:rsidP="00726CC3">
    <w:pPr>
      <w:pStyle w:val="En-tte"/>
      <w:tabs>
        <w:tab w:val="left" w:pos="0"/>
      </w:tabs>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7605F7" w14:textId="77777777" w:rsidR="00B36823" w:rsidRDefault="00B36823">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0B8346" w14:textId="77777777" w:rsidR="00DC4E29" w:rsidRDefault="00DC4E29">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9B6456"/>
    <w:multiLevelType w:val="hybridMultilevel"/>
    <w:tmpl w:val="F79806B6"/>
    <w:lvl w:ilvl="0" w:tplc="46DA8DFC">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5C2092F"/>
    <w:multiLevelType w:val="hybridMultilevel"/>
    <w:tmpl w:val="EFCAE0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7D054E9"/>
    <w:multiLevelType w:val="hybridMultilevel"/>
    <w:tmpl w:val="6582A768"/>
    <w:lvl w:ilvl="0" w:tplc="22AEAF0E">
      <w:start w:val="1"/>
      <w:numFmt w:val="bullet"/>
      <w:lvlText w:val="-"/>
      <w:lvlJc w:val="left"/>
      <w:pPr>
        <w:ind w:left="360" w:hanging="360"/>
      </w:pPr>
      <w:rPr>
        <w:rFonts w:ascii="Calibri" w:eastAsia="Calibri" w:hAnsi="Calibri"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15:restartNumberingAfterBreak="0">
    <w:nsid w:val="07FC0586"/>
    <w:multiLevelType w:val="hybridMultilevel"/>
    <w:tmpl w:val="12CA2894"/>
    <w:lvl w:ilvl="0" w:tplc="4768C444">
      <w:start w:val="6"/>
      <w:numFmt w:val="bullet"/>
      <w:lvlText w:val="-"/>
      <w:lvlJc w:val="left"/>
      <w:pPr>
        <w:ind w:left="360" w:hanging="360"/>
      </w:pPr>
      <w:rPr>
        <w:rFonts w:ascii="Arial" w:eastAsiaTheme="minorHAnsi" w:hAnsi="Arial" w:cs="Aria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15:restartNumberingAfterBreak="0">
    <w:nsid w:val="0AB90E62"/>
    <w:multiLevelType w:val="hybridMultilevel"/>
    <w:tmpl w:val="11007BE0"/>
    <w:lvl w:ilvl="0" w:tplc="696CAD9A">
      <w:numFmt w:val="bullet"/>
      <w:lvlText w:val="-"/>
      <w:lvlJc w:val="left"/>
      <w:pPr>
        <w:ind w:left="360" w:hanging="360"/>
      </w:pPr>
      <w:rPr>
        <w:rFonts w:ascii="Calibri" w:eastAsia="Calibr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 w15:restartNumberingAfterBreak="0">
    <w:nsid w:val="0D995CBE"/>
    <w:multiLevelType w:val="hybridMultilevel"/>
    <w:tmpl w:val="D86A1A4A"/>
    <w:lvl w:ilvl="0" w:tplc="696CAD9A">
      <w:numFmt w:val="bullet"/>
      <w:lvlText w:val="-"/>
      <w:lvlJc w:val="left"/>
      <w:pPr>
        <w:ind w:left="360" w:hanging="360"/>
      </w:pPr>
      <w:rPr>
        <w:rFonts w:ascii="Calibri" w:eastAsia="Calibri" w:hAnsi="Calibri" w:cs="Calibri"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 w15:restartNumberingAfterBreak="0">
    <w:nsid w:val="0E755ABF"/>
    <w:multiLevelType w:val="hybridMultilevel"/>
    <w:tmpl w:val="15723DAC"/>
    <w:lvl w:ilvl="0" w:tplc="040C0003">
      <w:start w:val="1"/>
      <w:numFmt w:val="bullet"/>
      <w:lvlText w:val="o"/>
      <w:lvlJc w:val="left"/>
      <w:pPr>
        <w:ind w:left="720" w:hanging="360"/>
      </w:pPr>
      <w:rPr>
        <w:rFonts w:ascii="Courier New"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7" w15:restartNumberingAfterBreak="0">
    <w:nsid w:val="0EEC1EA7"/>
    <w:multiLevelType w:val="hybridMultilevel"/>
    <w:tmpl w:val="82F4550A"/>
    <w:lvl w:ilvl="0" w:tplc="F3E6437C">
      <w:start w:val="1"/>
      <w:numFmt w:val="bullet"/>
      <w:lvlText w:val=""/>
      <w:lvlJc w:val="left"/>
      <w:pPr>
        <w:tabs>
          <w:tab w:val="num" w:pos="1440"/>
        </w:tabs>
        <w:ind w:left="1440" w:hanging="360"/>
      </w:pPr>
      <w:rPr>
        <w:rFonts w:ascii="Symbol" w:hAnsi="Symbol" w:hint="default"/>
        <w:sz w:val="18"/>
      </w:rPr>
    </w:lvl>
    <w:lvl w:ilvl="1" w:tplc="0C0C0003">
      <w:start w:val="1"/>
      <w:numFmt w:val="decimal"/>
      <w:lvlText w:val="%2."/>
      <w:lvlJc w:val="left"/>
      <w:pPr>
        <w:tabs>
          <w:tab w:val="num" w:pos="1440"/>
        </w:tabs>
        <w:ind w:left="1440" w:hanging="360"/>
      </w:pPr>
    </w:lvl>
    <w:lvl w:ilvl="2" w:tplc="0C0C0005">
      <w:start w:val="1"/>
      <w:numFmt w:val="decimal"/>
      <w:lvlText w:val="%3."/>
      <w:lvlJc w:val="left"/>
      <w:pPr>
        <w:tabs>
          <w:tab w:val="num" w:pos="2160"/>
        </w:tabs>
        <w:ind w:left="2160" w:hanging="360"/>
      </w:pPr>
    </w:lvl>
    <w:lvl w:ilvl="3" w:tplc="0C0C0001">
      <w:start w:val="1"/>
      <w:numFmt w:val="decimal"/>
      <w:lvlText w:val="%4."/>
      <w:lvlJc w:val="left"/>
      <w:pPr>
        <w:tabs>
          <w:tab w:val="num" w:pos="2880"/>
        </w:tabs>
        <w:ind w:left="2880" w:hanging="360"/>
      </w:pPr>
    </w:lvl>
    <w:lvl w:ilvl="4" w:tplc="0C0C0003">
      <w:start w:val="1"/>
      <w:numFmt w:val="decimal"/>
      <w:lvlText w:val="%5."/>
      <w:lvlJc w:val="left"/>
      <w:pPr>
        <w:tabs>
          <w:tab w:val="num" w:pos="3600"/>
        </w:tabs>
        <w:ind w:left="3600" w:hanging="360"/>
      </w:pPr>
    </w:lvl>
    <w:lvl w:ilvl="5" w:tplc="0C0C0005">
      <w:start w:val="1"/>
      <w:numFmt w:val="decimal"/>
      <w:lvlText w:val="%6."/>
      <w:lvlJc w:val="left"/>
      <w:pPr>
        <w:tabs>
          <w:tab w:val="num" w:pos="4320"/>
        </w:tabs>
        <w:ind w:left="4320" w:hanging="360"/>
      </w:pPr>
    </w:lvl>
    <w:lvl w:ilvl="6" w:tplc="0C0C0001">
      <w:start w:val="1"/>
      <w:numFmt w:val="decimal"/>
      <w:lvlText w:val="%7."/>
      <w:lvlJc w:val="left"/>
      <w:pPr>
        <w:tabs>
          <w:tab w:val="num" w:pos="5040"/>
        </w:tabs>
        <w:ind w:left="5040" w:hanging="360"/>
      </w:pPr>
    </w:lvl>
    <w:lvl w:ilvl="7" w:tplc="0C0C0003">
      <w:start w:val="1"/>
      <w:numFmt w:val="decimal"/>
      <w:lvlText w:val="%8."/>
      <w:lvlJc w:val="left"/>
      <w:pPr>
        <w:tabs>
          <w:tab w:val="num" w:pos="5760"/>
        </w:tabs>
        <w:ind w:left="5760" w:hanging="360"/>
      </w:pPr>
    </w:lvl>
    <w:lvl w:ilvl="8" w:tplc="0C0C0005">
      <w:start w:val="1"/>
      <w:numFmt w:val="decimal"/>
      <w:lvlText w:val="%9."/>
      <w:lvlJc w:val="left"/>
      <w:pPr>
        <w:tabs>
          <w:tab w:val="num" w:pos="6480"/>
        </w:tabs>
        <w:ind w:left="6480" w:hanging="360"/>
      </w:pPr>
    </w:lvl>
  </w:abstractNum>
  <w:abstractNum w:abstractNumId="8" w15:restartNumberingAfterBreak="0">
    <w:nsid w:val="0F2B2252"/>
    <w:multiLevelType w:val="singleLevel"/>
    <w:tmpl w:val="41E6A2C4"/>
    <w:lvl w:ilvl="0">
      <w:start w:val="1"/>
      <w:numFmt w:val="bullet"/>
      <w:pStyle w:val="TableauTextePuce"/>
      <w:lvlText w:val=""/>
      <w:lvlJc w:val="left"/>
      <w:pPr>
        <w:tabs>
          <w:tab w:val="num" w:pos="360"/>
        </w:tabs>
        <w:ind w:left="240" w:hanging="240"/>
      </w:pPr>
      <w:rPr>
        <w:rFonts w:ascii="Symbol" w:hAnsi="Symbol" w:hint="default"/>
        <w:b w:val="0"/>
        <w:i w:val="0"/>
        <w:sz w:val="16"/>
      </w:rPr>
    </w:lvl>
  </w:abstractNum>
  <w:abstractNum w:abstractNumId="9" w15:restartNumberingAfterBreak="0">
    <w:nsid w:val="101A7B36"/>
    <w:multiLevelType w:val="hybridMultilevel"/>
    <w:tmpl w:val="189EE344"/>
    <w:lvl w:ilvl="0" w:tplc="22AEAF0E">
      <w:start w:val="1"/>
      <w:numFmt w:val="bullet"/>
      <w:lvlText w:val="-"/>
      <w:lvlJc w:val="left"/>
      <w:pPr>
        <w:ind w:left="360" w:hanging="360"/>
      </w:pPr>
      <w:rPr>
        <w:rFonts w:ascii="Calibri" w:eastAsia="Calibri" w:hAnsi="Calibri"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 w15:restartNumberingAfterBreak="0">
    <w:nsid w:val="119662CF"/>
    <w:multiLevelType w:val="multilevel"/>
    <w:tmpl w:val="DC460166"/>
    <w:lvl w:ilvl="0">
      <w:start w:val="1"/>
      <w:numFmt w:val="decimal"/>
      <w:pStyle w:val="IFADparagraphnumbering"/>
      <w:lvlText w:val="%1."/>
      <w:lvlJc w:val="left"/>
      <w:pPr>
        <w:tabs>
          <w:tab w:val="num" w:pos="567"/>
        </w:tabs>
        <w:ind w:left="567" w:hanging="567"/>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lowerLetter"/>
      <w:pStyle w:val="IFADparagraphno2ndlevel"/>
      <w:lvlText w:val="(%2)"/>
      <w:lvlJc w:val="left"/>
      <w:pPr>
        <w:tabs>
          <w:tab w:val="num" w:pos="1134"/>
        </w:tabs>
        <w:ind w:left="1134" w:hanging="567"/>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lowerRoman"/>
      <w:pStyle w:val="IFADparagraphno3rdlevel"/>
      <w:lvlText w:val="(%3)"/>
      <w:lvlJc w:val="left"/>
      <w:pPr>
        <w:tabs>
          <w:tab w:val="num" w:pos="1701"/>
        </w:tabs>
        <w:ind w:left="1701" w:hanging="567"/>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bullet"/>
      <w:pStyle w:val="IFADparagraphno4thlevel"/>
      <w:lvlText w:val="-"/>
      <w:lvlJc w:val="left"/>
      <w:pPr>
        <w:tabs>
          <w:tab w:val="num" w:pos="1985"/>
        </w:tabs>
        <w:ind w:left="1985" w:hanging="28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 w15:restartNumberingAfterBreak="0">
    <w:nsid w:val="15DE199D"/>
    <w:multiLevelType w:val="hybridMultilevel"/>
    <w:tmpl w:val="B5D663B0"/>
    <w:lvl w:ilvl="0" w:tplc="4768C444">
      <w:start w:val="6"/>
      <w:numFmt w:val="bullet"/>
      <w:lvlText w:val="-"/>
      <w:lvlJc w:val="left"/>
      <w:pPr>
        <w:ind w:left="360" w:hanging="360"/>
      </w:pPr>
      <w:rPr>
        <w:rFonts w:ascii="Arial" w:eastAsiaTheme="minorHAnsi"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 w15:restartNumberingAfterBreak="0">
    <w:nsid w:val="17316870"/>
    <w:multiLevelType w:val="multilevel"/>
    <w:tmpl w:val="F7366A66"/>
    <w:lvl w:ilvl="0">
      <w:start w:val="1"/>
      <w:numFmt w:val="decimal"/>
      <w:pStyle w:val="No1"/>
      <w:lvlText w:val="%1."/>
      <w:lvlJc w:val="left"/>
      <w:pPr>
        <w:tabs>
          <w:tab w:val="num" w:pos="1440"/>
        </w:tabs>
        <w:ind w:left="1440" w:hanging="360"/>
      </w:pPr>
      <w:rPr>
        <w:rFonts w:hint="default"/>
      </w:rPr>
    </w:lvl>
    <w:lvl w:ilvl="1">
      <w:start w:val="1"/>
      <w:numFmt w:val="decimal"/>
      <w:isLgl/>
      <w:lvlText w:val="%2."/>
      <w:lvlJc w:val="left"/>
      <w:pPr>
        <w:tabs>
          <w:tab w:val="num" w:pos="1512"/>
        </w:tabs>
        <w:ind w:left="1512" w:hanging="360"/>
      </w:pPr>
      <w:rPr>
        <w:rFonts w:hint="default"/>
      </w:rPr>
    </w:lvl>
    <w:lvl w:ilvl="2">
      <w:start w:val="1"/>
      <w:numFmt w:val="lowerRoman"/>
      <w:lvlText w:val="%3)"/>
      <w:lvlJc w:val="left"/>
      <w:pPr>
        <w:tabs>
          <w:tab w:val="num" w:pos="2448"/>
        </w:tabs>
        <w:ind w:left="2088" w:hanging="360"/>
      </w:pPr>
      <w:rPr>
        <w:rFonts w:hint="default"/>
      </w:rPr>
    </w:lvl>
    <w:lvl w:ilvl="3">
      <w:start w:val="1"/>
      <w:numFmt w:val="decimal"/>
      <w:lvlText w:val="(%4)"/>
      <w:lvlJc w:val="left"/>
      <w:pPr>
        <w:tabs>
          <w:tab w:val="num" w:pos="2448"/>
        </w:tabs>
        <w:ind w:left="2448" w:hanging="360"/>
      </w:pPr>
      <w:rPr>
        <w:rFonts w:hint="default"/>
      </w:rPr>
    </w:lvl>
    <w:lvl w:ilvl="4">
      <w:start w:val="1"/>
      <w:numFmt w:val="lowerLetter"/>
      <w:lvlText w:val="(%5)"/>
      <w:lvlJc w:val="left"/>
      <w:pPr>
        <w:tabs>
          <w:tab w:val="num" w:pos="2808"/>
        </w:tabs>
        <w:ind w:left="2808" w:hanging="360"/>
      </w:pPr>
      <w:rPr>
        <w:rFonts w:hint="default"/>
      </w:rPr>
    </w:lvl>
    <w:lvl w:ilvl="5">
      <w:start w:val="1"/>
      <w:numFmt w:val="lowerRoman"/>
      <w:lvlText w:val="(%6)"/>
      <w:lvlJc w:val="left"/>
      <w:pPr>
        <w:tabs>
          <w:tab w:val="num" w:pos="3168"/>
        </w:tabs>
        <w:ind w:left="3168" w:hanging="360"/>
      </w:pPr>
      <w:rPr>
        <w:rFonts w:hint="default"/>
      </w:rPr>
    </w:lvl>
    <w:lvl w:ilvl="6">
      <w:start w:val="1"/>
      <w:numFmt w:val="decimal"/>
      <w:lvlText w:val="%7."/>
      <w:lvlJc w:val="left"/>
      <w:pPr>
        <w:tabs>
          <w:tab w:val="num" w:pos="3528"/>
        </w:tabs>
        <w:ind w:left="3528" w:hanging="360"/>
      </w:pPr>
      <w:rPr>
        <w:rFonts w:hint="default"/>
      </w:rPr>
    </w:lvl>
    <w:lvl w:ilvl="7">
      <w:start w:val="1"/>
      <w:numFmt w:val="lowerLetter"/>
      <w:lvlText w:val="%8."/>
      <w:lvlJc w:val="left"/>
      <w:pPr>
        <w:tabs>
          <w:tab w:val="num" w:pos="3888"/>
        </w:tabs>
        <w:ind w:left="3888" w:hanging="360"/>
      </w:pPr>
      <w:rPr>
        <w:rFonts w:hint="default"/>
      </w:rPr>
    </w:lvl>
    <w:lvl w:ilvl="8">
      <w:start w:val="1"/>
      <w:numFmt w:val="lowerRoman"/>
      <w:lvlText w:val="%9."/>
      <w:lvlJc w:val="left"/>
      <w:pPr>
        <w:tabs>
          <w:tab w:val="num" w:pos="4248"/>
        </w:tabs>
        <w:ind w:left="4248" w:hanging="360"/>
      </w:pPr>
      <w:rPr>
        <w:rFonts w:hint="default"/>
      </w:rPr>
    </w:lvl>
  </w:abstractNum>
  <w:abstractNum w:abstractNumId="13" w15:restartNumberingAfterBreak="0">
    <w:nsid w:val="17EA15C3"/>
    <w:multiLevelType w:val="singleLevel"/>
    <w:tmpl w:val="5D6C68CA"/>
    <w:lvl w:ilvl="0">
      <w:start w:val="1"/>
      <w:numFmt w:val="bullet"/>
      <w:pStyle w:val="Bullet1"/>
      <w:lvlText w:val=""/>
      <w:lvlJc w:val="left"/>
      <w:pPr>
        <w:tabs>
          <w:tab w:val="num" w:pos="360"/>
        </w:tabs>
        <w:ind w:left="360" w:hanging="360"/>
      </w:pPr>
      <w:rPr>
        <w:rFonts w:ascii="Symbol" w:hAnsi="Symbol" w:hint="default"/>
        <w:color w:val="auto"/>
        <w:sz w:val="28"/>
      </w:rPr>
    </w:lvl>
  </w:abstractNum>
  <w:abstractNum w:abstractNumId="14" w15:restartNumberingAfterBreak="0">
    <w:nsid w:val="18150252"/>
    <w:multiLevelType w:val="hybridMultilevel"/>
    <w:tmpl w:val="75A25BC0"/>
    <w:lvl w:ilvl="0" w:tplc="095C93E8">
      <w:start w:val="1"/>
      <w:numFmt w:val="bullet"/>
      <w:lvlText w:val="-"/>
      <w:lvlJc w:val="left"/>
      <w:pPr>
        <w:ind w:left="720" w:hanging="360"/>
      </w:pPr>
      <w:rPr>
        <w:rFonts w:ascii="Arial" w:eastAsia="Calibri" w:hAnsi="Arial" w:cs="Arial" w:hint="default"/>
      </w:rPr>
    </w:lvl>
    <w:lvl w:ilvl="1" w:tplc="095C93E8">
      <w:start w:val="1"/>
      <w:numFmt w:val="bullet"/>
      <w:lvlText w:val="-"/>
      <w:lvlJc w:val="left"/>
      <w:pPr>
        <w:ind w:left="1440" w:hanging="360"/>
      </w:pPr>
      <w:rPr>
        <w:rFonts w:ascii="Arial" w:eastAsia="Calibri" w:hAnsi="Arial"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1DEB05F1"/>
    <w:multiLevelType w:val="hybridMultilevel"/>
    <w:tmpl w:val="BEB0DA64"/>
    <w:lvl w:ilvl="0" w:tplc="B75603E6">
      <w:start w:val="1"/>
      <w:numFmt w:val="bullet"/>
      <w:pStyle w:val="ListepucesGauche"/>
      <w:lvlText w:val=""/>
      <w:lvlJc w:val="left"/>
      <w:pPr>
        <w:ind w:left="1800" w:hanging="360"/>
      </w:pPr>
      <w:rPr>
        <w:rFonts w:ascii="Symbol" w:hAnsi="Symbol" w:hint="default"/>
        <w:sz w:val="18"/>
      </w:rPr>
    </w:lvl>
    <w:lvl w:ilvl="1" w:tplc="0C0C0003" w:tentative="1">
      <w:start w:val="1"/>
      <w:numFmt w:val="bullet"/>
      <w:lvlText w:val="o"/>
      <w:lvlJc w:val="left"/>
      <w:pPr>
        <w:ind w:left="2520" w:hanging="360"/>
      </w:pPr>
      <w:rPr>
        <w:rFonts w:ascii="Courier New" w:hAnsi="Courier New" w:cs="Courier New" w:hint="default"/>
      </w:rPr>
    </w:lvl>
    <w:lvl w:ilvl="2" w:tplc="0C0C0005" w:tentative="1">
      <w:start w:val="1"/>
      <w:numFmt w:val="bullet"/>
      <w:lvlText w:val=""/>
      <w:lvlJc w:val="left"/>
      <w:pPr>
        <w:ind w:left="3240" w:hanging="360"/>
      </w:pPr>
      <w:rPr>
        <w:rFonts w:ascii="Wingdings" w:hAnsi="Wingdings" w:hint="default"/>
      </w:rPr>
    </w:lvl>
    <w:lvl w:ilvl="3" w:tplc="0C0C0001" w:tentative="1">
      <w:start w:val="1"/>
      <w:numFmt w:val="bullet"/>
      <w:lvlText w:val=""/>
      <w:lvlJc w:val="left"/>
      <w:pPr>
        <w:ind w:left="3960" w:hanging="360"/>
      </w:pPr>
      <w:rPr>
        <w:rFonts w:ascii="Symbol" w:hAnsi="Symbol" w:hint="default"/>
      </w:rPr>
    </w:lvl>
    <w:lvl w:ilvl="4" w:tplc="0C0C0003" w:tentative="1">
      <w:start w:val="1"/>
      <w:numFmt w:val="bullet"/>
      <w:lvlText w:val="o"/>
      <w:lvlJc w:val="left"/>
      <w:pPr>
        <w:ind w:left="4680" w:hanging="360"/>
      </w:pPr>
      <w:rPr>
        <w:rFonts w:ascii="Courier New" w:hAnsi="Courier New" w:cs="Courier New" w:hint="default"/>
      </w:rPr>
    </w:lvl>
    <w:lvl w:ilvl="5" w:tplc="0C0C0005" w:tentative="1">
      <w:start w:val="1"/>
      <w:numFmt w:val="bullet"/>
      <w:lvlText w:val=""/>
      <w:lvlJc w:val="left"/>
      <w:pPr>
        <w:ind w:left="5400" w:hanging="360"/>
      </w:pPr>
      <w:rPr>
        <w:rFonts w:ascii="Wingdings" w:hAnsi="Wingdings" w:hint="default"/>
      </w:rPr>
    </w:lvl>
    <w:lvl w:ilvl="6" w:tplc="0C0C0001" w:tentative="1">
      <w:start w:val="1"/>
      <w:numFmt w:val="bullet"/>
      <w:lvlText w:val=""/>
      <w:lvlJc w:val="left"/>
      <w:pPr>
        <w:ind w:left="6120" w:hanging="360"/>
      </w:pPr>
      <w:rPr>
        <w:rFonts w:ascii="Symbol" w:hAnsi="Symbol" w:hint="default"/>
      </w:rPr>
    </w:lvl>
    <w:lvl w:ilvl="7" w:tplc="0C0C0003" w:tentative="1">
      <w:start w:val="1"/>
      <w:numFmt w:val="bullet"/>
      <w:lvlText w:val="o"/>
      <w:lvlJc w:val="left"/>
      <w:pPr>
        <w:ind w:left="6840" w:hanging="360"/>
      </w:pPr>
      <w:rPr>
        <w:rFonts w:ascii="Courier New" w:hAnsi="Courier New" w:cs="Courier New" w:hint="default"/>
      </w:rPr>
    </w:lvl>
    <w:lvl w:ilvl="8" w:tplc="0C0C0005" w:tentative="1">
      <w:start w:val="1"/>
      <w:numFmt w:val="bullet"/>
      <w:lvlText w:val=""/>
      <w:lvlJc w:val="left"/>
      <w:pPr>
        <w:ind w:left="7560" w:hanging="360"/>
      </w:pPr>
      <w:rPr>
        <w:rFonts w:ascii="Wingdings" w:hAnsi="Wingdings" w:hint="default"/>
      </w:rPr>
    </w:lvl>
  </w:abstractNum>
  <w:abstractNum w:abstractNumId="16" w15:restartNumberingAfterBreak="0">
    <w:nsid w:val="1FF402FF"/>
    <w:multiLevelType w:val="hybridMultilevel"/>
    <w:tmpl w:val="42A04A28"/>
    <w:lvl w:ilvl="0" w:tplc="040C0003">
      <w:start w:val="1"/>
      <w:numFmt w:val="bullet"/>
      <w:lvlText w:val="o"/>
      <w:lvlJc w:val="left"/>
      <w:pPr>
        <w:tabs>
          <w:tab w:val="num" w:pos="757"/>
        </w:tabs>
        <w:ind w:left="757" w:hanging="360"/>
      </w:pPr>
      <w:rPr>
        <w:rFonts w:ascii="Courier New" w:hAnsi="Courier New" w:cs="Courier New" w:hint="default"/>
        <w:sz w:val="16"/>
      </w:rPr>
    </w:lvl>
    <w:lvl w:ilvl="1" w:tplc="0C0C0003">
      <w:start w:val="1"/>
      <w:numFmt w:val="bullet"/>
      <w:lvlText w:val="o"/>
      <w:lvlJc w:val="left"/>
      <w:pPr>
        <w:tabs>
          <w:tab w:val="num" w:pos="397"/>
        </w:tabs>
        <w:ind w:left="397" w:hanging="360"/>
      </w:pPr>
      <w:rPr>
        <w:rFonts w:ascii="Courier New" w:hAnsi="Courier New" w:hint="default"/>
      </w:rPr>
    </w:lvl>
    <w:lvl w:ilvl="2" w:tplc="0C0C0005" w:tentative="1">
      <w:start w:val="1"/>
      <w:numFmt w:val="bullet"/>
      <w:lvlText w:val=""/>
      <w:lvlJc w:val="left"/>
      <w:pPr>
        <w:tabs>
          <w:tab w:val="num" w:pos="1117"/>
        </w:tabs>
        <w:ind w:left="1117" w:hanging="360"/>
      </w:pPr>
      <w:rPr>
        <w:rFonts w:ascii="Wingdings" w:hAnsi="Wingdings" w:hint="default"/>
      </w:rPr>
    </w:lvl>
    <w:lvl w:ilvl="3" w:tplc="0C0C0001" w:tentative="1">
      <w:start w:val="1"/>
      <w:numFmt w:val="bullet"/>
      <w:lvlText w:val=""/>
      <w:lvlJc w:val="left"/>
      <w:pPr>
        <w:tabs>
          <w:tab w:val="num" w:pos="1837"/>
        </w:tabs>
        <w:ind w:left="1837" w:hanging="360"/>
      </w:pPr>
      <w:rPr>
        <w:rFonts w:ascii="Symbol" w:hAnsi="Symbol" w:hint="default"/>
      </w:rPr>
    </w:lvl>
    <w:lvl w:ilvl="4" w:tplc="0C0C0003" w:tentative="1">
      <w:start w:val="1"/>
      <w:numFmt w:val="bullet"/>
      <w:lvlText w:val="o"/>
      <w:lvlJc w:val="left"/>
      <w:pPr>
        <w:tabs>
          <w:tab w:val="num" w:pos="2557"/>
        </w:tabs>
        <w:ind w:left="2557" w:hanging="360"/>
      </w:pPr>
      <w:rPr>
        <w:rFonts w:ascii="Courier New" w:hAnsi="Courier New" w:hint="default"/>
      </w:rPr>
    </w:lvl>
    <w:lvl w:ilvl="5" w:tplc="0C0C0005" w:tentative="1">
      <w:start w:val="1"/>
      <w:numFmt w:val="bullet"/>
      <w:lvlText w:val=""/>
      <w:lvlJc w:val="left"/>
      <w:pPr>
        <w:tabs>
          <w:tab w:val="num" w:pos="3277"/>
        </w:tabs>
        <w:ind w:left="3277" w:hanging="360"/>
      </w:pPr>
      <w:rPr>
        <w:rFonts w:ascii="Wingdings" w:hAnsi="Wingdings" w:hint="default"/>
      </w:rPr>
    </w:lvl>
    <w:lvl w:ilvl="6" w:tplc="0C0C0001" w:tentative="1">
      <w:start w:val="1"/>
      <w:numFmt w:val="bullet"/>
      <w:lvlText w:val=""/>
      <w:lvlJc w:val="left"/>
      <w:pPr>
        <w:tabs>
          <w:tab w:val="num" w:pos="3997"/>
        </w:tabs>
        <w:ind w:left="3997" w:hanging="360"/>
      </w:pPr>
      <w:rPr>
        <w:rFonts w:ascii="Symbol" w:hAnsi="Symbol" w:hint="default"/>
      </w:rPr>
    </w:lvl>
    <w:lvl w:ilvl="7" w:tplc="0C0C0003" w:tentative="1">
      <w:start w:val="1"/>
      <w:numFmt w:val="bullet"/>
      <w:lvlText w:val="o"/>
      <w:lvlJc w:val="left"/>
      <w:pPr>
        <w:tabs>
          <w:tab w:val="num" w:pos="4717"/>
        </w:tabs>
        <w:ind w:left="4717" w:hanging="360"/>
      </w:pPr>
      <w:rPr>
        <w:rFonts w:ascii="Courier New" w:hAnsi="Courier New" w:hint="default"/>
      </w:rPr>
    </w:lvl>
    <w:lvl w:ilvl="8" w:tplc="0C0C0005" w:tentative="1">
      <w:start w:val="1"/>
      <w:numFmt w:val="bullet"/>
      <w:lvlText w:val=""/>
      <w:lvlJc w:val="left"/>
      <w:pPr>
        <w:tabs>
          <w:tab w:val="num" w:pos="5437"/>
        </w:tabs>
        <w:ind w:left="5437" w:hanging="360"/>
      </w:pPr>
      <w:rPr>
        <w:rFonts w:ascii="Wingdings" w:hAnsi="Wingdings" w:hint="default"/>
      </w:rPr>
    </w:lvl>
  </w:abstractNum>
  <w:abstractNum w:abstractNumId="17" w15:restartNumberingAfterBreak="0">
    <w:nsid w:val="237457AD"/>
    <w:multiLevelType w:val="hybridMultilevel"/>
    <w:tmpl w:val="A9746152"/>
    <w:lvl w:ilvl="0" w:tplc="644C125E">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8" w15:restartNumberingAfterBreak="0">
    <w:nsid w:val="28F6139A"/>
    <w:multiLevelType w:val="hybridMultilevel"/>
    <w:tmpl w:val="521A339C"/>
    <w:lvl w:ilvl="0" w:tplc="4918ADA0">
      <w:start w:val="4"/>
      <w:numFmt w:val="bullet"/>
      <w:lvlText w:val="-"/>
      <w:lvlJc w:val="left"/>
      <w:pPr>
        <w:ind w:left="1428" w:hanging="360"/>
      </w:pPr>
      <w:rPr>
        <w:rFonts w:ascii="Arial Narrow" w:eastAsia="Times New Roman" w:hAnsi="Arial Narrow" w:cs="Times New Roman"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9" w15:restartNumberingAfterBreak="0">
    <w:nsid w:val="293D4ABE"/>
    <w:multiLevelType w:val="multilevel"/>
    <w:tmpl w:val="94005088"/>
    <w:lvl w:ilvl="0">
      <w:start w:val="1"/>
      <w:numFmt w:val="upperLetter"/>
      <w:pStyle w:val="AnnexeANiveau1"/>
      <w:lvlText w:val="Annexe %1"/>
      <w:lvlJc w:val="right"/>
      <w:pPr>
        <w:tabs>
          <w:tab w:val="num" w:pos="720"/>
        </w:tabs>
        <w:ind w:left="720" w:hanging="360"/>
      </w:pPr>
      <w:rPr>
        <w:rFonts w:ascii="Arial" w:hAnsi="Arial" w:cs="Arial" w:hint="default"/>
        <w:b/>
        <w:i w:val="0"/>
        <w:caps/>
        <w:sz w:val="24"/>
      </w:rPr>
    </w:lvl>
    <w:lvl w:ilvl="1">
      <w:start w:val="1"/>
      <w:numFmt w:val="decimal"/>
      <w:lvlText w:val="Annexe %1-%2"/>
      <w:lvlJc w:val="right"/>
      <w:pPr>
        <w:tabs>
          <w:tab w:val="num" w:pos="720"/>
        </w:tabs>
        <w:ind w:left="720" w:hanging="360"/>
      </w:pPr>
      <w:rPr>
        <w:rFonts w:ascii="Arial" w:hAnsi="Arial" w:hint="default"/>
        <w:b w:val="0"/>
        <w:i w:val="0"/>
        <w:sz w:val="28"/>
      </w:rPr>
    </w:lvl>
    <w:lvl w:ilvl="2">
      <w:start w:val="1"/>
      <w:numFmt w:val="lowerRoman"/>
      <w:lvlText w:val="%3)"/>
      <w:lvlJc w:val="left"/>
      <w:pPr>
        <w:tabs>
          <w:tab w:val="num" w:pos="1800"/>
        </w:tabs>
        <w:ind w:left="1800" w:hanging="360"/>
      </w:pPr>
      <w:rPr>
        <w:rFonts w:hint="default"/>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20" w15:restartNumberingAfterBreak="0">
    <w:nsid w:val="2A0118C5"/>
    <w:multiLevelType w:val="multilevel"/>
    <w:tmpl w:val="DC22BBC8"/>
    <w:styleLink w:val="AECOMTableBullets"/>
    <w:lvl w:ilvl="0">
      <w:start w:val="1"/>
      <w:numFmt w:val="bullet"/>
      <w:lvlText w:val=""/>
      <w:lvlJc w:val="left"/>
      <w:pPr>
        <w:ind w:left="284" w:hanging="284"/>
      </w:pPr>
      <w:rPr>
        <w:rFonts w:ascii="Symbol" w:hAnsi="Symbol" w:hint="default"/>
        <w:color w:val="auto"/>
      </w:rPr>
    </w:lvl>
    <w:lvl w:ilvl="1">
      <w:start w:val="1"/>
      <w:numFmt w:val="bullet"/>
      <w:lvlText w:val="─"/>
      <w:lvlJc w:val="left"/>
      <w:pPr>
        <w:ind w:left="568" w:hanging="284"/>
      </w:pPr>
      <w:rPr>
        <w:rFonts w:ascii="Calibri" w:hAnsi="Calibri" w:hint="default"/>
        <w:color w:val="auto"/>
      </w:rPr>
    </w:lvl>
    <w:lvl w:ilvl="2">
      <w:start w:val="1"/>
      <w:numFmt w:val="bullet"/>
      <w:lvlText w:val="o"/>
      <w:lvlJc w:val="left"/>
      <w:pPr>
        <w:ind w:left="852" w:hanging="284"/>
      </w:pPr>
      <w:rPr>
        <w:rFonts w:ascii="Courier New" w:hAnsi="Courier New" w:hint="default"/>
      </w:rPr>
    </w:lvl>
    <w:lvl w:ilvl="3">
      <w:start w:val="1"/>
      <w:numFmt w:val="bullet"/>
      <w:lvlText w:val=""/>
      <w:lvlJc w:val="left"/>
      <w:pPr>
        <w:ind w:left="1136" w:hanging="284"/>
      </w:pPr>
      <w:rPr>
        <w:rFonts w:ascii="Symbol" w:hAnsi="Symbol" w:hint="default"/>
        <w:color w:val="auto"/>
      </w:rPr>
    </w:lvl>
    <w:lvl w:ilvl="4">
      <w:start w:val="1"/>
      <w:numFmt w:val="bullet"/>
      <w:lvlText w:val="─"/>
      <w:lvlJc w:val="left"/>
      <w:pPr>
        <w:ind w:left="1420" w:hanging="284"/>
      </w:pPr>
      <w:rPr>
        <w:rFonts w:ascii="Calibri" w:hAnsi="Calibri" w:hint="default"/>
        <w:color w:val="auto"/>
      </w:rPr>
    </w:lvl>
    <w:lvl w:ilvl="5">
      <w:start w:val="1"/>
      <w:numFmt w:val="bullet"/>
      <w:lvlText w:val="o"/>
      <w:lvlJc w:val="left"/>
      <w:pPr>
        <w:ind w:left="1704" w:hanging="284"/>
      </w:pPr>
      <w:rPr>
        <w:rFonts w:ascii="Courier New" w:hAnsi="Courier New" w:hint="default"/>
      </w:rPr>
    </w:lvl>
    <w:lvl w:ilvl="6">
      <w:start w:val="1"/>
      <w:numFmt w:val="bullet"/>
      <w:lvlText w:val=""/>
      <w:lvlJc w:val="left"/>
      <w:pPr>
        <w:ind w:left="1988" w:hanging="284"/>
      </w:pPr>
      <w:rPr>
        <w:rFonts w:ascii="Symbol" w:hAnsi="Symbol" w:hint="default"/>
        <w:color w:val="auto"/>
      </w:rPr>
    </w:lvl>
    <w:lvl w:ilvl="7">
      <w:start w:val="1"/>
      <w:numFmt w:val="bullet"/>
      <w:lvlText w:val="─"/>
      <w:lvlJc w:val="left"/>
      <w:pPr>
        <w:ind w:left="2272" w:hanging="284"/>
      </w:pPr>
      <w:rPr>
        <w:rFonts w:ascii="Calibri" w:hAnsi="Calibri" w:hint="default"/>
        <w:color w:val="auto"/>
      </w:rPr>
    </w:lvl>
    <w:lvl w:ilvl="8">
      <w:start w:val="1"/>
      <w:numFmt w:val="bullet"/>
      <w:lvlText w:val="o"/>
      <w:lvlJc w:val="left"/>
      <w:pPr>
        <w:ind w:left="2556" w:hanging="284"/>
      </w:pPr>
      <w:rPr>
        <w:rFonts w:ascii="Courier New" w:hAnsi="Courier New" w:hint="default"/>
      </w:rPr>
    </w:lvl>
  </w:abstractNum>
  <w:abstractNum w:abstractNumId="21" w15:restartNumberingAfterBreak="0">
    <w:nsid w:val="2F157244"/>
    <w:multiLevelType w:val="hybridMultilevel"/>
    <w:tmpl w:val="52F863B4"/>
    <w:lvl w:ilvl="0" w:tplc="6D9454D2">
      <w:start w:val="1"/>
      <w:numFmt w:val="bullet"/>
      <w:pStyle w:val="Listepuces"/>
      <w:lvlText w:val=""/>
      <w:lvlJc w:val="left"/>
      <w:pPr>
        <w:tabs>
          <w:tab w:val="num" w:pos="-30"/>
        </w:tabs>
        <w:ind w:left="-30" w:hanging="360"/>
      </w:pPr>
      <w:rPr>
        <w:rFonts w:ascii="Symbol" w:hAnsi="Symbol" w:hint="default"/>
        <w:sz w:val="18"/>
      </w:rPr>
    </w:lvl>
    <w:lvl w:ilvl="1" w:tplc="0C0C0003">
      <w:start w:val="1"/>
      <w:numFmt w:val="bullet"/>
      <w:lvlText w:val="o"/>
      <w:lvlJc w:val="left"/>
      <w:pPr>
        <w:tabs>
          <w:tab w:val="num" w:pos="-30"/>
        </w:tabs>
        <w:ind w:left="-30" w:hanging="360"/>
      </w:pPr>
      <w:rPr>
        <w:rFonts w:ascii="Courier New" w:hAnsi="Courier New" w:cs="Symbol" w:hint="default"/>
      </w:rPr>
    </w:lvl>
    <w:lvl w:ilvl="2" w:tplc="0C0C0005">
      <w:start w:val="1"/>
      <w:numFmt w:val="bullet"/>
      <w:lvlText w:val=""/>
      <w:lvlJc w:val="left"/>
      <w:pPr>
        <w:tabs>
          <w:tab w:val="num" w:pos="690"/>
        </w:tabs>
        <w:ind w:left="690" w:hanging="360"/>
      </w:pPr>
      <w:rPr>
        <w:rFonts w:ascii="Wingdings" w:hAnsi="Wingdings" w:hint="default"/>
      </w:rPr>
    </w:lvl>
    <w:lvl w:ilvl="3" w:tplc="0C0C0001">
      <w:start w:val="1"/>
      <w:numFmt w:val="bullet"/>
      <w:lvlText w:val=""/>
      <w:lvlJc w:val="left"/>
      <w:pPr>
        <w:tabs>
          <w:tab w:val="num" w:pos="1410"/>
        </w:tabs>
        <w:ind w:left="1410" w:hanging="360"/>
      </w:pPr>
      <w:rPr>
        <w:rFonts w:ascii="Symbol" w:hAnsi="Symbol" w:hint="default"/>
      </w:rPr>
    </w:lvl>
    <w:lvl w:ilvl="4" w:tplc="0C0C0003" w:tentative="1">
      <w:start w:val="1"/>
      <w:numFmt w:val="bullet"/>
      <w:lvlText w:val="o"/>
      <w:lvlJc w:val="left"/>
      <w:pPr>
        <w:tabs>
          <w:tab w:val="num" w:pos="2130"/>
        </w:tabs>
        <w:ind w:left="2130" w:hanging="360"/>
      </w:pPr>
      <w:rPr>
        <w:rFonts w:ascii="Courier New" w:hAnsi="Courier New" w:cs="Symbol" w:hint="default"/>
      </w:rPr>
    </w:lvl>
    <w:lvl w:ilvl="5" w:tplc="0C0C0005" w:tentative="1">
      <w:start w:val="1"/>
      <w:numFmt w:val="bullet"/>
      <w:lvlText w:val=""/>
      <w:lvlJc w:val="left"/>
      <w:pPr>
        <w:tabs>
          <w:tab w:val="num" w:pos="2850"/>
        </w:tabs>
        <w:ind w:left="2850" w:hanging="360"/>
      </w:pPr>
      <w:rPr>
        <w:rFonts w:ascii="Wingdings" w:hAnsi="Wingdings" w:hint="default"/>
      </w:rPr>
    </w:lvl>
    <w:lvl w:ilvl="6" w:tplc="0C0C0001" w:tentative="1">
      <w:start w:val="1"/>
      <w:numFmt w:val="bullet"/>
      <w:lvlText w:val=""/>
      <w:lvlJc w:val="left"/>
      <w:pPr>
        <w:tabs>
          <w:tab w:val="num" w:pos="3570"/>
        </w:tabs>
        <w:ind w:left="3570" w:hanging="360"/>
      </w:pPr>
      <w:rPr>
        <w:rFonts w:ascii="Symbol" w:hAnsi="Symbol" w:hint="default"/>
      </w:rPr>
    </w:lvl>
    <w:lvl w:ilvl="7" w:tplc="0C0C0003" w:tentative="1">
      <w:start w:val="1"/>
      <w:numFmt w:val="bullet"/>
      <w:lvlText w:val="o"/>
      <w:lvlJc w:val="left"/>
      <w:pPr>
        <w:tabs>
          <w:tab w:val="num" w:pos="4290"/>
        </w:tabs>
        <w:ind w:left="4290" w:hanging="360"/>
      </w:pPr>
      <w:rPr>
        <w:rFonts w:ascii="Courier New" w:hAnsi="Courier New" w:cs="Symbol" w:hint="default"/>
      </w:rPr>
    </w:lvl>
    <w:lvl w:ilvl="8" w:tplc="0C0C0005" w:tentative="1">
      <w:start w:val="1"/>
      <w:numFmt w:val="bullet"/>
      <w:lvlText w:val=""/>
      <w:lvlJc w:val="left"/>
      <w:pPr>
        <w:tabs>
          <w:tab w:val="num" w:pos="5010"/>
        </w:tabs>
        <w:ind w:left="5010" w:hanging="360"/>
      </w:pPr>
      <w:rPr>
        <w:rFonts w:ascii="Wingdings" w:hAnsi="Wingdings" w:hint="default"/>
      </w:rPr>
    </w:lvl>
  </w:abstractNum>
  <w:abstractNum w:abstractNumId="22" w15:restartNumberingAfterBreak="0">
    <w:nsid w:val="322C6DBA"/>
    <w:multiLevelType w:val="multilevel"/>
    <w:tmpl w:val="2B386EAC"/>
    <w:lvl w:ilvl="0">
      <w:start w:val="1"/>
      <w:numFmt w:val="upperLetter"/>
      <w:lvlText w:val="Annexe %1"/>
      <w:lvlJc w:val="right"/>
      <w:pPr>
        <w:tabs>
          <w:tab w:val="num" w:pos="720"/>
        </w:tabs>
        <w:ind w:left="720" w:hanging="360"/>
      </w:pPr>
      <w:rPr>
        <w:rFonts w:ascii="Arial Gras" w:hAnsi="Arial Gras" w:hint="default"/>
        <w:b/>
        <w:i w:val="0"/>
        <w:caps/>
        <w:sz w:val="24"/>
      </w:rPr>
    </w:lvl>
    <w:lvl w:ilvl="1">
      <w:start w:val="1"/>
      <w:numFmt w:val="decimal"/>
      <w:pStyle w:val="AnnexeA-1"/>
      <w:lvlText w:val="Annexe %1-%2"/>
      <w:lvlJc w:val="right"/>
      <w:pPr>
        <w:tabs>
          <w:tab w:val="num" w:pos="720"/>
        </w:tabs>
        <w:ind w:left="720" w:hanging="360"/>
      </w:pPr>
      <w:rPr>
        <w:rFonts w:ascii="Arial" w:hAnsi="Arial" w:cs="Arial" w:hint="default"/>
        <w:b/>
        <w:i w:val="0"/>
        <w:caps/>
        <w:sz w:val="24"/>
      </w:rPr>
    </w:lvl>
    <w:lvl w:ilvl="2">
      <w:start w:val="1"/>
      <w:numFmt w:val="lowerRoman"/>
      <w:lvlText w:val="%3)"/>
      <w:lvlJc w:val="left"/>
      <w:pPr>
        <w:tabs>
          <w:tab w:val="num" w:pos="1800"/>
        </w:tabs>
        <w:ind w:left="1800" w:hanging="360"/>
      </w:pPr>
      <w:rPr>
        <w:rFonts w:hint="default"/>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23" w15:restartNumberingAfterBreak="0">
    <w:nsid w:val="33922926"/>
    <w:multiLevelType w:val="hybridMultilevel"/>
    <w:tmpl w:val="8AD6A5B2"/>
    <w:lvl w:ilvl="0" w:tplc="D02A7522">
      <w:start w:val="1"/>
      <w:numFmt w:val="lowerLetter"/>
      <w:lvlText w:val="%1)"/>
      <w:lvlJc w:val="left"/>
      <w:pPr>
        <w:tabs>
          <w:tab w:val="num" w:pos="1080"/>
        </w:tabs>
        <w:ind w:left="1080" w:hanging="360"/>
      </w:pPr>
      <w:rPr>
        <w:b/>
        <w:bCs w:val="0"/>
        <w:sz w:val="20"/>
        <w:szCs w:val="20"/>
      </w:rPr>
    </w:lvl>
    <w:lvl w:ilvl="1" w:tplc="040C0019">
      <w:start w:val="1"/>
      <w:numFmt w:val="bullet"/>
      <w:lvlText w:val=""/>
      <w:lvlJc w:val="left"/>
      <w:pPr>
        <w:tabs>
          <w:tab w:val="num" w:pos="1800"/>
        </w:tabs>
        <w:ind w:left="1800" w:hanging="360"/>
      </w:pPr>
      <w:rPr>
        <w:rFonts w:ascii="Symbol" w:hAnsi="Symbol" w:hint="default"/>
        <w:b/>
        <w:bCs w:val="0"/>
        <w:sz w:val="20"/>
        <w:szCs w:val="20"/>
      </w:rPr>
    </w:lvl>
    <w:lvl w:ilvl="2" w:tplc="04090001">
      <w:start w:val="1"/>
      <w:numFmt w:val="bullet"/>
      <w:lvlText w:val=""/>
      <w:lvlJc w:val="left"/>
      <w:pPr>
        <w:ind w:left="2700" w:hanging="360"/>
      </w:pPr>
      <w:rPr>
        <w:rFonts w:ascii="Symbol" w:hAnsi="Symbol" w:hint="default"/>
      </w:rPr>
    </w:lvl>
    <w:lvl w:ilvl="3" w:tplc="040C000F">
      <w:start w:val="1"/>
      <w:numFmt w:val="decimal"/>
      <w:lvlText w:val="%4."/>
      <w:lvlJc w:val="left"/>
      <w:pPr>
        <w:tabs>
          <w:tab w:val="num" w:pos="3240"/>
        </w:tabs>
        <w:ind w:left="3240" w:hanging="360"/>
      </w:pPr>
    </w:lvl>
    <w:lvl w:ilvl="4" w:tplc="040C0019">
      <w:start w:val="1"/>
      <w:numFmt w:val="lowerLetter"/>
      <w:lvlText w:val="%5."/>
      <w:lvlJc w:val="left"/>
      <w:pPr>
        <w:tabs>
          <w:tab w:val="num" w:pos="3960"/>
        </w:tabs>
        <w:ind w:left="3960" w:hanging="360"/>
      </w:pPr>
    </w:lvl>
    <w:lvl w:ilvl="5" w:tplc="040C001B">
      <w:start w:val="1"/>
      <w:numFmt w:val="lowerRoman"/>
      <w:lvlText w:val="%6."/>
      <w:lvlJc w:val="right"/>
      <w:pPr>
        <w:tabs>
          <w:tab w:val="num" w:pos="4680"/>
        </w:tabs>
        <w:ind w:left="4680" w:hanging="180"/>
      </w:pPr>
    </w:lvl>
    <w:lvl w:ilvl="6" w:tplc="040C000F">
      <w:start w:val="1"/>
      <w:numFmt w:val="decimal"/>
      <w:lvlText w:val="%7."/>
      <w:lvlJc w:val="left"/>
      <w:pPr>
        <w:tabs>
          <w:tab w:val="num" w:pos="5400"/>
        </w:tabs>
        <w:ind w:left="5400" w:hanging="360"/>
      </w:pPr>
    </w:lvl>
    <w:lvl w:ilvl="7" w:tplc="040C0019">
      <w:start w:val="1"/>
      <w:numFmt w:val="lowerLetter"/>
      <w:lvlText w:val="%8."/>
      <w:lvlJc w:val="left"/>
      <w:pPr>
        <w:tabs>
          <w:tab w:val="num" w:pos="6120"/>
        </w:tabs>
        <w:ind w:left="6120" w:hanging="360"/>
      </w:pPr>
    </w:lvl>
    <w:lvl w:ilvl="8" w:tplc="040C001B">
      <w:start w:val="1"/>
      <w:numFmt w:val="lowerRoman"/>
      <w:lvlText w:val="%9."/>
      <w:lvlJc w:val="right"/>
      <w:pPr>
        <w:tabs>
          <w:tab w:val="num" w:pos="6840"/>
        </w:tabs>
        <w:ind w:left="6840" w:hanging="180"/>
      </w:pPr>
    </w:lvl>
  </w:abstractNum>
  <w:abstractNum w:abstractNumId="24" w15:restartNumberingAfterBreak="0">
    <w:nsid w:val="34F55874"/>
    <w:multiLevelType w:val="hybridMultilevel"/>
    <w:tmpl w:val="69F438B6"/>
    <w:lvl w:ilvl="0" w:tplc="040C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36E649DE"/>
    <w:multiLevelType w:val="hybridMultilevel"/>
    <w:tmpl w:val="32460902"/>
    <w:lvl w:ilvl="0" w:tplc="F16EB4E4">
      <w:start w:val="1"/>
      <w:numFmt w:val="bullet"/>
      <w:pStyle w:val="Listepuces2fin"/>
      <w:lvlText w:val=""/>
      <w:lvlJc w:val="left"/>
      <w:pPr>
        <w:tabs>
          <w:tab w:val="num" w:pos="1800"/>
        </w:tabs>
        <w:ind w:left="1800" w:hanging="360"/>
      </w:pPr>
      <w:rPr>
        <w:rFonts w:ascii="Symbol" w:hAnsi="Symbol" w:hint="default"/>
        <w:sz w:val="18"/>
      </w:rPr>
    </w:lvl>
    <w:lvl w:ilvl="1" w:tplc="0C0C0003" w:tentative="1">
      <w:start w:val="1"/>
      <w:numFmt w:val="bullet"/>
      <w:lvlText w:val="o"/>
      <w:lvlJc w:val="left"/>
      <w:pPr>
        <w:tabs>
          <w:tab w:val="num" w:pos="1440"/>
        </w:tabs>
        <w:ind w:left="1440" w:hanging="360"/>
      </w:pPr>
      <w:rPr>
        <w:rFonts w:ascii="Courier New" w:hAnsi="Courier New" w:cs="Symbol"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Symbol"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Symbol"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82D5CBF"/>
    <w:multiLevelType w:val="hybridMultilevel"/>
    <w:tmpl w:val="8CA8A3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384F7F34"/>
    <w:multiLevelType w:val="hybridMultilevel"/>
    <w:tmpl w:val="38BE406E"/>
    <w:lvl w:ilvl="0" w:tplc="E5A46B9E">
      <w:start w:val="2"/>
      <w:numFmt w:val="bullet"/>
      <w:pStyle w:val="Puce1"/>
      <w:lvlText w:val="-"/>
      <w:lvlJc w:val="left"/>
      <w:pPr>
        <w:ind w:left="1776" w:hanging="360"/>
      </w:pPr>
      <w:rPr>
        <w:rFonts w:ascii="Arial" w:eastAsia="Times New Roman" w:hAnsi="Arial" w:cs="Arial" w:hint="default"/>
      </w:rPr>
    </w:lvl>
    <w:lvl w:ilvl="1" w:tplc="0C0C0003" w:tentative="1">
      <w:start w:val="1"/>
      <w:numFmt w:val="bullet"/>
      <w:lvlText w:val="o"/>
      <w:lvlJc w:val="left"/>
      <w:pPr>
        <w:ind w:left="2496" w:hanging="360"/>
      </w:pPr>
      <w:rPr>
        <w:rFonts w:ascii="Courier New" w:hAnsi="Courier New" w:cs="Courier New" w:hint="default"/>
      </w:rPr>
    </w:lvl>
    <w:lvl w:ilvl="2" w:tplc="0C0C0005" w:tentative="1">
      <w:start w:val="1"/>
      <w:numFmt w:val="bullet"/>
      <w:lvlText w:val=""/>
      <w:lvlJc w:val="left"/>
      <w:pPr>
        <w:ind w:left="3216" w:hanging="360"/>
      </w:pPr>
      <w:rPr>
        <w:rFonts w:ascii="Wingdings" w:hAnsi="Wingdings" w:hint="default"/>
      </w:rPr>
    </w:lvl>
    <w:lvl w:ilvl="3" w:tplc="0C0C0001" w:tentative="1">
      <w:start w:val="1"/>
      <w:numFmt w:val="bullet"/>
      <w:lvlText w:val=""/>
      <w:lvlJc w:val="left"/>
      <w:pPr>
        <w:ind w:left="3936" w:hanging="360"/>
      </w:pPr>
      <w:rPr>
        <w:rFonts w:ascii="Symbol" w:hAnsi="Symbol" w:hint="default"/>
      </w:rPr>
    </w:lvl>
    <w:lvl w:ilvl="4" w:tplc="0C0C0003" w:tentative="1">
      <w:start w:val="1"/>
      <w:numFmt w:val="bullet"/>
      <w:lvlText w:val="o"/>
      <w:lvlJc w:val="left"/>
      <w:pPr>
        <w:ind w:left="4656" w:hanging="360"/>
      </w:pPr>
      <w:rPr>
        <w:rFonts w:ascii="Courier New" w:hAnsi="Courier New" w:cs="Courier New" w:hint="default"/>
      </w:rPr>
    </w:lvl>
    <w:lvl w:ilvl="5" w:tplc="0C0C0005" w:tentative="1">
      <w:start w:val="1"/>
      <w:numFmt w:val="bullet"/>
      <w:lvlText w:val=""/>
      <w:lvlJc w:val="left"/>
      <w:pPr>
        <w:ind w:left="5376" w:hanging="360"/>
      </w:pPr>
      <w:rPr>
        <w:rFonts w:ascii="Wingdings" w:hAnsi="Wingdings" w:hint="default"/>
      </w:rPr>
    </w:lvl>
    <w:lvl w:ilvl="6" w:tplc="0C0C0001" w:tentative="1">
      <w:start w:val="1"/>
      <w:numFmt w:val="bullet"/>
      <w:lvlText w:val=""/>
      <w:lvlJc w:val="left"/>
      <w:pPr>
        <w:ind w:left="6096" w:hanging="360"/>
      </w:pPr>
      <w:rPr>
        <w:rFonts w:ascii="Symbol" w:hAnsi="Symbol" w:hint="default"/>
      </w:rPr>
    </w:lvl>
    <w:lvl w:ilvl="7" w:tplc="0C0C0003" w:tentative="1">
      <w:start w:val="1"/>
      <w:numFmt w:val="bullet"/>
      <w:lvlText w:val="o"/>
      <w:lvlJc w:val="left"/>
      <w:pPr>
        <w:ind w:left="6816" w:hanging="360"/>
      </w:pPr>
      <w:rPr>
        <w:rFonts w:ascii="Courier New" w:hAnsi="Courier New" w:cs="Courier New" w:hint="default"/>
      </w:rPr>
    </w:lvl>
    <w:lvl w:ilvl="8" w:tplc="0C0C0005" w:tentative="1">
      <w:start w:val="1"/>
      <w:numFmt w:val="bullet"/>
      <w:lvlText w:val=""/>
      <w:lvlJc w:val="left"/>
      <w:pPr>
        <w:ind w:left="7536" w:hanging="360"/>
      </w:pPr>
      <w:rPr>
        <w:rFonts w:ascii="Wingdings" w:hAnsi="Wingdings" w:hint="default"/>
      </w:rPr>
    </w:lvl>
  </w:abstractNum>
  <w:abstractNum w:abstractNumId="28" w15:restartNumberingAfterBreak="0">
    <w:nsid w:val="3B46219C"/>
    <w:multiLevelType w:val="hybridMultilevel"/>
    <w:tmpl w:val="29060F16"/>
    <w:lvl w:ilvl="0" w:tplc="4768C444">
      <w:start w:val="6"/>
      <w:numFmt w:val="bullet"/>
      <w:lvlText w:val="-"/>
      <w:lvlJc w:val="left"/>
      <w:pPr>
        <w:ind w:left="360" w:hanging="360"/>
      </w:pPr>
      <w:rPr>
        <w:rFonts w:ascii="Arial" w:eastAsiaTheme="minorHAnsi"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9" w15:restartNumberingAfterBreak="0">
    <w:nsid w:val="3B846955"/>
    <w:multiLevelType w:val="multilevel"/>
    <w:tmpl w:val="62943D18"/>
    <w:lvl w:ilvl="0">
      <w:start w:val="1"/>
      <w:numFmt w:val="decimal"/>
      <w:pStyle w:val="Annexe1Niveau1"/>
      <w:lvlText w:val="Annexe %1"/>
      <w:lvlJc w:val="right"/>
      <w:pPr>
        <w:tabs>
          <w:tab w:val="num" w:pos="8157"/>
        </w:tabs>
        <w:ind w:left="8157" w:hanging="360"/>
      </w:pPr>
      <w:rPr>
        <w:rFonts w:ascii="Arial Gras" w:hAnsi="Arial Gras" w:hint="default"/>
        <w:b/>
        <w:i w:val="0"/>
        <w:caps/>
        <w:sz w:val="24"/>
      </w:rPr>
    </w:lvl>
    <w:lvl w:ilvl="1">
      <w:start w:val="1"/>
      <w:numFmt w:val="decimal"/>
      <w:lvlText w:val="Annexe %1-%2"/>
      <w:lvlJc w:val="right"/>
      <w:pPr>
        <w:tabs>
          <w:tab w:val="num" w:pos="8157"/>
        </w:tabs>
        <w:ind w:left="8157" w:hanging="360"/>
      </w:pPr>
      <w:rPr>
        <w:rFonts w:ascii="Arial" w:hAnsi="Arial" w:hint="default"/>
        <w:b w:val="0"/>
        <w:i w:val="0"/>
        <w:sz w:val="28"/>
      </w:rPr>
    </w:lvl>
    <w:lvl w:ilvl="2">
      <w:start w:val="1"/>
      <w:numFmt w:val="lowerRoman"/>
      <w:lvlText w:val="%3)"/>
      <w:lvlJc w:val="left"/>
      <w:pPr>
        <w:tabs>
          <w:tab w:val="num" w:pos="9237"/>
        </w:tabs>
        <w:ind w:left="9237" w:hanging="360"/>
      </w:pPr>
      <w:rPr>
        <w:rFonts w:hint="default"/>
      </w:rPr>
    </w:lvl>
    <w:lvl w:ilvl="3">
      <w:start w:val="1"/>
      <w:numFmt w:val="decimal"/>
      <w:lvlText w:val="(%4)"/>
      <w:lvlJc w:val="left"/>
      <w:pPr>
        <w:tabs>
          <w:tab w:val="num" w:pos="9597"/>
        </w:tabs>
        <w:ind w:left="9597" w:hanging="360"/>
      </w:pPr>
      <w:rPr>
        <w:rFonts w:hint="default"/>
      </w:rPr>
    </w:lvl>
    <w:lvl w:ilvl="4">
      <w:start w:val="1"/>
      <w:numFmt w:val="lowerLetter"/>
      <w:lvlText w:val="(%5)"/>
      <w:lvlJc w:val="left"/>
      <w:pPr>
        <w:tabs>
          <w:tab w:val="num" w:pos="9957"/>
        </w:tabs>
        <w:ind w:left="9957" w:hanging="360"/>
      </w:pPr>
      <w:rPr>
        <w:rFonts w:hint="default"/>
      </w:rPr>
    </w:lvl>
    <w:lvl w:ilvl="5">
      <w:start w:val="1"/>
      <w:numFmt w:val="lowerRoman"/>
      <w:lvlText w:val="(%6)"/>
      <w:lvlJc w:val="left"/>
      <w:pPr>
        <w:tabs>
          <w:tab w:val="num" w:pos="10317"/>
        </w:tabs>
        <w:ind w:left="10317" w:hanging="360"/>
      </w:pPr>
      <w:rPr>
        <w:rFonts w:hint="default"/>
      </w:rPr>
    </w:lvl>
    <w:lvl w:ilvl="6">
      <w:start w:val="1"/>
      <w:numFmt w:val="decimal"/>
      <w:lvlText w:val="%7."/>
      <w:lvlJc w:val="left"/>
      <w:pPr>
        <w:tabs>
          <w:tab w:val="num" w:pos="10677"/>
        </w:tabs>
        <w:ind w:left="10677" w:hanging="360"/>
      </w:pPr>
      <w:rPr>
        <w:rFonts w:hint="default"/>
      </w:rPr>
    </w:lvl>
    <w:lvl w:ilvl="7">
      <w:start w:val="1"/>
      <w:numFmt w:val="lowerLetter"/>
      <w:lvlText w:val="%8."/>
      <w:lvlJc w:val="left"/>
      <w:pPr>
        <w:tabs>
          <w:tab w:val="num" w:pos="11037"/>
        </w:tabs>
        <w:ind w:left="11037" w:hanging="360"/>
      </w:pPr>
      <w:rPr>
        <w:rFonts w:hint="default"/>
      </w:rPr>
    </w:lvl>
    <w:lvl w:ilvl="8">
      <w:start w:val="1"/>
      <w:numFmt w:val="lowerRoman"/>
      <w:lvlText w:val="%9."/>
      <w:lvlJc w:val="left"/>
      <w:pPr>
        <w:tabs>
          <w:tab w:val="num" w:pos="11397"/>
        </w:tabs>
        <w:ind w:left="11397" w:hanging="360"/>
      </w:pPr>
      <w:rPr>
        <w:rFonts w:hint="default"/>
      </w:rPr>
    </w:lvl>
  </w:abstractNum>
  <w:abstractNum w:abstractNumId="30" w15:restartNumberingAfterBreak="0">
    <w:nsid w:val="3E921FF4"/>
    <w:multiLevelType w:val="multilevel"/>
    <w:tmpl w:val="4DDA265C"/>
    <w:styleLink w:val="Style2"/>
    <w:lvl w:ilvl="0">
      <w:start w:val="2"/>
      <w:numFmt w:val="decimal"/>
      <w:lvlText w:val="%1."/>
      <w:lvlJc w:val="left"/>
      <w:pPr>
        <w:ind w:left="851" w:hanging="851"/>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3FFC6CE7"/>
    <w:multiLevelType w:val="hybridMultilevel"/>
    <w:tmpl w:val="5F90AA10"/>
    <w:lvl w:ilvl="0" w:tplc="F1609390">
      <w:start w:val="2"/>
      <w:numFmt w:val="bullet"/>
      <w:lvlText w:val="-"/>
      <w:lvlJc w:val="left"/>
      <w:pPr>
        <w:ind w:left="1428" w:hanging="360"/>
      </w:pPr>
      <w:rPr>
        <w:rFonts w:ascii="Palatino Linotype" w:eastAsia="Calibri" w:hAnsi="Palatino Linotype" w:cs="Times New Roman" w:hint="default"/>
      </w:rPr>
    </w:lvl>
    <w:lvl w:ilvl="1" w:tplc="4680149A" w:tentative="1">
      <w:start w:val="1"/>
      <w:numFmt w:val="bullet"/>
      <w:lvlText w:val="o"/>
      <w:lvlJc w:val="left"/>
      <w:pPr>
        <w:ind w:left="2148" w:hanging="360"/>
      </w:pPr>
      <w:rPr>
        <w:rFonts w:ascii="Courier New" w:hAnsi="Courier New" w:cs="Courier New" w:hint="default"/>
      </w:rPr>
    </w:lvl>
    <w:lvl w:ilvl="2" w:tplc="B81E0670" w:tentative="1">
      <w:start w:val="1"/>
      <w:numFmt w:val="bullet"/>
      <w:lvlText w:val=""/>
      <w:lvlJc w:val="left"/>
      <w:pPr>
        <w:ind w:left="2868" w:hanging="360"/>
      </w:pPr>
      <w:rPr>
        <w:rFonts w:ascii="Wingdings" w:hAnsi="Wingdings" w:hint="default"/>
      </w:rPr>
    </w:lvl>
    <w:lvl w:ilvl="3" w:tplc="5E5E98B4" w:tentative="1">
      <w:start w:val="1"/>
      <w:numFmt w:val="bullet"/>
      <w:lvlText w:val=""/>
      <w:lvlJc w:val="left"/>
      <w:pPr>
        <w:ind w:left="3588" w:hanging="360"/>
      </w:pPr>
      <w:rPr>
        <w:rFonts w:ascii="Symbol" w:hAnsi="Symbol" w:hint="default"/>
      </w:rPr>
    </w:lvl>
    <w:lvl w:ilvl="4" w:tplc="E0D02186" w:tentative="1">
      <w:start w:val="1"/>
      <w:numFmt w:val="bullet"/>
      <w:lvlText w:val="o"/>
      <w:lvlJc w:val="left"/>
      <w:pPr>
        <w:ind w:left="4308" w:hanging="360"/>
      </w:pPr>
      <w:rPr>
        <w:rFonts w:ascii="Courier New" w:hAnsi="Courier New" w:cs="Courier New" w:hint="default"/>
      </w:rPr>
    </w:lvl>
    <w:lvl w:ilvl="5" w:tplc="89002F88" w:tentative="1">
      <w:start w:val="1"/>
      <w:numFmt w:val="bullet"/>
      <w:lvlText w:val=""/>
      <w:lvlJc w:val="left"/>
      <w:pPr>
        <w:ind w:left="5028" w:hanging="360"/>
      </w:pPr>
      <w:rPr>
        <w:rFonts w:ascii="Wingdings" w:hAnsi="Wingdings" w:hint="default"/>
      </w:rPr>
    </w:lvl>
    <w:lvl w:ilvl="6" w:tplc="E9C0203E" w:tentative="1">
      <w:start w:val="1"/>
      <w:numFmt w:val="bullet"/>
      <w:lvlText w:val=""/>
      <w:lvlJc w:val="left"/>
      <w:pPr>
        <w:ind w:left="5748" w:hanging="360"/>
      </w:pPr>
      <w:rPr>
        <w:rFonts w:ascii="Symbol" w:hAnsi="Symbol" w:hint="default"/>
      </w:rPr>
    </w:lvl>
    <w:lvl w:ilvl="7" w:tplc="4BF8E6C6" w:tentative="1">
      <w:start w:val="1"/>
      <w:numFmt w:val="bullet"/>
      <w:lvlText w:val="o"/>
      <w:lvlJc w:val="left"/>
      <w:pPr>
        <w:ind w:left="6468" w:hanging="360"/>
      </w:pPr>
      <w:rPr>
        <w:rFonts w:ascii="Courier New" w:hAnsi="Courier New" w:cs="Courier New" w:hint="default"/>
      </w:rPr>
    </w:lvl>
    <w:lvl w:ilvl="8" w:tplc="F0F4580E" w:tentative="1">
      <w:start w:val="1"/>
      <w:numFmt w:val="bullet"/>
      <w:lvlText w:val=""/>
      <w:lvlJc w:val="left"/>
      <w:pPr>
        <w:ind w:left="7188" w:hanging="360"/>
      </w:pPr>
      <w:rPr>
        <w:rFonts w:ascii="Wingdings" w:hAnsi="Wingdings" w:hint="default"/>
      </w:rPr>
    </w:lvl>
  </w:abstractNum>
  <w:abstractNum w:abstractNumId="32" w15:restartNumberingAfterBreak="0">
    <w:nsid w:val="41E118FE"/>
    <w:multiLevelType w:val="hybridMultilevel"/>
    <w:tmpl w:val="0360BF2C"/>
    <w:lvl w:ilvl="0" w:tplc="F3E6437C">
      <w:start w:val="1"/>
      <w:numFmt w:val="bullet"/>
      <w:lvlText w:val=""/>
      <w:lvlJc w:val="left"/>
      <w:pPr>
        <w:tabs>
          <w:tab w:val="num" w:pos="360"/>
        </w:tabs>
        <w:ind w:left="360" w:hanging="360"/>
      </w:pPr>
      <w:rPr>
        <w:rFonts w:ascii="Symbol" w:hAnsi="Symbol" w:hint="default"/>
        <w:sz w:val="18"/>
      </w:rPr>
    </w:lvl>
    <w:lvl w:ilvl="1" w:tplc="22AEAF0E">
      <w:start w:val="1"/>
      <w:numFmt w:val="bullet"/>
      <w:lvlText w:val="-"/>
      <w:lvlJc w:val="left"/>
      <w:pPr>
        <w:tabs>
          <w:tab w:val="num" w:pos="360"/>
        </w:tabs>
        <w:ind w:left="360" w:hanging="360"/>
      </w:pPr>
      <w:rPr>
        <w:rFonts w:ascii="Calibri" w:eastAsia="Calibri" w:hAnsi="Calibri" w:cs="Times New Roman" w:hint="default"/>
      </w:rPr>
    </w:lvl>
    <w:lvl w:ilvl="2" w:tplc="0C0C0005">
      <w:start w:val="1"/>
      <w:numFmt w:val="decimal"/>
      <w:lvlText w:val="%3."/>
      <w:lvlJc w:val="left"/>
      <w:pPr>
        <w:tabs>
          <w:tab w:val="num" w:pos="1080"/>
        </w:tabs>
        <w:ind w:left="1080" w:hanging="360"/>
      </w:pPr>
    </w:lvl>
    <w:lvl w:ilvl="3" w:tplc="0C0C0001">
      <w:start w:val="1"/>
      <w:numFmt w:val="decimal"/>
      <w:lvlText w:val="%4."/>
      <w:lvlJc w:val="left"/>
      <w:pPr>
        <w:tabs>
          <w:tab w:val="num" w:pos="1800"/>
        </w:tabs>
        <w:ind w:left="1800" w:hanging="360"/>
      </w:pPr>
    </w:lvl>
    <w:lvl w:ilvl="4" w:tplc="0C0C0003">
      <w:start w:val="1"/>
      <w:numFmt w:val="decimal"/>
      <w:lvlText w:val="%5."/>
      <w:lvlJc w:val="left"/>
      <w:pPr>
        <w:tabs>
          <w:tab w:val="num" w:pos="2520"/>
        </w:tabs>
        <w:ind w:left="2520" w:hanging="360"/>
      </w:pPr>
    </w:lvl>
    <w:lvl w:ilvl="5" w:tplc="0C0C0005">
      <w:start w:val="1"/>
      <w:numFmt w:val="decimal"/>
      <w:lvlText w:val="%6."/>
      <w:lvlJc w:val="left"/>
      <w:pPr>
        <w:tabs>
          <w:tab w:val="num" w:pos="3240"/>
        </w:tabs>
        <w:ind w:left="3240" w:hanging="360"/>
      </w:pPr>
    </w:lvl>
    <w:lvl w:ilvl="6" w:tplc="0C0C0001">
      <w:start w:val="1"/>
      <w:numFmt w:val="decimal"/>
      <w:lvlText w:val="%7."/>
      <w:lvlJc w:val="left"/>
      <w:pPr>
        <w:tabs>
          <w:tab w:val="num" w:pos="3960"/>
        </w:tabs>
        <w:ind w:left="3960" w:hanging="360"/>
      </w:pPr>
    </w:lvl>
    <w:lvl w:ilvl="7" w:tplc="0C0C0003">
      <w:start w:val="1"/>
      <w:numFmt w:val="decimal"/>
      <w:lvlText w:val="%8."/>
      <w:lvlJc w:val="left"/>
      <w:pPr>
        <w:tabs>
          <w:tab w:val="num" w:pos="4680"/>
        </w:tabs>
        <w:ind w:left="4680" w:hanging="360"/>
      </w:pPr>
    </w:lvl>
    <w:lvl w:ilvl="8" w:tplc="0C0C0005">
      <w:start w:val="1"/>
      <w:numFmt w:val="decimal"/>
      <w:lvlText w:val="%9."/>
      <w:lvlJc w:val="left"/>
      <w:pPr>
        <w:tabs>
          <w:tab w:val="num" w:pos="5400"/>
        </w:tabs>
        <w:ind w:left="5400" w:hanging="360"/>
      </w:pPr>
    </w:lvl>
  </w:abstractNum>
  <w:abstractNum w:abstractNumId="33" w15:restartNumberingAfterBreak="0">
    <w:nsid w:val="4270174F"/>
    <w:multiLevelType w:val="hybridMultilevel"/>
    <w:tmpl w:val="E52A1760"/>
    <w:lvl w:ilvl="0" w:tplc="729E8D66">
      <w:start w:val="1"/>
      <w:numFmt w:val="bullet"/>
      <w:lvlText w:val="-"/>
      <w:lvlJc w:val="left"/>
      <w:pPr>
        <w:ind w:left="360" w:hanging="360"/>
      </w:pPr>
      <w:rPr>
        <w:rFonts w:ascii="Arial" w:eastAsia="Times New Roman" w:hAnsi="Arial" w:cs="Aria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34" w15:restartNumberingAfterBreak="0">
    <w:nsid w:val="433E61EA"/>
    <w:multiLevelType w:val="hybridMultilevel"/>
    <w:tmpl w:val="40DEFA96"/>
    <w:lvl w:ilvl="0" w:tplc="095C93E8">
      <w:start w:val="1"/>
      <w:numFmt w:val="bullet"/>
      <w:lvlText w:val="-"/>
      <w:lvlJc w:val="left"/>
      <w:pPr>
        <w:ind w:left="360" w:hanging="360"/>
      </w:pPr>
      <w:rPr>
        <w:rFonts w:ascii="Arial" w:eastAsia="Calibri"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5" w15:restartNumberingAfterBreak="0">
    <w:nsid w:val="453532E9"/>
    <w:multiLevelType w:val="hybridMultilevel"/>
    <w:tmpl w:val="C072545A"/>
    <w:lvl w:ilvl="0" w:tplc="644C125E">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6" w15:restartNumberingAfterBreak="0">
    <w:nsid w:val="46544E24"/>
    <w:multiLevelType w:val="hybridMultilevel"/>
    <w:tmpl w:val="FB9AF872"/>
    <w:lvl w:ilvl="0" w:tplc="6D9454D2">
      <w:start w:val="1"/>
      <w:numFmt w:val="bullet"/>
      <w:lvlText w:val=""/>
      <w:lvlJc w:val="left"/>
      <w:pPr>
        <w:tabs>
          <w:tab w:val="num" w:pos="-30"/>
        </w:tabs>
        <w:ind w:left="-30" w:hanging="360"/>
      </w:pPr>
      <w:rPr>
        <w:rFonts w:ascii="Symbol" w:hAnsi="Symbol" w:hint="default"/>
        <w:sz w:val="18"/>
      </w:rPr>
    </w:lvl>
    <w:lvl w:ilvl="1" w:tplc="0C0C0003">
      <w:start w:val="1"/>
      <w:numFmt w:val="bullet"/>
      <w:lvlText w:val="o"/>
      <w:lvlJc w:val="left"/>
      <w:pPr>
        <w:tabs>
          <w:tab w:val="num" w:pos="-30"/>
        </w:tabs>
        <w:ind w:left="-30" w:hanging="360"/>
      </w:pPr>
      <w:rPr>
        <w:rFonts w:ascii="Courier New" w:hAnsi="Courier New" w:cs="Symbol" w:hint="default"/>
      </w:rPr>
    </w:lvl>
    <w:lvl w:ilvl="2" w:tplc="644C125E">
      <w:numFmt w:val="bullet"/>
      <w:lvlText w:val="-"/>
      <w:lvlJc w:val="left"/>
      <w:pPr>
        <w:tabs>
          <w:tab w:val="num" w:pos="690"/>
        </w:tabs>
        <w:ind w:left="690" w:hanging="360"/>
      </w:pPr>
      <w:rPr>
        <w:rFonts w:ascii="Calibri" w:eastAsiaTheme="minorHAnsi" w:hAnsi="Calibri" w:cstheme="minorBidi" w:hint="default"/>
      </w:rPr>
    </w:lvl>
    <w:lvl w:ilvl="3" w:tplc="0C0C0001" w:tentative="1">
      <w:start w:val="1"/>
      <w:numFmt w:val="bullet"/>
      <w:lvlText w:val=""/>
      <w:lvlJc w:val="left"/>
      <w:pPr>
        <w:tabs>
          <w:tab w:val="num" w:pos="1410"/>
        </w:tabs>
        <w:ind w:left="1410" w:hanging="360"/>
      </w:pPr>
      <w:rPr>
        <w:rFonts w:ascii="Symbol" w:hAnsi="Symbol" w:hint="default"/>
      </w:rPr>
    </w:lvl>
    <w:lvl w:ilvl="4" w:tplc="0C0C0003" w:tentative="1">
      <w:start w:val="1"/>
      <w:numFmt w:val="bullet"/>
      <w:lvlText w:val="o"/>
      <w:lvlJc w:val="left"/>
      <w:pPr>
        <w:tabs>
          <w:tab w:val="num" w:pos="2130"/>
        </w:tabs>
        <w:ind w:left="2130" w:hanging="360"/>
      </w:pPr>
      <w:rPr>
        <w:rFonts w:ascii="Courier New" w:hAnsi="Courier New" w:cs="Symbol" w:hint="default"/>
      </w:rPr>
    </w:lvl>
    <w:lvl w:ilvl="5" w:tplc="0C0C0005" w:tentative="1">
      <w:start w:val="1"/>
      <w:numFmt w:val="bullet"/>
      <w:lvlText w:val=""/>
      <w:lvlJc w:val="left"/>
      <w:pPr>
        <w:tabs>
          <w:tab w:val="num" w:pos="2850"/>
        </w:tabs>
        <w:ind w:left="2850" w:hanging="360"/>
      </w:pPr>
      <w:rPr>
        <w:rFonts w:ascii="Wingdings" w:hAnsi="Wingdings" w:hint="default"/>
      </w:rPr>
    </w:lvl>
    <w:lvl w:ilvl="6" w:tplc="0C0C0001" w:tentative="1">
      <w:start w:val="1"/>
      <w:numFmt w:val="bullet"/>
      <w:lvlText w:val=""/>
      <w:lvlJc w:val="left"/>
      <w:pPr>
        <w:tabs>
          <w:tab w:val="num" w:pos="3570"/>
        </w:tabs>
        <w:ind w:left="3570" w:hanging="360"/>
      </w:pPr>
      <w:rPr>
        <w:rFonts w:ascii="Symbol" w:hAnsi="Symbol" w:hint="default"/>
      </w:rPr>
    </w:lvl>
    <w:lvl w:ilvl="7" w:tplc="0C0C0003" w:tentative="1">
      <w:start w:val="1"/>
      <w:numFmt w:val="bullet"/>
      <w:lvlText w:val="o"/>
      <w:lvlJc w:val="left"/>
      <w:pPr>
        <w:tabs>
          <w:tab w:val="num" w:pos="4290"/>
        </w:tabs>
        <w:ind w:left="4290" w:hanging="360"/>
      </w:pPr>
      <w:rPr>
        <w:rFonts w:ascii="Courier New" w:hAnsi="Courier New" w:cs="Symbol" w:hint="default"/>
      </w:rPr>
    </w:lvl>
    <w:lvl w:ilvl="8" w:tplc="0C0C0005" w:tentative="1">
      <w:start w:val="1"/>
      <w:numFmt w:val="bullet"/>
      <w:lvlText w:val=""/>
      <w:lvlJc w:val="left"/>
      <w:pPr>
        <w:tabs>
          <w:tab w:val="num" w:pos="5010"/>
        </w:tabs>
        <w:ind w:left="5010" w:hanging="360"/>
      </w:pPr>
      <w:rPr>
        <w:rFonts w:ascii="Wingdings" w:hAnsi="Wingdings" w:hint="default"/>
      </w:rPr>
    </w:lvl>
  </w:abstractNum>
  <w:abstractNum w:abstractNumId="37" w15:restartNumberingAfterBreak="0">
    <w:nsid w:val="482F7B41"/>
    <w:multiLevelType w:val="hybridMultilevel"/>
    <w:tmpl w:val="80F2690A"/>
    <w:lvl w:ilvl="0" w:tplc="22AEAF0E">
      <w:start w:val="1"/>
      <w:numFmt w:val="bullet"/>
      <w:lvlText w:val="-"/>
      <w:lvlJc w:val="left"/>
      <w:pPr>
        <w:ind w:left="1428" w:hanging="360"/>
      </w:pPr>
      <w:rPr>
        <w:rFonts w:ascii="Calibri" w:eastAsia="Calibri" w:hAnsi="Calibri" w:cs="Times New Roman" w:hint="default"/>
      </w:rPr>
    </w:lvl>
    <w:lvl w:ilvl="1" w:tplc="3EA0D206" w:tentative="1">
      <w:start w:val="1"/>
      <w:numFmt w:val="bullet"/>
      <w:lvlText w:val="o"/>
      <w:lvlJc w:val="left"/>
      <w:pPr>
        <w:ind w:left="2148" w:hanging="360"/>
      </w:pPr>
      <w:rPr>
        <w:rFonts w:ascii="Courier New" w:hAnsi="Courier New" w:cs="Courier New" w:hint="default"/>
      </w:rPr>
    </w:lvl>
    <w:lvl w:ilvl="2" w:tplc="E3C6C826" w:tentative="1">
      <w:start w:val="1"/>
      <w:numFmt w:val="bullet"/>
      <w:lvlText w:val=""/>
      <w:lvlJc w:val="left"/>
      <w:pPr>
        <w:ind w:left="2868" w:hanging="360"/>
      </w:pPr>
      <w:rPr>
        <w:rFonts w:ascii="Wingdings" w:hAnsi="Wingdings" w:hint="default"/>
      </w:rPr>
    </w:lvl>
    <w:lvl w:ilvl="3" w:tplc="CF3A5BF0" w:tentative="1">
      <w:start w:val="1"/>
      <w:numFmt w:val="bullet"/>
      <w:lvlText w:val=""/>
      <w:lvlJc w:val="left"/>
      <w:pPr>
        <w:ind w:left="3588" w:hanging="360"/>
      </w:pPr>
      <w:rPr>
        <w:rFonts w:ascii="Symbol" w:hAnsi="Symbol" w:hint="default"/>
      </w:rPr>
    </w:lvl>
    <w:lvl w:ilvl="4" w:tplc="8480B37E" w:tentative="1">
      <w:start w:val="1"/>
      <w:numFmt w:val="bullet"/>
      <w:lvlText w:val="o"/>
      <w:lvlJc w:val="left"/>
      <w:pPr>
        <w:ind w:left="4308" w:hanging="360"/>
      </w:pPr>
      <w:rPr>
        <w:rFonts w:ascii="Courier New" w:hAnsi="Courier New" w:cs="Courier New" w:hint="default"/>
      </w:rPr>
    </w:lvl>
    <w:lvl w:ilvl="5" w:tplc="67408F0C" w:tentative="1">
      <w:start w:val="1"/>
      <w:numFmt w:val="bullet"/>
      <w:lvlText w:val=""/>
      <w:lvlJc w:val="left"/>
      <w:pPr>
        <w:ind w:left="5028" w:hanging="360"/>
      </w:pPr>
      <w:rPr>
        <w:rFonts w:ascii="Wingdings" w:hAnsi="Wingdings" w:hint="default"/>
      </w:rPr>
    </w:lvl>
    <w:lvl w:ilvl="6" w:tplc="6BC01114" w:tentative="1">
      <w:start w:val="1"/>
      <w:numFmt w:val="bullet"/>
      <w:lvlText w:val=""/>
      <w:lvlJc w:val="left"/>
      <w:pPr>
        <w:ind w:left="5748" w:hanging="360"/>
      </w:pPr>
      <w:rPr>
        <w:rFonts w:ascii="Symbol" w:hAnsi="Symbol" w:hint="default"/>
      </w:rPr>
    </w:lvl>
    <w:lvl w:ilvl="7" w:tplc="7D0EF206" w:tentative="1">
      <w:start w:val="1"/>
      <w:numFmt w:val="bullet"/>
      <w:lvlText w:val="o"/>
      <w:lvlJc w:val="left"/>
      <w:pPr>
        <w:ind w:left="6468" w:hanging="360"/>
      </w:pPr>
      <w:rPr>
        <w:rFonts w:ascii="Courier New" w:hAnsi="Courier New" w:cs="Courier New" w:hint="default"/>
      </w:rPr>
    </w:lvl>
    <w:lvl w:ilvl="8" w:tplc="6AEAEA26" w:tentative="1">
      <w:start w:val="1"/>
      <w:numFmt w:val="bullet"/>
      <w:lvlText w:val=""/>
      <w:lvlJc w:val="left"/>
      <w:pPr>
        <w:ind w:left="7188" w:hanging="360"/>
      </w:pPr>
      <w:rPr>
        <w:rFonts w:ascii="Wingdings" w:hAnsi="Wingdings" w:hint="default"/>
      </w:rPr>
    </w:lvl>
  </w:abstractNum>
  <w:abstractNum w:abstractNumId="38" w15:restartNumberingAfterBreak="0">
    <w:nsid w:val="489D623F"/>
    <w:multiLevelType w:val="hybridMultilevel"/>
    <w:tmpl w:val="917E2F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491B53E9"/>
    <w:multiLevelType w:val="hybridMultilevel"/>
    <w:tmpl w:val="D714BC2E"/>
    <w:lvl w:ilvl="0" w:tplc="22AEAF0E">
      <w:start w:val="1"/>
      <w:numFmt w:val="bullet"/>
      <w:lvlText w:val="-"/>
      <w:lvlJc w:val="left"/>
      <w:pPr>
        <w:ind w:left="360" w:hanging="360"/>
      </w:pPr>
      <w:rPr>
        <w:rFonts w:ascii="Calibri" w:eastAsia="Calibri" w:hAnsi="Calibri" w:cs="Times New Roman"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40" w15:restartNumberingAfterBreak="0">
    <w:nsid w:val="4A056028"/>
    <w:multiLevelType w:val="hybridMultilevel"/>
    <w:tmpl w:val="3870AFFC"/>
    <w:lvl w:ilvl="0" w:tplc="58F88A94">
      <w:numFmt w:val="bullet"/>
      <w:lvlText w:val="-"/>
      <w:lvlJc w:val="left"/>
      <w:pPr>
        <w:ind w:left="360" w:hanging="360"/>
      </w:pPr>
      <w:rPr>
        <w:rFonts w:ascii="Times New Roman" w:eastAsia="Times New Roman" w:hAnsi="Times New Roman" w:hint="default"/>
        <w:sz w:val="20"/>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1" w15:restartNumberingAfterBreak="0">
    <w:nsid w:val="4A3C2DD3"/>
    <w:multiLevelType w:val="hybridMultilevel"/>
    <w:tmpl w:val="5AC8312C"/>
    <w:lvl w:ilvl="0" w:tplc="22AEAF0E">
      <w:start w:val="1"/>
      <w:numFmt w:val="bullet"/>
      <w:lvlText w:val="-"/>
      <w:lvlJc w:val="left"/>
      <w:pPr>
        <w:ind w:left="360" w:hanging="360"/>
      </w:pPr>
      <w:rPr>
        <w:rFonts w:ascii="Calibri" w:eastAsia="Calibri" w:hAnsi="Calibri"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2" w15:restartNumberingAfterBreak="0">
    <w:nsid w:val="4AD6477F"/>
    <w:multiLevelType w:val="hybridMultilevel"/>
    <w:tmpl w:val="B4FCA360"/>
    <w:lvl w:ilvl="0" w:tplc="AD5C20EE">
      <w:start w:val="1"/>
      <w:numFmt w:val="bullet"/>
      <w:lvlText w:val="-"/>
      <w:lvlJc w:val="left"/>
      <w:pPr>
        <w:tabs>
          <w:tab w:val="num" w:pos="360"/>
        </w:tabs>
        <w:ind w:left="360" w:hanging="360"/>
      </w:pPr>
      <w:rPr>
        <w:rFonts w:ascii="Arial" w:eastAsia="Batang" w:hAnsi="Arial" w:cs="Arial" w:hint="default"/>
      </w:rPr>
    </w:lvl>
    <w:lvl w:ilvl="1" w:tplc="040C0003">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43" w15:restartNumberingAfterBreak="0">
    <w:nsid w:val="4B647B93"/>
    <w:multiLevelType w:val="hybridMultilevel"/>
    <w:tmpl w:val="C540AE2E"/>
    <w:lvl w:ilvl="0" w:tplc="5A04D994">
      <w:start w:val="1"/>
      <w:numFmt w:val="bullet"/>
      <w:pStyle w:val="Listepuces2"/>
      <w:lvlText w:val=""/>
      <w:lvlJc w:val="left"/>
      <w:pPr>
        <w:tabs>
          <w:tab w:val="num" w:pos="1800"/>
        </w:tabs>
        <w:ind w:left="1800" w:hanging="360"/>
      </w:pPr>
      <w:rPr>
        <w:rFonts w:ascii="Symbol" w:hAnsi="Symbol" w:hint="default"/>
        <w:sz w:val="18"/>
      </w:rPr>
    </w:lvl>
    <w:lvl w:ilvl="1" w:tplc="0C0C0003">
      <w:start w:val="1"/>
      <w:numFmt w:val="bullet"/>
      <w:lvlText w:val="o"/>
      <w:lvlJc w:val="left"/>
      <w:pPr>
        <w:tabs>
          <w:tab w:val="num" w:pos="1440"/>
        </w:tabs>
        <w:ind w:left="1440" w:hanging="360"/>
      </w:pPr>
      <w:rPr>
        <w:rFonts w:ascii="Courier New" w:hAnsi="Courier New" w:cs="Symbol"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Symbol"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Symbol"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4BE4273D"/>
    <w:multiLevelType w:val="hybridMultilevel"/>
    <w:tmpl w:val="03D8F3C6"/>
    <w:lvl w:ilvl="0" w:tplc="22AEAF0E">
      <w:start w:val="1"/>
      <w:numFmt w:val="bullet"/>
      <w:lvlText w:val="-"/>
      <w:lvlJc w:val="left"/>
      <w:pPr>
        <w:ind w:left="360" w:hanging="360"/>
      </w:pPr>
      <w:rPr>
        <w:rFonts w:ascii="Calibri" w:eastAsia="Calibri" w:hAnsi="Calibri"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5" w15:restartNumberingAfterBreak="0">
    <w:nsid w:val="4E01411F"/>
    <w:multiLevelType w:val="hybridMultilevel"/>
    <w:tmpl w:val="0292DDFA"/>
    <w:lvl w:ilvl="0" w:tplc="696CAD9A">
      <w:numFmt w:val="bullet"/>
      <w:lvlText w:val="-"/>
      <w:lvlJc w:val="left"/>
      <w:pPr>
        <w:ind w:left="360" w:hanging="360"/>
      </w:pPr>
      <w:rPr>
        <w:rFonts w:ascii="Calibri" w:eastAsia="Calibr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6" w15:restartNumberingAfterBreak="0">
    <w:nsid w:val="4FAD7768"/>
    <w:multiLevelType w:val="hybridMultilevel"/>
    <w:tmpl w:val="D806D82C"/>
    <w:lvl w:ilvl="0" w:tplc="284C7392">
      <w:start w:val="1"/>
      <w:numFmt w:val="bullet"/>
      <w:pStyle w:val="TableauTexteTiret"/>
      <w:lvlText w:val=""/>
      <w:lvlJc w:val="left"/>
      <w:pPr>
        <w:tabs>
          <w:tab w:val="num" w:pos="780"/>
        </w:tabs>
        <w:ind w:left="780" w:hanging="360"/>
      </w:pPr>
      <w:rPr>
        <w:rFonts w:ascii="Symbol" w:hAnsi="Symbol" w:hint="default"/>
        <w:sz w:val="22"/>
      </w:rPr>
    </w:lvl>
    <w:lvl w:ilvl="1" w:tplc="0C0C0003" w:tentative="1">
      <w:start w:val="1"/>
      <w:numFmt w:val="bullet"/>
      <w:lvlText w:val="o"/>
      <w:lvlJc w:val="left"/>
      <w:pPr>
        <w:tabs>
          <w:tab w:val="num" w:pos="1440"/>
        </w:tabs>
        <w:ind w:left="1440" w:hanging="360"/>
      </w:pPr>
      <w:rPr>
        <w:rFonts w:ascii="Courier New" w:hAnsi="Courier New" w:cs="Symbol"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Symbol"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Symbol"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552542CE"/>
    <w:multiLevelType w:val="hybridMultilevel"/>
    <w:tmpl w:val="3D543304"/>
    <w:lvl w:ilvl="0" w:tplc="2CBEFDE6">
      <w:start w:val="1"/>
      <w:numFmt w:val="bullet"/>
      <w:lvlText w:val="-"/>
      <w:lvlJc w:val="left"/>
      <w:pPr>
        <w:ind w:left="772" w:hanging="360"/>
      </w:pPr>
      <w:rPr>
        <w:rFonts w:ascii="Calibri" w:eastAsia="Calibri" w:hAnsi="Calibri" w:cs="Calibri" w:hint="default"/>
      </w:rPr>
    </w:lvl>
    <w:lvl w:ilvl="1" w:tplc="040C0003" w:tentative="1">
      <w:start w:val="1"/>
      <w:numFmt w:val="bullet"/>
      <w:lvlText w:val="o"/>
      <w:lvlJc w:val="left"/>
      <w:pPr>
        <w:ind w:left="1492" w:hanging="360"/>
      </w:pPr>
      <w:rPr>
        <w:rFonts w:ascii="Courier New" w:hAnsi="Courier New" w:cs="Courier New" w:hint="default"/>
      </w:rPr>
    </w:lvl>
    <w:lvl w:ilvl="2" w:tplc="040C0005" w:tentative="1">
      <w:start w:val="1"/>
      <w:numFmt w:val="bullet"/>
      <w:lvlText w:val=""/>
      <w:lvlJc w:val="left"/>
      <w:pPr>
        <w:ind w:left="2212" w:hanging="360"/>
      </w:pPr>
      <w:rPr>
        <w:rFonts w:ascii="Wingdings" w:hAnsi="Wingdings" w:hint="default"/>
      </w:rPr>
    </w:lvl>
    <w:lvl w:ilvl="3" w:tplc="040C0001" w:tentative="1">
      <w:start w:val="1"/>
      <w:numFmt w:val="bullet"/>
      <w:lvlText w:val=""/>
      <w:lvlJc w:val="left"/>
      <w:pPr>
        <w:ind w:left="2932" w:hanging="360"/>
      </w:pPr>
      <w:rPr>
        <w:rFonts w:ascii="Symbol" w:hAnsi="Symbol" w:hint="default"/>
      </w:rPr>
    </w:lvl>
    <w:lvl w:ilvl="4" w:tplc="040C0003" w:tentative="1">
      <w:start w:val="1"/>
      <w:numFmt w:val="bullet"/>
      <w:lvlText w:val="o"/>
      <w:lvlJc w:val="left"/>
      <w:pPr>
        <w:ind w:left="3652" w:hanging="360"/>
      </w:pPr>
      <w:rPr>
        <w:rFonts w:ascii="Courier New" w:hAnsi="Courier New" w:cs="Courier New" w:hint="default"/>
      </w:rPr>
    </w:lvl>
    <w:lvl w:ilvl="5" w:tplc="040C0005" w:tentative="1">
      <w:start w:val="1"/>
      <w:numFmt w:val="bullet"/>
      <w:lvlText w:val=""/>
      <w:lvlJc w:val="left"/>
      <w:pPr>
        <w:ind w:left="4372" w:hanging="360"/>
      </w:pPr>
      <w:rPr>
        <w:rFonts w:ascii="Wingdings" w:hAnsi="Wingdings" w:hint="default"/>
      </w:rPr>
    </w:lvl>
    <w:lvl w:ilvl="6" w:tplc="040C0001" w:tentative="1">
      <w:start w:val="1"/>
      <w:numFmt w:val="bullet"/>
      <w:lvlText w:val=""/>
      <w:lvlJc w:val="left"/>
      <w:pPr>
        <w:ind w:left="5092" w:hanging="360"/>
      </w:pPr>
      <w:rPr>
        <w:rFonts w:ascii="Symbol" w:hAnsi="Symbol" w:hint="default"/>
      </w:rPr>
    </w:lvl>
    <w:lvl w:ilvl="7" w:tplc="040C0003" w:tentative="1">
      <w:start w:val="1"/>
      <w:numFmt w:val="bullet"/>
      <w:lvlText w:val="o"/>
      <w:lvlJc w:val="left"/>
      <w:pPr>
        <w:ind w:left="5812" w:hanging="360"/>
      </w:pPr>
      <w:rPr>
        <w:rFonts w:ascii="Courier New" w:hAnsi="Courier New" w:cs="Courier New" w:hint="default"/>
      </w:rPr>
    </w:lvl>
    <w:lvl w:ilvl="8" w:tplc="040C0005" w:tentative="1">
      <w:start w:val="1"/>
      <w:numFmt w:val="bullet"/>
      <w:lvlText w:val=""/>
      <w:lvlJc w:val="left"/>
      <w:pPr>
        <w:ind w:left="6532" w:hanging="360"/>
      </w:pPr>
      <w:rPr>
        <w:rFonts w:ascii="Wingdings" w:hAnsi="Wingdings" w:hint="default"/>
      </w:rPr>
    </w:lvl>
  </w:abstractNum>
  <w:abstractNum w:abstractNumId="48" w15:restartNumberingAfterBreak="0">
    <w:nsid w:val="560B2C96"/>
    <w:multiLevelType w:val="hybridMultilevel"/>
    <w:tmpl w:val="F1ACFF90"/>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567351DF"/>
    <w:multiLevelType w:val="hybridMultilevel"/>
    <w:tmpl w:val="2D6A926E"/>
    <w:lvl w:ilvl="0" w:tplc="25BCE312">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0" w15:restartNumberingAfterBreak="0">
    <w:nsid w:val="56FC4616"/>
    <w:multiLevelType w:val="hybridMultilevel"/>
    <w:tmpl w:val="FFF60D86"/>
    <w:lvl w:ilvl="0" w:tplc="F1609390">
      <w:start w:val="2"/>
      <w:numFmt w:val="bullet"/>
      <w:lvlText w:val="-"/>
      <w:lvlJc w:val="left"/>
      <w:pPr>
        <w:ind w:left="360" w:hanging="360"/>
      </w:pPr>
      <w:rPr>
        <w:rFonts w:ascii="Palatino Linotype" w:eastAsia="Calibri" w:hAnsi="Palatino Linotype"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1" w15:restartNumberingAfterBreak="0">
    <w:nsid w:val="57F92F71"/>
    <w:multiLevelType w:val="multilevel"/>
    <w:tmpl w:val="CD4C7E84"/>
    <w:lvl w:ilvl="0">
      <w:start w:val="1"/>
      <w:numFmt w:val="upperLetter"/>
      <w:lvlText w:val="Annexe %1"/>
      <w:lvlJc w:val="right"/>
      <w:pPr>
        <w:tabs>
          <w:tab w:val="num" w:pos="720"/>
        </w:tabs>
        <w:ind w:left="360" w:firstLine="0"/>
      </w:pPr>
      <w:rPr>
        <w:rFonts w:hint="default"/>
      </w:rPr>
    </w:lvl>
    <w:lvl w:ilvl="1">
      <w:start w:val="1"/>
      <w:numFmt w:val="decimal"/>
      <w:pStyle w:val="AnnexeANiveau2"/>
      <w:lvlText w:val="Annexe %1%2"/>
      <w:lvlJc w:val="right"/>
      <w:pPr>
        <w:tabs>
          <w:tab w:val="num" w:pos="720"/>
        </w:tabs>
        <w:ind w:left="360" w:firstLine="0"/>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52" w15:restartNumberingAfterBreak="0">
    <w:nsid w:val="5C317B95"/>
    <w:multiLevelType w:val="hybridMultilevel"/>
    <w:tmpl w:val="AC14F6B8"/>
    <w:lvl w:ilvl="0" w:tplc="60AE666C">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15:restartNumberingAfterBreak="0">
    <w:nsid w:val="5FEF1972"/>
    <w:multiLevelType w:val="singleLevel"/>
    <w:tmpl w:val="4832F964"/>
    <w:lvl w:ilvl="0">
      <w:start w:val="1"/>
      <w:numFmt w:val="bullet"/>
      <w:pStyle w:val="Listepucesfin"/>
      <w:lvlText w:val=""/>
      <w:lvlJc w:val="left"/>
      <w:pPr>
        <w:tabs>
          <w:tab w:val="num" w:pos="1440"/>
        </w:tabs>
        <w:ind w:left="1440" w:hanging="360"/>
      </w:pPr>
      <w:rPr>
        <w:rFonts w:ascii="Symbol" w:hAnsi="Symbol" w:hint="default"/>
        <w:sz w:val="18"/>
      </w:rPr>
    </w:lvl>
  </w:abstractNum>
  <w:abstractNum w:abstractNumId="54" w15:restartNumberingAfterBreak="0">
    <w:nsid w:val="65220FCC"/>
    <w:multiLevelType w:val="hybridMultilevel"/>
    <w:tmpl w:val="9114270E"/>
    <w:lvl w:ilvl="0" w:tplc="4768C444">
      <w:start w:val="6"/>
      <w:numFmt w:val="bullet"/>
      <w:lvlText w:val="-"/>
      <w:lvlJc w:val="left"/>
      <w:pPr>
        <w:ind w:left="1428" w:hanging="360"/>
      </w:pPr>
      <w:rPr>
        <w:rFonts w:ascii="Arial" w:eastAsiaTheme="minorHAnsi" w:hAnsi="Arial" w:cs="Aria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55" w15:restartNumberingAfterBreak="0">
    <w:nsid w:val="65703607"/>
    <w:multiLevelType w:val="hybridMultilevel"/>
    <w:tmpl w:val="DBE0CF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15:restartNumberingAfterBreak="0">
    <w:nsid w:val="675F077D"/>
    <w:multiLevelType w:val="hybridMultilevel"/>
    <w:tmpl w:val="F15011CC"/>
    <w:lvl w:ilvl="0" w:tplc="14DCBCE6">
      <w:start w:val="1"/>
      <w:numFmt w:val="upperRoman"/>
      <w:lvlText w:val="%1."/>
      <w:lvlJc w:val="left"/>
      <w:pPr>
        <w:ind w:left="1080" w:hanging="72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6C887C2E"/>
    <w:multiLevelType w:val="multilevel"/>
    <w:tmpl w:val="6088E084"/>
    <w:lvl w:ilvl="0">
      <w:start w:val="1"/>
      <w:numFmt w:val="decimal"/>
      <w:pStyle w:val="Titre1"/>
      <w:lvlText w:val="%1"/>
      <w:lvlJc w:val="left"/>
      <w:pPr>
        <w:tabs>
          <w:tab w:val="num" w:pos="1080"/>
        </w:tabs>
        <w:ind w:left="1080" w:hanging="1080"/>
      </w:pPr>
      <w:rPr>
        <w:rFonts w:ascii="Arial" w:hAnsi="Arial" w:cs="Arial" w:hint="default"/>
        <w:b/>
        <w:i w:val="0"/>
        <w:caps w:val="0"/>
        <w:strike w:val="0"/>
        <w:dstrike w:val="0"/>
        <w:vanish w:val="0"/>
        <w:color w:val="000000"/>
        <w:spacing w:val="-20"/>
        <w:w w:val="100"/>
        <w:position w:val="0"/>
        <w:sz w:val="28"/>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Titre2"/>
      <w:lvlText w:val="%1.%2"/>
      <w:lvlJc w:val="left"/>
      <w:pPr>
        <w:tabs>
          <w:tab w:val="num" w:pos="1080"/>
        </w:tabs>
        <w:ind w:left="1080" w:hanging="1080"/>
      </w:pPr>
      <w:rPr>
        <w:rFonts w:ascii="Arial" w:hAnsi="Arial" w:hint="default"/>
        <w:b/>
        <w:i w:val="0"/>
        <w:caps w:val="0"/>
        <w:strike w:val="0"/>
        <w:dstrike w:val="0"/>
        <w:vanish w:val="0"/>
        <w:color w:val="000000"/>
        <w:spacing w:val="0"/>
        <w:w w:val="100"/>
        <w:position w:val="0"/>
        <w:sz w:val="22"/>
        <w:szCs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Titre3"/>
      <w:lvlText w:val="%1.%2.%3"/>
      <w:lvlJc w:val="left"/>
      <w:pPr>
        <w:tabs>
          <w:tab w:val="num" w:pos="1080"/>
        </w:tabs>
        <w:ind w:left="1080" w:hanging="1080"/>
      </w:pPr>
      <w:rPr>
        <w:rFonts w:ascii="Arial" w:hAnsi="Arial" w:hint="default"/>
        <w:b/>
        <w:i w:val="0"/>
        <w:caps w:val="0"/>
        <w:strike w:val="0"/>
        <w:dstrike w:val="0"/>
        <w:vanish w:val="0"/>
        <w:color w:val="000000"/>
        <w:spacing w:val="0"/>
        <w:w w:val="10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Titre4"/>
      <w:lvlText w:val="%1.%2.%3.%4"/>
      <w:lvlJc w:val="left"/>
      <w:pPr>
        <w:tabs>
          <w:tab w:val="num" w:pos="1080"/>
        </w:tabs>
        <w:ind w:left="1080" w:hanging="1080"/>
      </w:pPr>
      <w:rPr>
        <w:rFonts w:ascii="Arial" w:hAnsi="Arial" w:hint="default"/>
        <w:b w:val="0"/>
        <w:i w:val="0"/>
        <w:caps w:val="0"/>
        <w:strike w:val="0"/>
        <w:dstrike w:val="0"/>
        <w:vanish w:val="0"/>
        <w:color w:val="000000"/>
        <w:spacing w:val="0"/>
        <w:w w:val="10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1080"/>
        </w:tabs>
        <w:ind w:left="1080" w:firstLine="0"/>
      </w:pPr>
      <w:rPr>
        <w:rFonts w:ascii="Arial" w:hAnsi="Arial" w:hint="default"/>
        <w:b w:val="0"/>
        <w:i/>
        <w:caps w:val="0"/>
        <w:strike w:val="0"/>
        <w:dstrike w:val="0"/>
        <w:vanish w:val="0"/>
        <w:color w:val="000000"/>
        <w:spacing w:val="0"/>
        <w:w w:val="100"/>
        <w:position w:val="0"/>
        <w:sz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suff w:val="nothing"/>
      <w:lvlText w:val=""/>
      <w:lvlJc w:val="left"/>
      <w:pPr>
        <w:ind w:left="1282" w:firstLine="0"/>
      </w:pPr>
      <w:rPr>
        <w:rFonts w:hint="default"/>
        <w:b w:val="0"/>
        <w:i w:val="0"/>
        <w:caps w:val="0"/>
        <w:strike w:val="0"/>
        <w:dstrike w:val="0"/>
        <w:vanish w:val="0"/>
        <w:color w:val="000000"/>
        <w:sz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tabs>
          <w:tab w:val="num" w:pos="2578"/>
        </w:tabs>
        <w:ind w:left="2578" w:hanging="1296"/>
      </w:pPr>
      <w:rPr>
        <w:rFonts w:hint="default"/>
      </w:rPr>
    </w:lvl>
    <w:lvl w:ilvl="7">
      <w:start w:val="1"/>
      <w:numFmt w:val="none"/>
      <w:lvlText w:val=""/>
      <w:lvlJc w:val="left"/>
      <w:pPr>
        <w:tabs>
          <w:tab w:val="num" w:pos="2722"/>
        </w:tabs>
        <w:ind w:left="2722" w:hanging="1440"/>
      </w:pPr>
      <w:rPr>
        <w:rFonts w:hint="default"/>
      </w:rPr>
    </w:lvl>
    <w:lvl w:ilvl="8">
      <w:start w:val="1"/>
      <w:numFmt w:val="upperLetter"/>
      <w:lvlText w:val="%9"/>
      <w:lvlJc w:val="right"/>
      <w:pPr>
        <w:tabs>
          <w:tab w:val="num" w:pos="1282"/>
        </w:tabs>
        <w:ind w:left="1282" w:hanging="360"/>
      </w:pPr>
      <w:rPr>
        <w:rFonts w:ascii="Arial" w:hAnsi="Arial" w:hint="default"/>
        <w:b w:val="0"/>
        <w:i/>
        <w:caps w:val="0"/>
        <w:strike w:val="0"/>
        <w:dstrike w:val="0"/>
        <w:vanish w:val="0"/>
        <w:color w:val="000000"/>
        <w:sz w:val="144"/>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8" w15:restartNumberingAfterBreak="0">
    <w:nsid w:val="6DC57BAE"/>
    <w:multiLevelType w:val="multilevel"/>
    <w:tmpl w:val="3BFA3270"/>
    <w:lvl w:ilvl="0">
      <w:numFmt w:val="bullet"/>
      <w:lvlText w:val="-"/>
      <w:lvlJc w:val="left"/>
      <w:pPr>
        <w:tabs>
          <w:tab w:val="num" w:pos="360"/>
        </w:tabs>
        <w:ind w:left="360" w:hanging="360"/>
      </w:pPr>
      <w:rPr>
        <w:rFonts w:ascii="Calibri" w:eastAsia="Times New Roman" w:hAnsi="Calibri" w:cs="Times New Roman" w:hint="default"/>
        <w:b w:val="0"/>
        <w:i w:val="0"/>
        <w:color w:val="auto"/>
        <w:sz w:val="20"/>
      </w:rPr>
    </w:lvl>
    <w:lvl w:ilvl="1">
      <w:start w:val="1"/>
      <w:numFmt w:val="bullet"/>
      <w:lvlText w:val="­"/>
      <w:lvlJc w:val="left"/>
      <w:pPr>
        <w:tabs>
          <w:tab w:val="num" w:pos="720"/>
        </w:tabs>
        <w:ind w:left="720" w:hanging="360"/>
      </w:pPr>
      <w:rPr>
        <w:rFonts w:ascii="Arial" w:hAnsi="Arial" w:hint="default"/>
        <w:lang w:val="fr-CA"/>
      </w:rPr>
    </w:lvl>
    <w:lvl w:ilvl="2">
      <w:start w:val="1"/>
      <w:numFmt w:val="bullet"/>
      <w:lvlText w:val="♦"/>
      <w:lvlJc w:val="left"/>
      <w:pPr>
        <w:tabs>
          <w:tab w:val="num" w:pos="1080"/>
        </w:tabs>
        <w:ind w:left="1080" w:hanging="360"/>
      </w:pPr>
      <w:rPr>
        <w:rFonts w:ascii="Arial" w:hAnsi="Arial" w:hint="default"/>
      </w:rPr>
    </w:lvl>
    <w:lvl w:ilvl="3">
      <w:start w:val="1"/>
      <w:numFmt w:val="bullet"/>
      <w:lvlText w:val="»"/>
      <w:lvlJc w:val="left"/>
      <w:pPr>
        <w:tabs>
          <w:tab w:val="num" w:pos="1440"/>
        </w:tabs>
        <w:ind w:left="1440" w:hanging="360"/>
      </w:pPr>
      <w:rPr>
        <w:rFonts w:ascii="Arial" w:hAnsi="Arial" w:hint="default"/>
      </w:rPr>
    </w:lvl>
    <w:lvl w:ilvl="4">
      <w:start w:val="1"/>
      <w:numFmt w:val="bullet"/>
      <w:lvlText w:val="o"/>
      <w:lvlJc w:val="left"/>
      <w:pPr>
        <w:tabs>
          <w:tab w:val="num" w:pos="1800"/>
        </w:tabs>
        <w:ind w:left="1800" w:hanging="360"/>
      </w:pPr>
      <w:rPr>
        <w:rFonts w:ascii="Courier New" w:hAnsi="Courier New"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Arial" w:hAnsi="Arial"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9" w15:restartNumberingAfterBreak="0">
    <w:nsid w:val="6F4039B0"/>
    <w:multiLevelType w:val="hybridMultilevel"/>
    <w:tmpl w:val="9E58FCEE"/>
    <w:lvl w:ilvl="0" w:tplc="22AEAF0E">
      <w:start w:val="1"/>
      <w:numFmt w:val="bullet"/>
      <w:lvlText w:val="-"/>
      <w:lvlJc w:val="left"/>
      <w:pPr>
        <w:ind w:left="720" w:hanging="360"/>
      </w:pPr>
      <w:rPr>
        <w:rFonts w:ascii="Calibri" w:eastAsia="Calibri"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0" w15:restartNumberingAfterBreak="0">
    <w:nsid w:val="72322EF4"/>
    <w:multiLevelType w:val="hybridMultilevel"/>
    <w:tmpl w:val="F5C2A0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15:restartNumberingAfterBreak="0">
    <w:nsid w:val="757B47FD"/>
    <w:multiLevelType w:val="hybridMultilevel"/>
    <w:tmpl w:val="EB00F274"/>
    <w:lvl w:ilvl="0" w:tplc="4768C444">
      <w:start w:val="6"/>
      <w:numFmt w:val="bullet"/>
      <w:lvlText w:val="-"/>
      <w:lvlJc w:val="left"/>
      <w:pPr>
        <w:ind w:left="1428" w:hanging="360"/>
      </w:pPr>
      <w:rPr>
        <w:rFonts w:ascii="Arial" w:eastAsiaTheme="minorHAnsi" w:hAnsi="Arial" w:cs="Aria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62" w15:restartNumberingAfterBreak="0">
    <w:nsid w:val="78232961"/>
    <w:multiLevelType w:val="hybridMultilevel"/>
    <w:tmpl w:val="363E79EE"/>
    <w:lvl w:ilvl="0" w:tplc="22AEAF0E">
      <w:start w:val="1"/>
      <w:numFmt w:val="bullet"/>
      <w:lvlText w:val="-"/>
      <w:lvlJc w:val="left"/>
      <w:pPr>
        <w:ind w:left="360" w:hanging="360"/>
      </w:pPr>
      <w:rPr>
        <w:rFonts w:ascii="Calibri" w:eastAsia="Calibri" w:hAnsi="Calibri"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3" w15:restartNumberingAfterBreak="0">
    <w:nsid w:val="79A17127"/>
    <w:multiLevelType w:val="multilevel"/>
    <w:tmpl w:val="3556796C"/>
    <w:lvl w:ilvl="0">
      <w:start w:val="1"/>
      <w:numFmt w:val="decimal"/>
      <w:lvlText w:val="Annexe %1"/>
      <w:lvlJc w:val="right"/>
      <w:pPr>
        <w:tabs>
          <w:tab w:val="num" w:pos="720"/>
        </w:tabs>
        <w:ind w:left="720" w:hanging="360"/>
      </w:pPr>
      <w:rPr>
        <w:rFonts w:ascii="Arial Gras" w:hAnsi="Arial Gras" w:hint="default"/>
        <w:b/>
        <w:i w:val="0"/>
        <w:caps/>
        <w:sz w:val="24"/>
      </w:rPr>
    </w:lvl>
    <w:lvl w:ilvl="1">
      <w:start w:val="1"/>
      <w:numFmt w:val="decimal"/>
      <w:pStyle w:val="Annexe1Niveau2"/>
      <w:lvlText w:val="Annexe %1-%2"/>
      <w:lvlJc w:val="right"/>
      <w:pPr>
        <w:tabs>
          <w:tab w:val="num" w:pos="720"/>
        </w:tabs>
        <w:ind w:left="720" w:hanging="360"/>
      </w:pPr>
      <w:rPr>
        <w:rFonts w:ascii="Arial Gras" w:hAnsi="Arial Gras" w:hint="default"/>
        <w:b/>
        <w:i w:val="0"/>
        <w:caps/>
        <w:sz w:val="24"/>
      </w:rPr>
    </w:lvl>
    <w:lvl w:ilvl="2">
      <w:start w:val="1"/>
      <w:numFmt w:val="lowerRoman"/>
      <w:lvlText w:val="%3)"/>
      <w:lvlJc w:val="left"/>
      <w:pPr>
        <w:tabs>
          <w:tab w:val="num" w:pos="1800"/>
        </w:tabs>
        <w:ind w:left="1800" w:hanging="360"/>
      </w:pPr>
      <w:rPr>
        <w:rFonts w:hint="default"/>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64" w15:restartNumberingAfterBreak="0">
    <w:nsid w:val="7C0F2729"/>
    <w:multiLevelType w:val="multilevel"/>
    <w:tmpl w:val="91C6FE64"/>
    <w:styleLink w:val="LFO7"/>
    <w:lvl w:ilvl="0">
      <w:start w:val="1"/>
      <w:numFmt w:val="decimal"/>
      <w:lvlText w:val="%1."/>
      <w:lvlJc w:val="left"/>
      <w:pPr>
        <w:ind w:left="567" w:hanging="567"/>
      </w:pPr>
      <w:rPr>
        <w:b w:val="0"/>
        <w:bCs w:val="0"/>
        <w:i w:val="0"/>
        <w:iCs w:val="0"/>
        <w:caps w:val="0"/>
        <w:smallCaps w:val="0"/>
        <w:strike w:val="0"/>
        <w:dstrike w:val="0"/>
        <w:vanish w:val="0"/>
        <w:color w:val="000000"/>
        <w:spacing w:val="0"/>
        <w:kern w:val="0"/>
        <w:position w:val="0"/>
        <w:u w:val="none"/>
        <w:vertAlign w:val="baseline"/>
        <w:em w:val="none"/>
      </w:rPr>
    </w:lvl>
    <w:lvl w:ilvl="1">
      <w:start w:val="1"/>
      <w:numFmt w:val="lowerLetter"/>
      <w:lvlText w:val="(%2)"/>
      <w:lvlJc w:val="left"/>
      <w:pPr>
        <w:ind w:left="1844" w:hanging="567"/>
      </w:pPr>
      <w:rPr>
        <w:b w:val="0"/>
        <w:bCs w:val="0"/>
        <w:i w:val="0"/>
        <w:iCs w:val="0"/>
        <w:caps w:val="0"/>
        <w:smallCaps w:val="0"/>
        <w:strike w:val="0"/>
        <w:dstrike w:val="0"/>
        <w:vanish w:val="0"/>
        <w:color w:val="000000"/>
        <w:spacing w:val="0"/>
        <w:kern w:val="0"/>
        <w:position w:val="0"/>
        <w:u w:val="none"/>
        <w:vertAlign w:val="baseline"/>
        <w:em w:val="none"/>
      </w:rPr>
    </w:lvl>
    <w:lvl w:ilvl="2">
      <w:start w:val="1"/>
      <w:numFmt w:val="lowerRoman"/>
      <w:lvlText w:val="(%3)"/>
      <w:lvlJc w:val="left"/>
      <w:pPr>
        <w:ind w:left="2411" w:hanging="567"/>
      </w:pPr>
      <w:rPr>
        <w:b w:val="0"/>
        <w:bCs w:val="0"/>
        <w:i w:val="0"/>
        <w:iCs w:val="0"/>
        <w:caps w:val="0"/>
        <w:smallCaps w:val="0"/>
        <w:strike w:val="0"/>
        <w:dstrike w:val="0"/>
        <w:vanish w:val="0"/>
        <w:color w:val="000000"/>
        <w:spacing w:val="0"/>
        <w:kern w:val="0"/>
        <w:position w:val="0"/>
        <w:u w:val="none"/>
        <w:vertAlign w:val="baseline"/>
        <w:em w:val="none"/>
      </w:rPr>
    </w:lvl>
    <w:lvl w:ilvl="3">
      <w:numFmt w:val="bullet"/>
      <w:lvlText w:val="-"/>
      <w:lvlJc w:val="left"/>
      <w:pPr>
        <w:ind w:left="2695" w:hanging="284"/>
      </w:pPr>
      <w:rPr>
        <w:b w:val="0"/>
        <w:bCs w:val="0"/>
        <w:i w:val="0"/>
        <w:iCs w:val="0"/>
        <w:caps w:val="0"/>
        <w:smallCaps w:val="0"/>
        <w:strike w:val="0"/>
        <w:dstrike w:val="0"/>
        <w:vanish w:val="0"/>
        <w:color w:val="000000"/>
        <w:spacing w:val="0"/>
        <w:kern w:val="0"/>
        <w:position w:val="0"/>
        <w:u w:val="none"/>
        <w:vertAlign w:val="baseline"/>
        <w:em w:val="none"/>
      </w:rPr>
    </w:lvl>
    <w:lvl w:ilvl="4">
      <w:start w:val="1"/>
      <w:numFmt w:val="lowerLetter"/>
      <w:lvlText w:val="(%5)"/>
      <w:lvlJc w:val="left"/>
      <w:pPr>
        <w:ind w:left="2510" w:hanging="360"/>
      </w:pPr>
    </w:lvl>
    <w:lvl w:ilvl="5">
      <w:start w:val="1"/>
      <w:numFmt w:val="lowerRoman"/>
      <w:lvlText w:val="(%6)"/>
      <w:lvlJc w:val="left"/>
      <w:pPr>
        <w:ind w:left="2870" w:hanging="360"/>
      </w:pPr>
    </w:lvl>
    <w:lvl w:ilvl="6">
      <w:start w:val="1"/>
      <w:numFmt w:val="decimal"/>
      <w:lvlText w:val="%7."/>
      <w:lvlJc w:val="left"/>
      <w:pPr>
        <w:ind w:left="3230" w:hanging="360"/>
      </w:pPr>
    </w:lvl>
    <w:lvl w:ilvl="7">
      <w:start w:val="1"/>
      <w:numFmt w:val="lowerLetter"/>
      <w:lvlText w:val="%8."/>
      <w:lvlJc w:val="left"/>
      <w:pPr>
        <w:ind w:left="3590" w:hanging="360"/>
      </w:pPr>
    </w:lvl>
    <w:lvl w:ilvl="8">
      <w:start w:val="1"/>
      <w:numFmt w:val="lowerRoman"/>
      <w:lvlText w:val="%9."/>
      <w:lvlJc w:val="left"/>
      <w:pPr>
        <w:ind w:left="3950" w:hanging="360"/>
      </w:pPr>
    </w:lvl>
  </w:abstractNum>
  <w:abstractNum w:abstractNumId="65" w15:restartNumberingAfterBreak="0">
    <w:nsid w:val="7E0F5BC5"/>
    <w:multiLevelType w:val="hybridMultilevel"/>
    <w:tmpl w:val="B40E33EC"/>
    <w:lvl w:ilvl="0" w:tplc="22AEAF0E">
      <w:start w:val="1"/>
      <w:numFmt w:val="bullet"/>
      <w:lvlText w:val="-"/>
      <w:lvlJc w:val="left"/>
      <w:pPr>
        <w:ind w:left="360" w:hanging="360"/>
      </w:pPr>
      <w:rPr>
        <w:rFonts w:ascii="Calibri" w:eastAsia="Calibri" w:hAnsi="Calibri" w:cs="Times New Roman"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num w:numId="1">
    <w:abstractNumId w:val="27"/>
  </w:num>
  <w:num w:numId="2">
    <w:abstractNumId w:val="13"/>
  </w:num>
  <w:num w:numId="3">
    <w:abstractNumId w:val="8"/>
  </w:num>
  <w:num w:numId="4">
    <w:abstractNumId w:val="46"/>
  </w:num>
  <w:num w:numId="5">
    <w:abstractNumId w:val="19"/>
  </w:num>
  <w:num w:numId="6">
    <w:abstractNumId w:val="29"/>
  </w:num>
  <w:num w:numId="7">
    <w:abstractNumId w:val="22"/>
  </w:num>
  <w:num w:numId="8">
    <w:abstractNumId w:val="63"/>
  </w:num>
  <w:num w:numId="9">
    <w:abstractNumId w:val="51"/>
  </w:num>
  <w:num w:numId="10">
    <w:abstractNumId w:val="21"/>
  </w:num>
  <w:num w:numId="11">
    <w:abstractNumId w:val="43"/>
  </w:num>
  <w:num w:numId="12">
    <w:abstractNumId w:val="25"/>
  </w:num>
  <w:num w:numId="13">
    <w:abstractNumId w:val="53"/>
  </w:num>
  <w:num w:numId="14">
    <w:abstractNumId w:val="12"/>
  </w:num>
  <w:num w:numId="15">
    <w:abstractNumId w:val="57"/>
  </w:num>
  <w:num w:numId="16">
    <w:abstractNumId w:val="37"/>
  </w:num>
  <w:num w:numId="17">
    <w:abstractNumId w:val="50"/>
  </w:num>
  <w:num w:numId="18">
    <w:abstractNumId w:val="31"/>
  </w:num>
  <w:num w:numId="19">
    <w:abstractNumId w:val="18"/>
  </w:num>
  <w:num w:numId="20">
    <w:abstractNumId w:val="14"/>
  </w:num>
  <w:num w:numId="21">
    <w:abstractNumId w:val="35"/>
  </w:num>
  <w:num w:numId="22">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0"/>
  </w:num>
  <w:num w:numId="24">
    <w:abstractNumId w:val="20"/>
  </w:num>
  <w:num w:numId="25">
    <w:abstractNumId w:val="11"/>
  </w:num>
  <w:num w:numId="26">
    <w:abstractNumId w:val="3"/>
  </w:num>
  <w:num w:numId="27">
    <w:abstractNumId w:val="28"/>
  </w:num>
  <w:num w:numId="28">
    <w:abstractNumId w:val="61"/>
  </w:num>
  <w:num w:numId="29">
    <w:abstractNumId w:val="54"/>
  </w:num>
  <w:num w:numId="30">
    <w:abstractNumId w:val="24"/>
  </w:num>
  <w:num w:numId="31">
    <w:abstractNumId w:val="64"/>
  </w:num>
  <w:num w:numId="32">
    <w:abstractNumId w:val="15"/>
  </w:num>
  <w:num w:numId="33">
    <w:abstractNumId w:val="30"/>
  </w:num>
  <w:num w:numId="34">
    <w:abstractNumId w:val="36"/>
  </w:num>
  <w:num w:numId="35">
    <w:abstractNumId w:val="17"/>
  </w:num>
  <w:num w:numId="36">
    <w:abstractNumId w:val="5"/>
  </w:num>
  <w:num w:numId="37">
    <w:abstractNumId w:val="45"/>
  </w:num>
  <w:num w:numId="38">
    <w:abstractNumId w:val="4"/>
  </w:num>
  <w:num w:numId="39">
    <w:abstractNumId w:val="52"/>
  </w:num>
  <w:num w:numId="40">
    <w:abstractNumId w:val="33"/>
  </w:num>
  <w:num w:numId="41">
    <w:abstractNumId w:val="40"/>
  </w:num>
  <w:num w:numId="42">
    <w:abstractNumId w:val="62"/>
  </w:num>
  <w:num w:numId="43">
    <w:abstractNumId w:val="9"/>
  </w:num>
  <w:num w:numId="44">
    <w:abstractNumId w:val="42"/>
  </w:num>
  <w:num w:numId="45">
    <w:abstractNumId w:val="7"/>
  </w:num>
  <w:num w:numId="46">
    <w:abstractNumId w:val="32"/>
  </w:num>
  <w:num w:numId="47">
    <w:abstractNumId w:val="41"/>
  </w:num>
  <w:num w:numId="48">
    <w:abstractNumId w:val="2"/>
  </w:num>
  <w:num w:numId="49">
    <w:abstractNumId w:val="44"/>
  </w:num>
  <w:num w:numId="50">
    <w:abstractNumId w:val="16"/>
  </w:num>
  <w:num w:numId="51">
    <w:abstractNumId w:val="49"/>
  </w:num>
  <w:num w:numId="52">
    <w:abstractNumId w:val="60"/>
  </w:num>
  <w:num w:numId="53">
    <w:abstractNumId w:val="47"/>
  </w:num>
  <w:num w:numId="54">
    <w:abstractNumId w:val="1"/>
  </w:num>
  <w:num w:numId="55">
    <w:abstractNumId w:val="38"/>
  </w:num>
  <w:num w:numId="56">
    <w:abstractNumId w:val="26"/>
  </w:num>
  <w:num w:numId="57">
    <w:abstractNumId w:val="55"/>
  </w:num>
  <w:num w:numId="58">
    <w:abstractNumId w:val="48"/>
  </w:num>
  <w:num w:numId="59">
    <w:abstractNumId w:val="56"/>
  </w:num>
  <w:num w:numId="60">
    <w:abstractNumId w:val="23"/>
  </w:num>
  <w:num w:numId="61">
    <w:abstractNumId w:val="0"/>
  </w:num>
  <w:num w:numId="62">
    <w:abstractNumId w:val="58"/>
  </w:num>
  <w:num w:numId="63">
    <w:abstractNumId w:val="34"/>
  </w:num>
  <w:num w:numId="64">
    <w:abstractNumId w:val="39"/>
  </w:num>
  <w:num w:numId="65">
    <w:abstractNumId w:val="6"/>
  </w:num>
  <w:num w:numId="66">
    <w:abstractNumId w:val="59"/>
  </w:num>
  <w:num w:numId="67">
    <w:abstractNumId w:val="65"/>
  </w:num>
  <w:num w:numId="68">
    <w:abstractNumId w:val="57"/>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5B9D"/>
    <w:rsid w:val="00002365"/>
    <w:rsid w:val="000115F1"/>
    <w:rsid w:val="00011EEA"/>
    <w:rsid w:val="00016EB0"/>
    <w:rsid w:val="000176A0"/>
    <w:rsid w:val="00023D0A"/>
    <w:rsid w:val="00026B00"/>
    <w:rsid w:val="00027B73"/>
    <w:rsid w:val="00033B2C"/>
    <w:rsid w:val="00035B28"/>
    <w:rsid w:val="00047FA4"/>
    <w:rsid w:val="00052D4C"/>
    <w:rsid w:val="000614FD"/>
    <w:rsid w:val="00066508"/>
    <w:rsid w:val="000667B6"/>
    <w:rsid w:val="00072B39"/>
    <w:rsid w:val="00084EFE"/>
    <w:rsid w:val="00085BCD"/>
    <w:rsid w:val="00092049"/>
    <w:rsid w:val="000954BD"/>
    <w:rsid w:val="00095523"/>
    <w:rsid w:val="00096908"/>
    <w:rsid w:val="000A4E03"/>
    <w:rsid w:val="000A52B9"/>
    <w:rsid w:val="000A6DF5"/>
    <w:rsid w:val="000A78A6"/>
    <w:rsid w:val="000B4707"/>
    <w:rsid w:val="000B75A8"/>
    <w:rsid w:val="000C23E0"/>
    <w:rsid w:val="000C3AC1"/>
    <w:rsid w:val="000C5B8D"/>
    <w:rsid w:val="000C619E"/>
    <w:rsid w:val="000C71C6"/>
    <w:rsid w:val="000D0EAB"/>
    <w:rsid w:val="000D1337"/>
    <w:rsid w:val="000D21EC"/>
    <w:rsid w:val="000D4914"/>
    <w:rsid w:val="000D5BEA"/>
    <w:rsid w:val="000D7365"/>
    <w:rsid w:val="000D74B5"/>
    <w:rsid w:val="000E0D16"/>
    <w:rsid w:val="000E295F"/>
    <w:rsid w:val="000E7D2C"/>
    <w:rsid w:val="000F6844"/>
    <w:rsid w:val="000F6D11"/>
    <w:rsid w:val="000F7D9E"/>
    <w:rsid w:val="00101D6A"/>
    <w:rsid w:val="00102331"/>
    <w:rsid w:val="00114174"/>
    <w:rsid w:val="001162BF"/>
    <w:rsid w:val="001201EB"/>
    <w:rsid w:val="00120B2B"/>
    <w:rsid w:val="00120D5F"/>
    <w:rsid w:val="0012266F"/>
    <w:rsid w:val="00125817"/>
    <w:rsid w:val="00127665"/>
    <w:rsid w:val="001322D6"/>
    <w:rsid w:val="0013338A"/>
    <w:rsid w:val="00134DBA"/>
    <w:rsid w:val="00137177"/>
    <w:rsid w:val="0014119E"/>
    <w:rsid w:val="00146A9B"/>
    <w:rsid w:val="001539F0"/>
    <w:rsid w:val="00157AA0"/>
    <w:rsid w:val="00161174"/>
    <w:rsid w:val="00161C9F"/>
    <w:rsid w:val="00167BB2"/>
    <w:rsid w:val="00171A7C"/>
    <w:rsid w:val="00172F54"/>
    <w:rsid w:val="001754A1"/>
    <w:rsid w:val="00177557"/>
    <w:rsid w:val="00182E69"/>
    <w:rsid w:val="00184216"/>
    <w:rsid w:val="00185C00"/>
    <w:rsid w:val="00185CF7"/>
    <w:rsid w:val="001A462C"/>
    <w:rsid w:val="001A56DC"/>
    <w:rsid w:val="001A59B5"/>
    <w:rsid w:val="001A63A4"/>
    <w:rsid w:val="001A70A5"/>
    <w:rsid w:val="001A74AC"/>
    <w:rsid w:val="001B0A22"/>
    <w:rsid w:val="001B1A33"/>
    <w:rsid w:val="001B6F5E"/>
    <w:rsid w:val="001C38BF"/>
    <w:rsid w:val="001C476C"/>
    <w:rsid w:val="001C5612"/>
    <w:rsid w:val="001D33F3"/>
    <w:rsid w:val="001E51E3"/>
    <w:rsid w:val="001F0A46"/>
    <w:rsid w:val="001F3726"/>
    <w:rsid w:val="001F761D"/>
    <w:rsid w:val="00201331"/>
    <w:rsid w:val="00201FA0"/>
    <w:rsid w:val="00204F26"/>
    <w:rsid w:val="00206974"/>
    <w:rsid w:val="00212B49"/>
    <w:rsid w:val="00212CF2"/>
    <w:rsid w:val="00215665"/>
    <w:rsid w:val="00216368"/>
    <w:rsid w:val="00220652"/>
    <w:rsid w:val="0022775E"/>
    <w:rsid w:val="00231258"/>
    <w:rsid w:val="0023127E"/>
    <w:rsid w:val="00232F97"/>
    <w:rsid w:val="00235BEB"/>
    <w:rsid w:val="00240330"/>
    <w:rsid w:val="00240766"/>
    <w:rsid w:val="00242EBB"/>
    <w:rsid w:val="00244736"/>
    <w:rsid w:val="00245BCD"/>
    <w:rsid w:val="00247A0C"/>
    <w:rsid w:val="00251100"/>
    <w:rsid w:val="00251348"/>
    <w:rsid w:val="00252AF6"/>
    <w:rsid w:val="0025337C"/>
    <w:rsid w:val="00254FF8"/>
    <w:rsid w:val="00267000"/>
    <w:rsid w:val="00275D36"/>
    <w:rsid w:val="00275EE8"/>
    <w:rsid w:val="00277AE2"/>
    <w:rsid w:val="00282446"/>
    <w:rsid w:val="00283B62"/>
    <w:rsid w:val="00284CC6"/>
    <w:rsid w:val="00292899"/>
    <w:rsid w:val="00294E58"/>
    <w:rsid w:val="00296E90"/>
    <w:rsid w:val="002A2ECE"/>
    <w:rsid w:val="002A77F5"/>
    <w:rsid w:val="002B325F"/>
    <w:rsid w:val="002B6902"/>
    <w:rsid w:val="002B6D29"/>
    <w:rsid w:val="002C1D7E"/>
    <w:rsid w:val="002C4326"/>
    <w:rsid w:val="002D1214"/>
    <w:rsid w:val="002D19F7"/>
    <w:rsid w:val="002D4F07"/>
    <w:rsid w:val="002D79BC"/>
    <w:rsid w:val="002E55A3"/>
    <w:rsid w:val="002E656A"/>
    <w:rsid w:val="002F14FB"/>
    <w:rsid w:val="002F1E52"/>
    <w:rsid w:val="002F4B3B"/>
    <w:rsid w:val="00301575"/>
    <w:rsid w:val="00314864"/>
    <w:rsid w:val="00327DE5"/>
    <w:rsid w:val="00330DA6"/>
    <w:rsid w:val="00346418"/>
    <w:rsid w:val="003521D3"/>
    <w:rsid w:val="00364524"/>
    <w:rsid w:val="00367002"/>
    <w:rsid w:val="00370595"/>
    <w:rsid w:val="00372E7F"/>
    <w:rsid w:val="00380FE3"/>
    <w:rsid w:val="00381104"/>
    <w:rsid w:val="00381B72"/>
    <w:rsid w:val="0038749C"/>
    <w:rsid w:val="003909A8"/>
    <w:rsid w:val="0039105A"/>
    <w:rsid w:val="00391E85"/>
    <w:rsid w:val="00394C9D"/>
    <w:rsid w:val="00397035"/>
    <w:rsid w:val="003B433A"/>
    <w:rsid w:val="003B7B52"/>
    <w:rsid w:val="003C40EA"/>
    <w:rsid w:val="003C42F6"/>
    <w:rsid w:val="003D12D6"/>
    <w:rsid w:val="003D2C31"/>
    <w:rsid w:val="003D4B7F"/>
    <w:rsid w:val="003D7FCB"/>
    <w:rsid w:val="003E7768"/>
    <w:rsid w:val="003F30B1"/>
    <w:rsid w:val="003F34D0"/>
    <w:rsid w:val="004061AA"/>
    <w:rsid w:val="00406413"/>
    <w:rsid w:val="0040677C"/>
    <w:rsid w:val="00411ACF"/>
    <w:rsid w:val="00412E95"/>
    <w:rsid w:val="00422096"/>
    <w:rsid w:val="0042250C"/>
    <w:rsid w:val="00431103"/>
    <w:rsid w:val="004313A8"/>
    <w:rsid w:val="004359F8"/>
    <w:rsid w:val="00442768"/>
    <w:rsid w:val="004428F5"/>
    <w:rsid w:val="004478CA"/>
    <w:rsid w:val="004512E6"/>
    <w:rsid w:val="00454848"/>
    <w:rsid w:val="004551E3"/>
    <w:rsid w:val="0046251E"/>
    <w:rsid w:val="00470448"/>
    <w:rsid w:val="00470C15"/>
    <w:rsid w:val="00481D6D"/>
    <w:rsid w:val="00486149"/>
    <w:rsid w:val="004861AC"/>
    <w:rsid w:val="00487FDB"/>
    <w:rsid w:val="0049061A"/>
    <w:rsid w:val="00491A55"/>
    <w:rsid w:val="004927DE"/>
    <w:rsid w:val="00495FC3"/>
    <w:rsid w:val="00497797"/>
    <w:rsid w:val="00497A31"/>
    <w:rsid w:val="004A349E"/>
    <w:rsid w:val="004A46A4"/>
    <w:rsid w:val="004B498E"/>
    <w:rsid w:val="004B7A38"/>
    <w:rsid w:val="004C61C1"/>
    <w:rsid w:val="004E5545"/>
    <w:rsid w:val="004F010B"/>
    <w:rsid w:val="004F1A1C"/>
    <w:rsid w:val="004F53D2"/>
    <w:rsid w:val="004F63C9"/>
    <w:rsid w:val="004F642C"/>
    <w:rsid w:val="005007AA"/>
    <w:rsid w:val="005038CE"/>
    <w:rsid w:val="00504519"/>
    <w:rsid w:val="005103C5"/>
    <w:rsid w:val="00511437"/>
    <w:rsid w:val="00514021"/>
    <w:rsid w:val="00515B85"/>
    <w:rsid w:val="005203DD"/>
    <w:rsid w:val="00524C17"/>
    <w:rsid w:val="005262FD"/>
    <w:rsid w:val="00545149"/>
    <w:rsid w:val="00546E97"/>
    <w:rsid w:val="00561B66"/>
    <w:rsid w:val="00561D51"/>
    <w:rsid w:val="0056208B"/>
    <w:rsid w:val="00564790"/>
    <w:rsid w:val="00565BD9"/>
    <w:rsid w:val="005662FB"/>
    <w:rsid w:val="00571AEC"/>
    <w:rsid w:val="00571B9D"/>
    <w:rsid w:val="00575207"/>
    <w:rsid w:val="00576CEB"/>
    <w:rsid w:val="00580E46"/>
    <w:rsid w:val="00581976"/>
    <w:rsid w:val="005A21E6"/>
    <w:rsid w:val="005A2579"/>
    <w:rsid w:val="005A7186"/>
    <w:rsid w:val="005B0DF9"/>
    <w:rsid w:val="005B31C2"/>
    <w:rsid w:val="005B36AA"/>
    <w:rsid w:val="005B3B75"/>
    <w:rsid w:val="005B573E"/>
    <w:rsid w:val="005B7B05"/>
    <w:rsid w:val="005C079C"/>
    <w:rsid w:val="005D1A5B"/>
    <w:rsid w:val="005D1E2D"/>
    <w:rsid w:val="005D4901"/>
    <w:rsid w:val="005E092C"/>
    <w:rsid w:val="005E54CC"/>
    <w:rsid w:val="005E5631"/>
    <w:rsid w:val="005E59B8"/>
    <w:rsid w:val="00600C08"/>
    <w:rsid w:val="00602D6C"/>
    <w:rsid w:val="00604C8A"/>
    <w:rsid w:val="006120C4"/>
    <w:rsid w:val="00612BDB"/>
    <w:rsid w:val="0061414B"/>
    <w:rsid w:val="00616975"/>
    <w:rsid w:val="00616F7E"/>
    <w:rsid w:val="006176FC"/>
    <w:rsid w:val="00626800"/>
    <w:rsid w:val="00627494"/>
    <w:rsid w:val="006277A9"/>
    <w:rsid w:val="00633087"/>
    <w:rsid w:val="00633CC2"/>
    <w:rsid w:val="00635814"/>
    <w:rsid w:val="00635DD8"/>
    <w:rsid w:val="00637944"/>
    <w:rsid w:val="0064208A"/>
    <w:rsid w:val="006427AD"/>
    <w:rsid w:val="006443B4"/>
    <w:rsid w:val="0065038C"/>
    <w:rsid w:val="0065260E"/>
    <w:rsid w:val="00654B68"/>
    <w:rsid w:val="006555F4"/>
    <w:rsid w:val="00665C4A"/>
    <w:rsid w:val="006679F2"/>
    <w:rsid w:val="006764DD"/>
    <w:rsid w:val="00680CF2"/>
    <w:rsid w:val="00680FEE"/>
    <w:rsid w:val="0068532E"/>
    <w:rsid w:val="00690EC5"/>
    <w:rsid w:val="00694C3A"/>
    <w:rsid w:val="006A11DE"/>
    <w:rsid w:val="006A213C"/>
    <w:rsid w:val="006A5DCE"/>
    <w:rsid w:val="006B56E2"/>
    <w:rsid w:val="006C0E47"/>
    <w:rsid w:val="006C2086"/>
    <w:rsid w:val="006C3E9E"/>
    <w:rsid w:val="006C4BC2"/>
    <w:rsid w:val="006C5D9A"/>
    <w:rsid w:val="006D6F47"/>
    <w:rsid w:val="006D737A"/>
    <w:rsid w:val="006E3264"/>
    <w:rsid w:val="006E5889"/>
    <w:rsid w:val="006E6E5B"/>
    <w:rsid w:val="006F3B1F"/>
    <w:rsid w:val="006F7226"/>
    <w:rsid w:val="00703DCD"/>
    <w:rsid w:val="00707229"/>
    <w:rsid w:val="0071194F"/>
    <w:rsid w:val="00722611"/>
    <w:rsid w:val="00724A39"/>
    <w:rsid w:val="00725010"/>
    <w:rsid w:val="00726B43"/>
    <w:rsid w:val="00726CC3"/>
    <w:rsid w:val="00731888"/>
    <w:rsid w:val="0073218D"/>
    <w:rsid w:val="00742AC0"/>
    <w:rsid w:val="00744F37"/>
    <w:rsid w:val="007504E4"/>
    <w:rsid w:val="00753463"/>
    <w:rsid w:val="00757392"/>
    <w:rsid w:val="0076256F"/>
    <w:rsid w:val="007630BB"/>
    <w:rsid w:val="0076328A"/>
    <w:rsid w:val="00763B4E"/>
    <w:rsid w:val="00764D1E"/>
    <w:rsid w:val="00782AF1"/>
    <w:rsid w:val="00785F3B"/>
    <w:rsid w:val="007A3AB3"/>
    <w:rsid w:val="007A50B3"/>
    <w:rsid w:val="007A7827"/>
    <w:rsid w:val="007B07BB"/>
    <w:rsid w:val="007B6057"/>
    <w:rsid w:val="007B6742"/>
    <w:rsid w:val="007B7998"/>
    <w:rsid w:val="007C2615"/>
    <w:rsid w:val="007C3293"/>
    <w:rsid w:val="007C4A05"/>
    <w:rsid w:val="007C5179"/>
    <w:rsid w:val="007C554C"/>
    <w:rsid w:val="007C735D"/>
    <w:rsid w:val="007D414A"/>
    <w:rsid w:val="007E2150"/>
    <w:rsid w:val="007E51D6"/>
    <w:rsid w:val="007E5C6B"/>
    <w:rsid w:val="007E657D"/>
    <w:rsid w:val="007F3795"/>
    <w:rsid w:val="007F7220"/>
    <w:rsid w:val="00800B72"/>
    <w:rsid w:val="00803E68"/>
    <w:rsid w:val="008052A4"/>
    <w:rsid w:val="008061BC"/>
    <w:rsid w:val="00806E61"/>
    <w:rsid w:val="0081100F"/>
    <w:rsid w:val="00811ED5"/>
    <w:rsid w:val="008168FD"/>
    <w:rsid w:val="00817A55"/>
    <w:rsid w:val="008218E3"/>
    <w:rsid w:val="00825814"/>
    <w:rsid w:val="0083096E"/>
    <w:rsid w:val="008311C2"/>
    <w:rsid w:val="00831496"/>
    <w:rsid w:val="008316C3"/>
    <w:rsid w:val="008437BD"/>
    <w:rsid w:val="00845AE4"/>
    <w:rsid w:val="008502D6"/>
    <w:rsid w:val="0085052C"/>
    <w:rsid w:val="0085416A"/>
    <w:rsid w:val="00855236"/>
    <w:rsid w:val="008566A8"/>
    <w:rsid w:val="00857248"/>
    <w:rsid w:val="00865F2E"/>
    <w:rsid w:val="00867959"/>
    <w:rsid w:val="00871FD0"/>
    <w:rsid w:val="00873004"/>
    <w:rsid w:val="00875042"/>
    <w:rsid w:val="0087520E"/>
    <w:rsid w:val="00875F85"/>
    <w:rsid w:val="00876719"/>
    <w:rsid w:val="00881736"/>
    <w:rsid w:val="00884712"/>
    <w:rsid w:val="00886BA7"/>
    <w:rsid w:val="0089066F"/>
    <w:rsid w:val="0089111C"/>
    <w:rsid w:val="00893922"/>
    <w:rsid w:val="008A1861"/>
    <w:rsid w:val="008A49DA"/>
    <w:rsid w:val="008B0814"/>
    <w:rsid w:val="008B53C3"/>
    <w:rsid w:val="008B6AEB"/>
    <w:rsid w:val="008B6B0F"/>
    <w:rsid w:val="008C4C26"/>
    <w:rsid w:val="008D10BD"/>
    <w:rsid w:val="008D1C5F"/>
    <w:rsid w:val="008D1F0A"/>
    <w:rsid w:val="008D4ABD"/>
    <w:rsid w:val="008D703D"/>
    <w:rsid w:val="008E0CE6"/>
    <w:rsid w:val="008E500D"/>
    <w:rsid w:val="008E63DA"/>
    <w:rsid w:val="008F40B1"/>
    <w:rsid w:val="008F456A"/>
    <w:rsid w:val="009040CC"/>
    <w:rsid w:val="0090688F"/>
    <w:rsid w:val="0091165B"/>
    <w:rsid w:val="0091529C"/>
    <w:rsid w:val="0091755C"/>
    <w:rsid w:val="009323C1"/>
    <w:rsid w:val="0093643D"/>
    <w:rsid w:val="00940207"/>
    <w:rsid w:val="009410D9"/>
    <w:rsid w:val="00941611"/>
    <w:rsid w:val="00944ECE"/>
    <w:rsid w:val="00945159"/>
    <w:rsid w:val="00950C00"/>
    <w:rsid w:val="00953359"/>
    <w:rsid w:val="00953CF0"/>
    <w:rsid w:val="009617CB"/>
    <w:rsid w:val="00967204"/>
    <w:rsid w:val="00973D6D"/>
    <w:rsid w:val="00975E83"/>
    <w:rsid w:val="009762FF"/>
    <w:rsid w:val="009812AA"/>
    <w:rsid w:val="00983635"/>
    <w:rsid w:val="009845C3"/>
    <w:rsid w:val="009854C8"/>
    <w:rsid w:val="00985DDF"/>
    <w:rsid w:val="0098623C"/>
    <w:rsid w:val="00986330"/>
    <w:rsid w:val="0099045B"/>
    <w:rsid w:val="00995589"/>
    <w:rsid w:val="009957B6"/>
    <w:rsid w:val="00996D5C"/>
    <w:rsid w:val="009A1B4B"/>
    <w:rsid w:val="009A2672"/>
    <w:rsid w:val="009A64E1"/>
    <w:rsid w:val="009B00C2"/>
    <w:rsid w:val="009B1C9C"/>
    <w:rsid w:val="009B25AE"/>
    <w:rsid w:val="009C369D"/>
    <w:rsid w:val="009C3F77"/>
    <w:rsid w:val="009D37DB"/>
    <w:rsid w:val="009D6D09"/>
    <w:rsid w:val="009E1AF4"/>
    <w:rsid w:val="009E3AAA"/>
    <w:rsid w:val="009E4265"/>
    <w:rsid w:val="009E43A8"/>
    <w:rsid w:val="009E4860"/>
    <w:rsid w:val="009E4AFB"/>
    <w:rsid w:val="009E6E0A"/>
    <w:rsid w:val="009E7B31"/>
    <w:rsid w:val="009F11D1"/>
    <w:rsid w:val="009F46AF"/>
    <w:rsid w:val="00A02267"/>
    <w:rsid w:val="00A02917"/>
    <w:rsid w:val="00A1074D"/>
    <w:rsid w:val="00A10B7C"/>
    <w:rsid w:val="00A13DA1"/>
    <w:rsid w:val="00A2279E"/>
    <w:rsid w:val="00A35F12"/>
    <w:rsid w:val="00A36F1D"/>
    <w:rsid w:val="00A42737"/>
    <w:rsid w:val="00A433B4"/>
    <w:rsid w:val="00A47DE1"/>
    <w:rsid w:val="00A51A36"/>
    <w:rsid w:val="00A55B9D"/>
    <w:rsid w:val="00A56458"/>
    <w:rsid w:val="00A578AD"/>
    <w:rsid w:val="00A64A16"/>
    <w:rsid w:val="00A71AD1"/>
    <w:rsid w:val="00A80B79"/>
    <w:rsid w:val="00A81096"/>
    <w:rsid w:val="00A9218D"/>
    <w:rsid w:val="00A92361"/>
    <w:rsid w:val="00A936B9"/>
    <w:rsid w:val="00A953B8"/>
    <w:rsid w:val="00A97524"/>
    <w:rsid w:val="00A97D96"/>
    <w:rsid w:val="00AA60EA"/>
    <w:rsid w:val="00AC2A6A"/>
    <w:rsid w:val="00AC2FE8"/>
    <w:rsid w:val="00AD0452"/>
    <w:rsid w:val="00AD1576"/>
    <w:rsid w:val="00AD2DBE"/>
    <w:rsid w:val="00AD3D75"/>
    <w:rsid w:val="00AF29BB"/>
    <w:rsid w:val="00AF2B64"/>
    <w:rsid w:val="00B05C44"/>
    <w:rsid w:val="00B060EE"/>
    <w:rsid w:val="00B137CE"/>
    <w:rsid w:val="00B17458"/>
    <w:rsid w:val="00B176A1"/>
    <w:rsid w:val="00B258AB"/>
    <w:rsid w:val="00B268A8"/>
    <w:rsid w:val="00B36823"/>
    <w:rsid w:val="00B4355C"/>
    <w:rsid w:val="00B4490A"/>
    <w:rsid w:val="00B512A8"/>
    <w:rsid w:val="00B51B95"/>
    <w:rsid w:val="00B5556B"/>
    <w:rsid w:val="00B62728"/>
    <w:rsid w:val="00B67EF0"/>
    <w:rsid w:val="00B70428"/>
    <w:rsid w:val="00B70C1F"/>
    <w:rsid w:val="00B73705"/>
    <w:rsid w:val="00B7499F"/>
    <w:rsid w:val="00B76485"/>
    <w:rsid w:val="00B76F72"/>
    <w:rsid w:val="00B77E3E"/>
    <w:rsid w:val="00B8276E"/>
    <w:rsid w:val="00B82D11"/>
    <w:rsid w:val="00B85E24"/>
    <w:rsid w:val="00B927C2"/>
    <w:rsid w:val="00B96EB6"/>
    <w:rsid w:val="00BA24D5"/>
    <w:rsid w:val="00BA42E7"/>
    <w:rsid w:val="00BA4E88"/>
    <w:rsid w:val="00BA612A"/>
    <w:rsid w:val="00BB22B4"/>
    <w:rsid w:val="00BC1F7F"/>
    <w:rsid w:val="00BC427A"/>
    <w:rsid w:val="00BC51EF"/>
    <w:rsid w:val="00BC5392"/>
    <w:rsid w:val="00BC556F"/>
    <w:rsid w:val="00BD2956"/>
    <w:rsid w:val="00BF32C5"/>
    <w:rsid w:val="00BF3E9E"/>
    <w:rsid w:val="00C01CC5"/>
    <w:rsid w:val="00C03BE4"/>
    <w:rsid w:val="00C04426"/>
    <w:rsid w:val="00C06059"/>
    <w:rsid w:val="00C0610A"/>
    <w:rsid w:val="00C07ABB"/>
    <w:rsid w:val="00C4043F"/>
    <w:rsid w:val="00C45C2E"/>
    <w:rsid w:val="00C50F39"/>
    <w:rsid w:val="00C5349A"/>
    <w:rsid w:val="00C55E7D"/>
    <w:rsid w:val="00C75A43"/>
    <w:rsid w:val="00C80A2D"/>
    <w:rsid w:val="00C874BC"/>
    <w:rsid w:val="00C946DC"/>
    <w:rsid w:val="00CA03A4"/>
    <w:rsid w:val="00CA084C"/>
    <w:rsid w:val="00CA5D1A"/>
    <w:rsid w:val="00CB29A4"/>
    <w:rsid w:val="00CC056F"/>
    <w:rsid w:val="00CC0D4A"/>
    <w:rsid w:val="00CC79C7"/>
    <w:rsid w:val="00CD4975"/>
    <w:rsid w:val="00CD509C"/>
    <w:rsid w:val="00CD6EC2"/>
    <w:rsid w:val="00CD76A4"/>
    <w:rsid w:val="00CD7911"/>
    <w:rsid w:val="00CE3306"/>
    <w:rsid w:val="00CE34E8"/>
    <w:rsid w:val="00CE35A2"/>
    <w:rsid w:val="00CE492D"/>
    <w:rsid w:val="00CE5BCA"/>
    <w:rsid w:val="00CE5E65"/>
    <w:rsid w:val="00CF539B"/>
    <w:rsid w:val="00D0193D"/>
    <w:rsid w:val="00D07B79"/>
    <w:rsid w:val="00D133F0"/>
    <w:rsid w:val="00D14103"/>
    <w:rsid w:val="00D202BC"/>
    <w:rsid w:val="00D2047A"/>
    <w:rsid w:val="00D23015"/>
    <w:rsid w:val="00D231FB"/>
    <w:rsid w:val="00D25A1C"/>
    <w:rsid w:val="00D34C51"/>
    <w:rsid w:val="00D35326"/>
    <w:rsid w:val="00D354F9"/>
    <w:rsid w:val="00D35E76"/>
    <w:rsid w:val="00D403B2"/>
    <w:rsid w:val="00D410D2"/>
    <w:rsid w:val="00D441C3"/>
    <w:rsid w:val="00D47918"/>
    <w:rsid w:val="00D5105C"/>
    <w:rsid w:val="00D56988"/>
    <w:rsid w:val="00D57F32"/>
    <w:rsid w:val="00D62A31"/>
    <w:rsid w:val="00D66CC6"/>
    <w:rsid w:val="00D73180"/>
    <w:rsid w:val="00D807E4"/>
    <w:rsid w:val="00D83ACF"/>
    <w:rsid w:val="00D84C78"/>
    <w:rsid w:val="00D9012E"/>
    <w:rsid w:val="00D91710"/>
    <w:rsid w:val="00D95C49"/>
    <w:rsid w:val="00D95E67"/>
    <w:rsid w:val="00D965A7"/>
    <w:rsid w:val="00DA026F"/>
    <w:rsid w:val="00DA21D6"/>
    <w:rsid w:val="00DA4050"/>
    <w:rsid w:val="00DA7258"/>
    <w:rsid w:val="00DB415D"/>
    <w:rsid w:val="00DB56BA"/>
    <w:rsid w:val="00DB71AF"/>
    <w:rsid w:val="00DC1B1B"/>
    <w:rsid w:val="00DC25C7"/>
    <w:rsid w:val="00DC4E29"/>
    <w:rsid w:val="00DC5464"/>
    <w:rsid w:val="00DC6B5C"/>
    <w:rsid w:val="00DD0CEE"/>
    <w:rsid w:val="00DF3E7D"/>
    <w:rsid w:val="00DF554B"/>
    <w:rsid w:val="00DF6295"/>
    <w:rsid w:val="00E03B01"/>
    <w:rsid w:val="00E05AFC"/>
    <w:rsid w:val="00E068A8"/>
    <w:rsid w:val="00E14204"/>
    <w:rsid w:val="00E1526C"/>
    <w:rsid w:val="00E16D98"/>
    <w:rsid w:val="00E17CC0"/>
    <w:rsid w:val="00E21A91"/>
    <w:rsid w:val="00E27708"/>
    <w:rsid w:val="00E27927"/>
    <w:rsid w:val="00E358F8"/>
    <w:rsid w:val="00E36875"/>
    <w:rsid w:val="00E44981"/>
    <w:rsid w:val="00E45E11"/>
    <w:rsid w:val="00E47508"/>
    <w:rsid w:val="00E51D53"/>
    <w:rsid w:val="00E536EA"/>
    <w:rsid w:val="00E53BFB"/>
    <w:rsid w:val="00E636F3"/>
    <w:rsid w:val="00E6604E"/>
    <w:rsid w:val="00E7110A"/>
    <w:rsid w:val="00E8017B"/>
    <w:rsid w:val="00E82D40"/>
    <w:rsid w:val="00EB0551"/>
    <w:rsid w:val="00EB2B9A"/>
    <w:rsid w:val="00EB703F"/>
    <w:rsid w:val="00EC0EAA"/>
    <w:rsid w:val="00EC2772"/>
    <w:rsid w:val="00EC2A33"/>
    <w:rsid w:val="00EE46AB"/>
    <w:rsid w:val="00EE46BE"/>
    <w:rsid w:val="00EE53D3"/>
    <w:rsid w:val="00EE559C"/>
    <w:rsid w:val="00EE6223"/>
    <w:rsid w:val="00EF6048"/>
    <w:rsid w:val="00EF7B67"/>
    <w:rsid w:val="00F03335"/>
    <w:rsid w:val="00F037AE"/>
    <w:rsid w:val="00F037EE"/>
    <w:rsid w:val="00F04558"/>
    <w:rsid w:val="00F0653D"/>
    <w:rsid w:val="00F15E11"/>
    <w:rsid w:val="00F23578"/>
    <w:rsid w:val="00F316A5"/>
    <w:rsid w:val="00F40D5C"/>
    <w:rsid w:val="00F41C7B"/>
    <w:rsid w:val="00F52642"/>
    <w:rsid w:val="00F61980"/>
    <w:rsid w:val="00F61EAA"/>
    <w:rsid w:val="00F62963"/>
    <w:rsid w:val="00F6463E"/>
    <w:rsid w:val="00F64E88"/>
    <w:rsid w:val="00F710B4"/>
    <w:rsid w:val="00F7304D"/>
    <w:rsid w:val="00F764B2"/>
    <w:rsid w:val="00F819BC"/>
    <w:rsid w:val="00F93540"/>
    <w:rsid w:val="00FA28A3"/>
    <w:rsid w:val="00FA41FC"/>
    <w:rsid w:val="00FA75CA"/>
    <w:rsid w:val="00FA7F15"/>
    <w:rsid w:val="00FB3113"/>
    <w:rsid w:val="00FB5470"/>
    <w:rsid w:val="00FB6DBF"/>
    <w:rsid w:val="00FC259F"/>
    <w:rsid w:val="00FC269C"/>
    <w:rsid w:val="00FC48CA"/>
    <w:rsid w:val="00FC57D6"/>
    <w:rsid w:val="00FC71E1"/>
    <w:rsid w:val="00FD3474"/>
    <w:rsid w:val="00FD6AE8"/>
    <w:rsid w:val="00FD7DC4"/>
    <w:rsid w:val="00FE0137"/>
    <w:rsid w:val="00FE1BFC"/>
    <w:rsid w:val="00FE2909"/>
    <w:rsid w:val="00FF48DC"/>
    <w:rsid w:val="00FF75B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8DAAC0"/>
  <w15:docId w15:val="{5DDAE099-24DC-41AB-AD8C-EADDEEFC15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iPriority="0"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55B9D"/>
    <w:pPr>
      <w:spacing w:after="240" w:line="240" w:lineRule="auto"/>
      <w:ind w:left="1080"/>
      <w:jc w:val="both"/>
    </w:pPr>
    <w:rPr>
      <w:rFonts w:ascii="Arial" w:eastAsia="Times New Roman" w:hAnsi="Arial" w:cs="Times New Roman"/>
      <w:szCs w:val="24"/>
      <w:lang w:val="fr-CA" w:eastAsia="fr-FR"/>
    </w:rPr>
  </w:style>
  <w:style w:type="paragraph" w:styleId="Titre1">
    <w:name w:val="heading 1"/>
    <w:aliases w:val="titre n1,Main Heading,Main Head Car"/>
    <w:basedOn w:val="Titre2"/>
    <w:next w:val="Normal"/>
    <w:link w:val="Titre1Car"/>
    <w:uiPriority w:val="99"/>
    <w:qFormat/>
    <w:rsid w:val="00A55B9D"/>
    <w:pPr>
      <w:pageBreakBefore/>
      <w:numPr>
        <w:ilvl w:val="0"/>
      </w:numPr>
      <w:pBdr>
        <w:bottom w:val="single" w:sz="4" w:space="1" w:color="auto"/>
      </w:pBdr>
      <w:spacing w:after="360"/>
      <w:outlineLvl w:val="0"/>
    </w:pPr>
    <w:rPr>
      <w:b/>
      <w:bCs/>
      <w:iCs/>
      <w:caps/>
      <w:sz w:val="32"/>
      <w:szCs w:val="40"/>
    </w:rPr>
  </w:style>
  <w:style w:type="paragraph" w:styleId="Titre2">
    <w:name w:val="heading 2"/>
    <w:basedOn w:val="Titre3"/>
    <w:next w:val="Normal"/>
    <w:link w:val="Titre2Car"/>
    <w:uiPriority w:val="99"/>
    <w:qFormat/>
    <w:rsid w:val="00A55B9D"/>
    <w:pPr>
      <w:numPr>
        <w:ilvl w:val="1"/>
      </w:numPr>
      <w:outlineLvl w:val="1"/>
    </w:pPr>
    <w:rPr>
      <w:b w:val="0"/>
      <w:bCs w:val="0"/>
      <w:sz w:val="28"/>
      <w:szCs w:val="28"/>
    </w:rPr>
  </w:style>
  <w:style w:type="paragraph" w:styleId="Titre3">
    <w:name w:val="heading 3"/>
    <w:next w:val="Normal"/>
    <w:link w:val="Titre3Car"/>
    <w:uiPriority w:val="99"/>
    <w:qFormat/>
    <w:rsid w:val="00A55B9D"/>
    <w:pPr>
      <w:keepNext/>
      <w:keepLines/>
      <w:numPr>
        <w:ilvl w:val="2"/>
        <w:numId w:val="15"/>
      </w:numPr>
      <w:suppressAutoHyphens/>
      <w:spacing w:before="360" w:after="240" w:line="240" w:lineRule="auto"/>
      <w:outlineLvl w:val="2"/>
    </w:pPr>
    <w:rPr>
      <w:rFonts w:ascii="Arial" w:eastAsia="Times New Roman" w:hAnsi="Arial" w:cs="Times New Roman"/>
      <w:b/>
      <w:bCs/>
      <w:sz w:val="24"/>
      <w:szCs w:val="24"/>
      <w:lang w:val="fr-CA" w:eastAsia="fr-FR"/>
    </w:rPr>
  </w:style>
  <w:style w:type="paragraph" w:styleId="Titre4">
    <w:name w:val="heading 4"/>
    <w:next w:val="Normal"/>
    <w:link w:val="Titre4Car"/>
    <w:qFormat/>
    <w:rsid w:val="00A55B9D"/>
    <w:pPr>
      <w:keepNext/>
      <w:keepLines/>
      <w:numPr>
        <w:ilvl w:val="3"/>
        <w:numId w:val="15"/>
      </w:numPr>
      <w:suppressAutoHyphens/>
      <w:spacing w:before="360" w:after="240" w:line="240" w:lineRule="auto"/>
      <w:outlineLvl w:val="3"/>
    </w:pPr>
    <w:rPr>
      <w:rFonts w:ascii="Arial" w:eastAsia="Times New Roman" w:hAnsi="Arial" w:cs="Times New Roman"/>
      <w:sz w:val="24"/>
      <w:szCs w:val="24"/>
      <w:lang w:val="fr-CA"/>
    </w:rPr>
  </w:style>
  <w:style w:type="paragraph" w:styleId="Titre5">
    <w:name w:val="heading 5"/>
    <w:next w:val="Normal"/>
    <w:link w:val="Titre5Car"/>
    <w:uiPriority w:val="9"/>
    <w:qFormat/>
    <w:rsid w:val="00A55B9D"/>
    <w:pPr>
      <w:keepNext/>
      <w:keepLines/>
      <w:tabs>
        <w:tab w:val="left" w:pos="936"/>
      </w:tabs>
      <w:suppressAutoHyphens/>
      <w:spacing w:after="280" w:line="280" w:lineRule="exact"/>
      <w:outlineLvl w:val="4"/>
    </w:pPr>
    <w:rPr>
      <w:rFonts w:ascii="Arial" w:eastAsia="Times New Roman" w:hAnsi="Arial" w:cs="Times New Roman"/>
      <w:i/>
      <w:iCs/>
      <w:sz w:val="24"/>
      <w:szCs w:val="24"/>
      <w:lang w:val="fr-CA" w:eastAsia="fr-FR"/>
    </w:rPr>
  </w:style>
  <w:style w:type="paragraph" w:styleId="Titre6">
    <w:name w:val="heading 6"/>
    <w:next w:val="Normal"/>
    <w:link w:val="Titre6Car"/>
    <w:uiPriority w:val="9"/>
    <w:qFormat/>
    <w:rsid w:val="00A55B9D"/>
    <w:pPr>
      <w:keepNext/>
      <w:keepLines/>
      <w:tabs>
        <w:tab w:val="left" w:pos="980"/>
      </w:tabs>
      <w:suppressAutoHyphens/>
      <w:spacing w:after="280" w:line="280" w:lineRule="exact"/>
      <w:outlineLvl w:val="5"/>
    </w:pPr>
    <w:rPr>
      <w:rFonts w:ascii="Times New Roman" w:eastAsia="Times New Roman" w:hAnsi="Times New Roman" w:cs="Times New Roman"/>
      <w:i/>
      <w:iCs/>
      <w:sz w:val="24"/>
      <w:szCs w:val="24"/>
      <w:lang w:val="fr-CA" w:eastAsia="fr-FR"/>
    </w:rPr>
  </w:style>
  <w:style w:type="paragraph" w:styleId="Titre7">
    <w:name w:val="heading 7"/>
    <w:basedOn w:val="Normal"/>
    <w:next w:val="Normal"/>
    <w:link w:val="Titre7Car"/>
    <w:uiPriority w:val="9"/>
    <w:unhideWhenUsed/>
    <w:qFormat/>
    <w:rsid w:val="00B85E24"/>
    <w:pPr>
      <w:keepNext/>
      <w:keepLines/>
      <w:spacing w:before="200" w:after="0"/>
      <w:ind w:left="0"/>
      <w:outlineLvl w:val="6"/>
    </w:pPr>
    <w:rPr>
      <w:rFonts w:asciiTheme="majorHAnsi" w:eastAsiaTheme="majorEastAsia" w:hAnsiTheme="majorHAnsi" w:cstheme="majorBidi"/>
      <w:i/>
      <w:iCs/>
      <w:color w:val="404040" w:themeColor="text1" w:themeTint="BF"/>
    </w:rPr>
  </w:style>
  <w:style w:type="paragraph" w:styleId="Titre8">
    <w:name w:val="heading 8"/>
    <w:basedOn w:val="Titre4"/>
    <w:next w:val="Normal"/>
    <w:link w:val="Titre8Car"/>
    <w:uiPriority w:val="9"/>
    <w:qFormat/>
    <w:rsid w:val="00B85E24"/>
    <w:pPr>
      <w:keepLines w:val="0"/>
      <w:numPr>
        <w:ilvl w:val="0"/>
        <w:numId w:val="0"/>
      </w:numPr>
      <w:tabs>
        <w:tab w:val="left" w:pos="864"/>
        <w:tab w:val="left" w:pos="1008"/>
      </w:tabs>
      <w:suppressAutoHyphens w:val="0"/>
      <w:spacing w:before="0" w:after="360" w:line="360" w:lineRule="auto"/>
      <w:jc w:val="both"/>
      <w:outlineLvl w:val="7"/>
    </w:pPr>
    <w:rPr>
      <w:b/>
      <w:i/>
      <w:sz w:val="22"/>
      <w:szCs w:val="20"/>
      <w:u w:val="single"/>
    </w:rPr>
  </w:style>
  <w:style w:type="paragraph" w:styleId="Titre9">
    <w:name w:val="heading 9"/>
    <w:next w:val="Normal"/>
    <w:link w:val="Titre9Car"/>
    <w:uiPriority w:val="9"/>
    <w:qFormat/>
    <w:rsid w:val="00A55B9D"/>
    <w:pPr>
      <w:tabs>
        <w:tab w:val="left" w:pos="980"/>
      </w:tabs>
      <w:suppressAutoHyphens/>
      <w:spacing w:before="720" w:after="2160" w:line="400" w:lineRule="exact"/>
      <w:outlineLvl w:val="8"/>
    </w:pPr>
    <w:rPr>
      <w:rFonts w:ascii="Arial" w:eastAsia="Times New Roman" w:hAnsi="Arial" w:cs="Times New Roman"/>
      <w:b/>
      <w:bCs/>
      <w:i/>
      <w:iCs/>
      <w:sz w:val="36"/>
      <w:szCs w:val="36"/>
      <w:lang w:val="fr-CA"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basedOn w:val="Policepardfaut"/>
    <w:link w:val="Titre3"/>
    <w:uiPriority w:val="99"/>
    <w:rsid w:val="00A55B9D"/>
    <w:rPr>
      <w:rFonts w:ascii="Arial" w:eastAsia="Times New Roman" w:hAnsi="Arial" w:cs="Times New Roman"/>
      <w:b/>
      <w:bCs/>
      <w:sz w:val="24"/>
      <w:szCs w:val="24"/>
      <w:lang w:val="fr-CA" w:eastAsia="fr-FR"/>
    </w:rPr>
  </w:style>
  <w:style w:type="character" w:customStyle="1" w:styleId="Titre2Car">
    <w:name w:val="Titre 2 Car"/>
    <w:basedOn w:val="Policepardfaut"/>
    <w:link w:val="Titre2"/>
    <w:uiPriority w:val="99"/>
    <w:rsid w:val="00A55B9D"/>
    <w:rPr>
      <w:rFonts w:ascii="Arial" w:eastAsia="Times New Roman" w:hAnsi="Arial" w:cs="Times New Roman"/>
      <w:sz w:val="28"/>
      <w:szCs w:val="28"/>
      <w:lang w:val="fr-CA" w:eastAsia="fr-FR"/>
    </w:rPr>
  </w:style>
  <w:style w:type="character" w:customStyle="1" w:styleId="Titre1Car">
    <w:name w:val="Titre 1 Car"/>
    <w:aliases w:val="titre n1 Car,Main Heading Car,Main Head Car Car"/>
    <w:basedOn w:val="Policepardfaut"/>
    <w:link w:val="Titre1"/>
    <w:uiPriority w:val="99"/>
    <w:rsid w:val="00A55B9D"/>
    <w:rPr>
      <w:rFonts w:ascii="Arial" w:eastAsia="Times New Roman" w:hAnsi="Arial" w:cs="Times New Roman"/>
      <w:b/>
      <w:bCs/>
      <w:iCs/>
      <w:caps/>
      <w:sz w:val="32"/>
      <w:szCs w:val="40"/>
      <w:lang w:val="fr-CA" w:eastAsia="fr-FR"/>
    </w:rPr>
  </w:style>
  <w:style w:type="character" w:customStyle="1" w:styleId="Titre4Car">
    <w:name w:val="Titre 4 Car"/>
    <w:basedOn w:val="Policepardfaut"/>
    <w:link w:val="Titre4"/>
    <w:rsid w:val="00A55B9D"/>
    <w:rPr>
      <w:rFonts w:ascii="Arial" w:eastAsia="Times New Roman" w:hAnsi="Arial" w:cs="Times New Roman"/>
      <w:sz w:val="24"/>
      <w:szCs w:val="24"/>
      <w:lang w:val="fr-CA"/>
    </w:rPr>
  </w:style>
  <w:style w:type="character" w:customStyle="1" w:styleId="Titre5Car">
    <w:name w:val="Titre 5 Car"/>
    <w:basedOn w:val="Policepardfaut"/>
    <w:link w:val="Titre5"/>
    <w:uiPriority w:val="9"/>
    <w:rsid w:val="00A55B9D"/>
    <w:rPr>
      <w:rFonts w:ascii="Arial" w:eastAsia="Times New Roman" w:hAnsi="Arial" w:cs="Times New Roman"/>
      <w:i/>
      <w:iCs/>
      <w:sz w:val="24"/>
      <w:szCs w:val="24"/>
      <w:lang w:val="fr-CA" w:eastAsia="fr-FR"/>
    </w:rPr>
  </w:style>
  <w:style w:type="character" w:customStyle="1" w:styleId="Titre6Car">
    <w:name w:val="Titre 6 Car"/>
    <w:basedOn w:val="Policepardfaut"/>
    <w:link w:val="Titre6"/>
    <w:uiPriority w:val="9"/>
    <w:rsid w:val="00A55B9D"/>
    <w:rPr>
      <w:rFonts w:ascii="Times New Roman" w:eastAsia="Times New Roman" w:hAnsi="Times New Roman" w:cs="Times New Roman"/>
      <w:i/>
      <w:iCs/>
      <w:sz w:val="24"/>
      <w:szCs w:val="24"/>
      <w:lang w:val="fr-CA" w:eastAsia="fr-FR"/>
    </w:rPr>
  </w:style>
  <w:style w:type="character" w:customStyle="1" w:styleId="Titre9Car">
    <w:name w:val="Titre 9 Car"/>
    <w:basedOn w:val="Policepardfaut"/>
    <w:link w:val="Titre9"/>
    <w:uiPriority w:val="9"/>
    <w:rsid w:val="00A55B9D"/>
    <w:rPr>
      <w:rFonts w:ascii="Arial" w:eastAsia="Times New Roman" w:hAnsi="Arial" w:cs="Times New Roman"/>
      <w:b/>
      <w:bCs/>
      <w:i/>
      <w:iCs/>
      <w:sz w:val="36"/>
      <w:szCs w:val="36"/>
      <w:lang w:val="fr-CA" w:eastAsia="fr-FR"/>
    </w:rPr>
  </w:style>
  <w:style w:type="paragraph" w:styleId="En-tte">
    <w:name w:val="header"/>
    <w:basedOn w:val="Normal"/>
    <w:link w:val="En-tteCar"/>
    <w:uiPriority w:val="99"/>
    <w:rsid w:val="00A55B9D"/>
    <w:pPr>
      <w:tabs>
        <w:tab w:val="center" w:pos="4703"/>
        <w:tab w:val="right" w:pos="9406"/>
      </w:tabs>
      <w:ind w:left="0"/>
    </w:pPr>
    <w:rPr>
      <w:sz w:val="20"/>
    </w:rPr>
  </w:style>
  <w:style w:type="character" w:customStyle="1" w:styleId="En-tteCar">
    <w:name w:val="En-tête Car"/>
    <w:basedOn w:val="Policepardfaut"/>
    <w:link w:val="En-tte"/>
    <w:uiPriority w:val="99"/>
    <w:rsid w:val="00A55B9D"/>
    <w:rPr>
      <w:rFonts w:ascii="Arial" w:eastAsia="Times New Roman" w:hAnsi="Arial" w:cs="Times New Roman"/>
      <w:sz w:val="20"/>
      <w:szCs w:val="24"/>
      <w:lang w:val="fr-CA" w:eastAsia="fr-FR"/>
    </w:rPr>
  </w:style>
  <w:style w:type="paragraph" w:styleId="Pieddepage">
    <w:name w:val="footer"/>
    <w:aliases w:val="Pied de page 1, Car Car Car, Car Car, Car"/>
    <w:basedOn w:val="Normal"/>
    <w:link w:val="PieddepageCar"/>
    <w:uiPriority w:val="99"/>
    <w:rsid w:val="00A55B9D"/>
    <w:pPr>
      <w:tabs>
        <w:tab w:val="right" w:pos="9405"/>
      </w:tabs>
      <w:spacing w:after="0"/>
      <w:ind w:left="0" w:right="-43"/>
      <w:jc w:val="left"/>
    </w:pPr>
    <w:rPr>
      <w:sz w:val="16"/>
    </w:rPr>
  </w:style>
  <w:style w:type="character" w:customStyle="1" w:styleId="PieddepageCar">
    <w:name w:val="Pied de page Car"/>
    <w:aliases w:val="Pied de page 1 Car, Car Car Car Car, Car Car Car1, Car Car1"/>
    <w:basedOn w:val="Policepardfaut"/>
    <w:link w:val="Pieddepage"/>
    <w:uiPriority w:val="99"/>
    <w:rsid w:val="00A55B9D"/>
    <w:rPr>
      <w:rFonts w:ascii="Arial" w:eastAsia="Times New Roman" w:hAnsi="Arial" w:cs="Times New Roman"/>
      <w:sz w:val="16"/>
      <w:szCs w:val="24"/>
      <w:lang w:val="fr-CA" w:eastAsia="fr-FR"/>
    </w:rPr>
  </w:style>
  <w:style w:type="paragraph" w:customStyle="1" w:styleId="pieddepagecentr">
    <w:name w:val="pied de page centré"/>
    <w:basedOn w:val="Pieddepage"/>
    <w:rsid w:val="00A55B9D"/>
    <w:pPr>
      <w:jc w:val="center"/>
    </w:pPr>
  </w:style>
  <w:style w:type="character" w:styleId="Numrodepage">
    <w:name w:val="page number"/>
    <w:rsid w:val="00A55B9D"/>
    <w:rPr>
      <w:rFonts w:ascii="Arial" w:hAnsi="Arial"/>
      <w:sz w:val="22"/>
    </w:rPr>
  </w:style>
  <w:style w:type="paragraph" w:styleId="TM2">
    <w:name w:val="toc 2"/>
    <w:basedOn w:val="TM1"/>
    <w:next w:val="Normal"/>
    <w:uiPriority w:val="39"/>
    <w:rsid w:val="00A55B9D"/>
    <w:pPr>
      <w:tabs>
        <w:tab w:val="clear" w:pos="576"/>
        <w:tab w:val="left" w:pos="1152"/>
      </w:tabs>
      <w:spacing w:before="120"/>
      <w:ind w:left="1152"/>
    </w:pPr>
    <w:rPr>
      <w:b w:val="0"/>
      <w:caps w:val="0"/>
    </w:rPr>
  </w:style>
  <w:style w:type="paragraph" w:styleId="TM1">
    <w:name w:val="toc 1"/>
    <w:basedOn w:val="Normal"/>
    <w:next w:val="Normal"/>
    <w:uiPriority w:val="39"/>
    <w:rsid w:val="00A55B9D"/>
    <w:pPr>
      <w:tabs>
        <w:tab w:val="left" w:pos="576"/>
        <w:tab w:val="right" w:leader="dot" w:pos="9360"/>
      </w:tabs>
      <w:spacing w:before="240" w:after="120"/>
      <w:ind w:left="576" w:right="576" w:hanging="576"/>
    </w:pPr>
    <w:rPr>
      <w:b/>
      <w:caps/>
    </w:rPr>
  </w:style>
  <w:style w:type="paragraph" w:styleId="Tabledesillustrations">
    <w:name w:val="table of figures"/>
    <w:basedOn w:val="Normal"/>
    <w:next w:val="Normal"/>
    <w:uiPriority w:val="99"/>
    <w:rsid w:val="00A55B9D"/>
    <w:pPr>
      <w:tabs>
        <w:tab w:val="left" w:pos="1440"/>
        <w:tab w:val="right" w:leader="dot" w:pos="9360"/>
      </w:tabs>
      <w:spacing w:after="120" w:line="312" w:lineRule="auto"/>
      <w:ind w:left="1440" w:right="576" w:hanging="1440"/>
      <w:jc w:val="left"/>
    </w:pPr>
  </w:style>
  <w:style w:type="paragraph" w:styleId="Titre">
    <w:name w:val="Title"/>
    <w:basedOn w:val="Normal"/>
    <w:next w:val="Normal"/>
    <w:link w:val="TitreCar"/>
    <w:qFormat/>
    <w:rsid w:val="00A55B9D"/>
    <w:pPr>
      <w:spacing w:before="120" w:after="360"/>
      <w:ind w:left="0"/>
      <w:jc w:val="center"/>
    </w:pPr>
    <w:rPr>
      <w:b/>
      <w:caps/>
      <w:sz w:val="32"/>
      <w:szCs w:val="32"/>
    </w:rPr>
  </w:style>
  <w:style w:type="character" w:customStyle="1" w:styleId="TitreCar">
    <w:name w:val="Titre Car"/>
    <w:basedOn w:val="Policepardfaut"/>
    <w:link w:val="Titre"/>
    <w:rsid w:val="00A55B9D"/>
    <w:rPr>
      <w:rFonts w:ascii="Arial" w:eastAsia="Times New Roman" w:hAnsi="Arial" w:cs="Times New Roman"/>
      <w:b/>
      <w:caps/>
      <w:sz w:val="32"/>
      <w:szCs w:val="32"/>
      <w:lang w:val="fr-CA" w:eastAsia="fr-FR"/>
    </w:rPr>
  </w:style>
  <w:style w:type="paragraph" w:styleId="TM3">
    <w:name w:val="toc 3"/>
    <w:basedOn w:val="TM2"/>
    <w:next w:val="Normal"/>
    <w:uiPriority w:val="39"/>
    <w:rsid w:val="00A55B9D"/>
    <w:pPr>
      <w:tabs>
        <w:tab w:val="clear" w:pos="1152"/>
        <w:tab w:val="left" w:pos="1872"/>
      </w:tabs>
      <w:ind w:left="1872" w:hanging="720"/>
    </w:pPr>
  </w:style>
  <w:style w:type="paragraph" w:styleId="TM4">
    <w:name w:val="toc 4"/>
    <w:basedOn w:val="Normal"/>
    <w:next w:val="Normal"/>
    <w:uiPriority w:val="39"/>
    <w:rsid w:val="00A55B9D"/>
    <w:pPr>
      <w:tabs>
        <w:tab w:val="left" w:pos="2736"/>
        <w:tab w:val="right" w:leader="dot" w:pos="9360"/>
      </w:tabs>
      <w:spacing w:before="120" w:after="120"/>
      <w:ind w:left="2736" w:right="576" w:hanging="864"/>
    </w:pPr>
  </w:style>
  <w:style w:type="paragraph" w:customStyle="1" w:styleId="Intertitre1">
    <w:name w:val="Intertitre 1"/>
    <w:next w:val="Normal"/>
    <w:link w:val="Intertitre1Car"/>
    <w:qFormat/>
    <w:rsid w:val="00A55B9D"/>
    <w:pPr>
      <w:keepNext/>
      <w:spacing w:before="300" w:after="240" w:line="240" w:lineRule="auto"/>
      <w:ind w:left="1080"/>
    </w:pPr>
    <w:rPr>
      <w:rFonts w:ascii="Arial" w:eastAsia="Times New Roman" w:hAnsi="Arial" w:cs="Times New Roman"/>
      <w:b/>
      <w:szCs w:val="24"/>
      <w:lang w:val="fr-CA" w:eastAsia="fr-FR"/>
    </w:rPr>
  </w:style>
  <w:style w:type="character" w:customStyle="1" w:styleId="Intertitre1Car">
    <w:name w:val="Intertitre 1 Car"/>
    <w:basedOn w:val="Policepardfaut"/>
    <w:link w:val="Intertitre1"/>
    <w:rsid w:val="00A55B9D"/>
    <w:rPr>
      <w:rFonts w:ascii="Arial" w:eastAsia="Times New Roman" w:hAnsi="Arial" w:cs="Times New Roman"/>
      <w:b/>
      <w:szCs w:val="24"/>
      <w:lang w:val="fr-CA" w:eastAsia="fr-FR"/>
    </w:rPr>
  </w:style>
  <w:style w:type="paragraph" w:styleId="Listepuces">
    <w:name w:val="List Bullet"/>
    <w:basedOn w:val="Normal"/>
    <w:link w:val="ListepucesCar"/>
    <w:uiPriority w:val="99"/>
    <w:rsid w:val="00A55B9D"/>
    <w:pPr>
      <w:numPr>
        <w:numId w:val="10"/>
      </w:numPr>
      <w:spacing w:after="120"/>
    </w:pPr>
    <w:rPr>
      <w:sz w:val="20"/>
    </w:rPr>
  </w:style>
  <w:style w:type="character" w:customStyle="1" w:styleId="ListepucesCar">
    <w:name w:val="Liste à puces Car"/>
    <w:link w:val="Listepuces"/>
    <w:uiPriority w:val="99"/>
    <w:rsid w:val="00A55B9D"/>
    <w:rPr>
      <w:rFonts w:ascii="Arial" w:eastAsia="Times New Roman" w:hAnsi="Arial" w:cs="Times New Roman"/>
      <w:sz w:val="20"/>
      <w:szCs w:val="24"/>
      <w:lang w:val="fr-CA" w:eastAsia="fr-FR"/>
    </w:rPr>
  </w:style>
  <w:style w:type="paragraph" w:styleId="Lgende">
    <w:name w:val="caption"/>
    <w:basedOn w:val="Normal"/>
    <w:next w:val="Normal"/>
    <w:link w:val="LgendeCar"/>
    <w:qFormat/>
    <w:rsid w:val="00A55B9D"/>
    <w:pPr>
      <w:keepNext/>
      <w:tabs>
        <w:tab w:val="left" w:pos="1440"/>
      </w:tabs>
      <w:spacing w:before="360"/>
      <w:ind w:left="1440" w:hanging="1440"/>
    </w:pPr>
    <w:rPr>
      <w:b/>
      <w:sz w:val="20"/>
    </w:rPr>
  </w:style>
  <w:style w:type="character" w:customStyle="1" w:styleId="LgendeCar">
    <w:name w:val="Légende Car"/>
    <w:link w:val="Lgende"/>
    <w:rsid w:val="00A55B9D"/>
    <w:rPr>
      <w:rFonts w:ascii="Arial" w:eastAsia="Times New Roman" w:hAnsi="Arial" w:cs="Times New Roman"/>
      <w:b/>
      <w:sz w:val="20"/>
      <w:szCs w:val="24"/>
      <w:lang w:val="fr-CA" w:eastAsia="fr-FR"/>
    </w:rPr>
  </w:style>
  <w:style w:type="paragraph" w:styleId="Listepuces2">
    <w:name w:val="List Bullet 2"/>
    <w:basedOn w:val="Listepuces"/>
    <w:rsid w:val="00A55B9D"/>
    <w:pPr>
      <w:numPr>
        <w:numId w:val="11"/>
      </w:numPr>
    </w:pPr>
  </w:style>
  <w:style w:type="paragraph" w:customStyle="1" w:styleId="NormalGauche">
    <w:name w:val="Normal Gauche"/>
    <w:basedOn w:val="Normal"/>
    <w:rsid w:val="00A55B9D"/>
    <w:pPr>
      <w:ind w:left="0"/>
    </w:pPr>
    <w:rPr>
      <w:szCs w:val="20"/>
    </w:rPr>
  </w:style>
  <w:style w:type="character" w:styleId="Lienhypertexte">
    <w:name w:val="Hyperlink"/>
    <w:uiPriority w:val="99"/>
    <w:rsid w:val="00A55B9D"/>
    <w:rPr>
      <w:color w:val="0000FF"/>
      <w:u w:val="single"/>
    </w:rPr>
  </w:style>
  <w:style w:type="paragraph" w:customStyle="1" w:styleId="Pieddepagesoulign">
    <w:name w:val="Pied de page souligné"/>
    <w:basedOn w:val="Pieddepage"/>
    <w:rsid w:val="00A55B9D"/>
    <w:pPr>
      <w:pBdr>
        <w:top w:val="single" w:sz="4" w:space="1" w:color="auto"/>
      </w:pBdr>
    </w:pPr>
  </w:style>
  <w:style w:type="paragraph" w:customStyle="1" w:styleId="SignatureCentr">
    <w:name w:val="Signature Centré"/>
    <w:basedOn w:val="Normal"/>
    <w:rsid w:val="00A55B9D"/>
    <w:pPr>
      <w:spacing w:after="480"/>
      <w:ind w:left="0"/>
      <w:jc w:val="center"/>
    </w:pPr>
    <w:rPr>
      <w:szCs w:val="20"/>
    </w:rPr>
  </w:style>
  <w:style w:type="paragraph" w:customStyle="1" w:styleId="AnnexeANiveau1">
    <w:name w:val="Annexe A Niveau 1"/>
    <w:basedOn w:val="Normal"/>
    <w:next w:val="Normal"/>
    <w:rsid w:val="00A55B9D"/>
    <w:pPr>
      <w:pageBreakBefore/>
      <w:numPr>
        <w:numId w:val="5"/>
      </w:numPr>
      <w:pBdr>
        <w:bottom w:val="single" w:sz="4" w:space="1" w:color="auto"/>
      </w:pBdr>
      <w:spacing w:before="4500" w:after="0" w:line="312" w:lineRule="auto"/>
      <w:jc w:val="right"/>
    </w:pPr>
    <w:rPr>
      <w:rFonts w:cs="Arial"/>
      <w:b/>
      <w:sz w:val="24"/>
      <w:szCs w:val="20"/>
    </w:rPr>
  </w:style>
  <w:style w:type="paragraph" w:customStyle="1" w:styleId="Titrerfrence">
    <w:name w:val="Titre référence"/>
    <w:basedOn w:val="Normal"/>
    <w:rsid w:val="00A55B9D"/>
    <w:pPr>
      <w:keepNext/>
      <w:widowControl w:val="0"/>
      <w:pBdr>
        <w:bottom w:val="single" w:sz="8" w:space="1" w:color="auto"/>
      </w:pBdr>
      <w:autoSpaceDE w:val="0"/>
      <w:autoSpaceDN w:val="0"/>
      <w:adjustRightInd w:val="0"/>
      <w:spacing w:after="0" w:line="320" w:lineRule="exact"/>
      <w:ind w:left="0"/>
    </w:pPr>
    <w:rPr>
      <w:b/>
      <w:i/>
      <w:color w:val="000000"/>
      <w:sz w:val="20"/>
    </w:rPr>
  </w:style>
  <w:style w:type="paragraph" w:customStyle="1" w:styleId="TableauNote">
    <w:name w:val="_TableauNote"/>
    <w:link w:val="TableauNoteCar1"/>
    <w:rsid w:val="00A55B9D"/>
    <w:pPr>
      <w:keepLines/>
      <w:tabs>
        <w:tab w:val="left" w:pos="851"/>
      </w:tabs>
      <w:suppressAutoHyphens/>
      <w:spacing w:before="60" w:after="60" w:line="220" w:lineRule="exact"/>
      <w:ind w:left="851" w:hanging="851"/>
    </w:pPr>
    <w:rPr>
      <w:rFonts w:ascii="Arial" w:eastAsia="Times New Roman" w:hAnsi="Arial" w:cs="Times New Roman"/>
      <w:sz w:val="16"/>
      <w:szCs w:val="16"/>
      <w:lang w:val="fr-CA"/>
    </w:rPr>
  </w:style>
  <w:style w:type="paragraph" w:customStyle="1" w:styleId="TableauSource">
    <w:name w:val="_TableauSource"/>
    <w:link w:val="TableauSourceCar"/>
    <w:rsid w:val="00A55B9D"/>
    <w:pPr>
      <w:keepLines/>
      <w:tabs>
        <w:tab w:val="left" w:pos="851"/>
      </w:tabs>
      <w:suppressAutoHyphens/>
      <w:spacing w:before="60" w:after="280" w:line="220" w:lineRule="exact"/>
      <w:ind w:left="851" w:hanging="851"/>
    </w:pPr>
    <w:rPr>
      <w:rFonts w:ascii="Arial" w:eastAsia="Times New Roman" w:hAnsi="Arial" w:cs="Times New Roman"/>
      <w:sz w:val="16"/>
      <w:szCs w:val="16"/>
      <w:lang w:val="fr-CA"/>
    </w:rPr>
  </w:style>
  <w:style w:type="paragraph" w:customStyle="1" w:styleId="TableauTexte">
    <w:name w:val="_TableauTexte"/>
    <w:link w:val="TableauTexteCar"/>
    <w:rsid w:val="00A55B9D"/>
    <w:pPr>
      <w:suppressAutoHyphens/>
      <w:spacing w:before="60" w:after="60" w:line="220" w:lineRule="exact"/>
      <w:ind w:right="60"/>
    </w:pPr>
    <w:rPr>
      <w:rFonts w:ascii="Arial" w:eastAsia="Times New Roman" w:hAnsi="Arial" w:cs="Times New Roman"/>
      <w:sz w:val="20"/>
      <w:szCs w:val="18"/>
      <w:lang w:val="fr-CA" w:eastAsia="fr-FR"/>
    </w:rPr>
  </w:style>
  <w:style w:type="character" w:customStyle="1" w:styleId="TableauTexteCar">
    <w:name w:val="_TableauTexte Car"/>
    <w:link w:val="TableauTexte"/>
    <w:rsid w:val="00A55B9D"/>
    <w:rPr>
      <w:rFonts w:ascii="Arial" w:eastAsia="Times New Roman" w:hAnsi="Arial" w:cs="Times New Roman"/>
      <w:sz w:val="20"/>
      <w:szCs w:val="18"/>
      <w:lang w:val="fr-CA" w:eastAsia="fr-FR"/>
    </w:rPr>
  </w:style>
  <w:style w:type="paragraph" w:customStyle="1" w:styleId="TableauTextePuce">
    <w:name w:val="_TableauTextePuce"/>
    <w:rsid w:val="00A55B9D"/>
    <w:pPr>
      <w:numPr>
        <w:numId w:val="3"/>
      </w:numPr>
      <w:tabs>
        <w:tab w:val="left" w:pos="216"/>
      </w:tabs>
      <w:suppressAutoHyphens/>
      <w:spacing w:before="60" w:after="60" w:line="240" w:lineRule="auto"/>
    </w:pPr>
    <w:rPr>
      <w:rFonts w:ascii="Arial" w:eastAsia="Times New Roman" w:hAnsi="Arial" w:cs="Times New Roman"/>
      <w:sz w:val="20"/>
      <w:szCs w:val="18"/>
      <w:lang w:val="fr-CA"/>
    </w:rPr>
  </w:style>
  <w:style w:type="paragraph" w:customStyle="1" w:styleId="Listepuces2fin">
    <w:name w:val="Liste à puces 2 fin"/>
    <w:basedOn w:val="Listepuces2"/>
    <w:next w:val="Normal"/>
    <w:rsid w:val="00A55B9D"/>
    <w:pPr>
      <w:numPr>
        <w:numId w:val="12"/>
      </w:numPr>
      <w:spacing w:after="240"/>
    </w:pPr>
  </w:style>
  <w:style w:type="paragraph" w:customStyle="1" w:styleId="Listepucesfin">
    <w:name w:val="Liste à puces fin"/>
    <w:basedOn w:val="Listepuces"/>
    <w:next w:val="Normal"/>
    <w:rsid w:val="00A55B9D"/>
    <w:pPr>
      <w:numPr>
        <w:numId w:val="13"/>
      </w:numPr>
      <w:spacing w:after="240"/>
    </w:pPr>
  </w:style>
  <w:style w:type="paragraph" w:customStyle="1" w:styleId="CouvLogo">
    <w:name w:val="_CouvLogo"/>
    <w:rsid w:val="00A55B9D"/>
    <w:pPr>
      <w:pBdr>
        <w:bottom w:val="single" w:sz="12" w:space="1" w:color="auto"/>
      </w:pBdr>
      <w:tabs>
        <w:tab w:val="left" w:pos="1440"/>
      </w:tabs>
      <w:spacing w:after="360" w:line="480" w:lineRule="auto"/>
    </w:pPr>
    <w:rPr>
      <w:rFonts w:ascii="Arial" w:eastAsia="Times New Roman" w:hAnsi="Arial" w:cs="Arial"/>
      <w:bCs/>
      <w:sz w:val="24"/>
      <w:szCs w:val="24"/>
      <w:lang w:val="fr-CA" w:eastAsia="fr-FR"/>
    </w:rPr>
  </w:style>
  <w:style w:type="paragraph" w:customStyle="1" w:styleId="CouvTitre">
    <w:name w:val="_CouvTitre"/>
    <w:rsid w:val="00A55B9D"/>
    <w:pPr>
      <w:spacing w:before="1440" w:after="1080" w:line="240" w:lineRule="auto"/>
      <w:jc w:val="center"/>
    </w:pPr>
    <w:rPr>
      <w:rFonts w:ascii="Arial" w:eastAsia="Times New Roman" w:hAnsi="Arial" w:cs="Arial"/>
      <w:b/>
      <w:bCs/>
      <w:iCs/>
      <w:sz w:val="36"/>
      <w:szCs w:val="24"/>
      <w:lang w:val="fr-CA" w:eastAsia="fr-FR"/>
    </w:rPr>
  </w:style>
  <w:style w:type="paragraph" w:customStyle="1" w:styleId="CouvVer">
    <w:name w:val="_CouvVer"/>
    <w:rsid w:val="00A55B9D"/>
    <w:pPr>
      <w:spacing w:after="1200" w:line="240" w:lineRule="auto"/>
      <w:jc w:val="center"/>
    </w:pPr>
    <w:rPr>
      <w:rFonts w:ascii="Arial" w:eastAsia="Times New Roman" w:hAnsi="Arial" w:cs="Arial"/>
      <w:b/>
      <w:bCs/>
      <w:iCs/>
      <w:sz w:val="28"/>
      <w:szCs w:val="24"/>
      <w:lang w:val="fr-CA" w:eastAsia="fr-FR"/>
    </w:rPr>
  </w:style>
  <w:style w:type="character" w:styleId="Appelnotedebasdep">
    <w:name w:val="footnote reference"/>
    <w:aliases w:val="fr,Car Car Char Car Char Car Car Char Car Char Char,Car Car Car Car Car Car Car Car Char Car Car Char Car Car Car Char Car Char Char Char,ftref,16 Point,Superscript 6 Point, Car Car Char Car Char Car Car Char Car Char Char,SUPERS"/>
    <w:link w:val="ftrefCharCarCharCarCharCarCharCarCharCar"/>
    <w:uiPriority w:val="99"/>
    <w:qFormat/>
    <w:rsid w:val="00A55B9D"/>
    <w:rPr>
      <w:vertAlign w:val="superscript"/>
    </w:rPr>
  </w:style>
  <w:style w:type="character" w:customStyle="1" w:styleId="exposant">
    <w:name w:val="exposant"/>
    <w:rsid w:val="00A55B9D"/>
    <w:rPr>
      <w:b/>
      <w:bCs/>
      <w:vertAlign w:val="superscript"/>
    </w:rPr>
  </w:style>
  <w:style w:type="paragraph" w:styleId="Notedebasdepage">
    <w:name w:val="footnote text"/>
    <w:basedOn w:val="Normal"/>
    <w:link w:val="NotedebasdepageCar"/>
    <w:uiPriority w:val="99"/>
    <w:rsid w:val="00A55B9D"/>
    <w:pPr>
      <w:tabs>
        <w:tab w:val="left" w:pos="360"/>
      </w:tabs>
      <w:spacing w:after="60"/>
      <w:ind w:left="360" w:hanging="360"/>
    </w:pPr>
    <w:rPr>
      <w:sz w:val="16"/>
      <w:szCs w:val="20"/>
    </w:rPr>
  </w:style>
  <w:style w:type="character" w:customStyle="1" w:styleId="NotedebasdepageCar">
    <w:name w:val="Note de bas de page Car"/>
    <w:basedOn w:val="Policepardfaut"/>
    <w:link w:val="Notedebasdepage"/>
    <w:uiPriority w:val="99"/>
    <w:rsid w:val="00A55B9D"/>
    <w:rPr>
      <w:rFonts w:ascii="Arial" w:eastAsia="Times New Roman" w:hAnsi="Arial" w:cs="Times New Roman"/>
      <w:sz w:val="16"/>
      <w:szCs w:val="20"/>
      <w:lang w:val="fr-CA" w:eastAsia="fr-FR"/>
    </w:rPr>
  </w:style>
  <w:style w:type="paragraph" w:customStyle="1" w:styleId="AnnexeA-1">
    <w:name w:val="Annexe A-1"/>
    <w:rsid w:val="00A55B9D"/>
    <w:pPr>
      <w:pageBreakBefore/>
      <w:numPr>
        <w:ilvl w:val="1"/>
        <w:numId w:val="7"/>
      </w:numPr>
      <w:spacing w:before="4500" w:after="0" w:line="312" w:lineRule="auto"/>
      <w:jc w:val="right"/>
    </w:pPr>
    <w:rPr>
      <w:rFonts w:ascii="Arial" w:eastAsia="Times New Roman" w:hAnsi="Arial" w:cs="Arial"/>
      <w:b/>
      <w:sz w:val="24"/>
      <w:szCs w:val="20"/>
      <w:lang w:val="fr-CA" w:eastAsia="fr-FR"/>
    </w:rPr>
  </w:style>
  <w:style w:type="paragraph" w:styleId="TM5">
    <w:name w:val="toc 5"/>
    <w:basedOn w:val="Normal"/>
    <w:next w:val="Normal"/>
    <w:uiPriority w:val="39"/>
    <w:rsid w:val="00A55B9D"/>
    <w:pPr>
      <w:tabs>
        <w:tab w:val="left" w:pos="1440"/>
      </w:tabs>
      <w:spacing w:after="120"/>
      <w:ind w:left="1440" w:hanging="1440"/>
    </w:pPr>
  </w:style>
  <w:style w:type="paragraph" w:customStyle="1" w:styleId="quiperalisation">
    <w:name w:val="Équipe réalisation"/>
    <w:basedOn w:val="Normal"/>
    <w:next w:val="Normal"/>
    <w:rsid w:val="00A55B9D"/>
    <w:pPr>
      <w:spacing w:before="120" w:after="120"/>
      <w:ind w:left="0"/>
      <w:jc w:val="left"/>
    </w:pPr>
    <w:rPr>
      <w:rFonts w:cs="Arial"/>
    </w:rPr>
  </w:style>
  <w:style w:type="paragraph" w:customStyle="1" w:styleId="Intertitre2">
    <w:name w:val="Intertitre 2"/>
    <w:next w:val="Normal"/>
    <w:rsid w:val="00A55B9D"/>
    <w:pPr>
      <w:keepNext/>
      <w:spacing w:before="300" w:after="240" w:line="240" w:lineRule="auto"/>
      <w:ind w:left="1080"/>
    </w:pPr>
    <w:rPr>
      <w:rFonts w:ascii="Arial" w:eastAsia="Times New Roman" w:hAnsi="Arial" w:cs="Times New Roman"/>
      <w:i/>
      <w:szCs w:val="24"/>
      <w:lang w:val="fr-CA" w:eastAsia="fr-FR"/>
    </w:rPr>
  </w:style>
  <w:style w:type="paragraph" w:customStyle="1" w:styleId="SignaturesouligneCentre">
    <w:name w:val="Signature soulignée  Centrée"/>
    <w:basedOn w:val="Normal"/>
    <w:rsid w:val="00A55B9D"/>
    <w:pPr>
      <w:ind w:left="0"/>
      <w:jc w:val="center"/>
    </w:pPr>
    <w:rPr>
      <w:szCs w:val="20"/>
      <w:u w:val="single"/>
    </w:rPr>
  </w:style>
  <w:style w:type="paragraph" w:customStyle="1" w:styleId="TableautitreCentr">
    <w:name w:val="Tableau titre Centré"/>
    <w:basedOn w:val="Normal"/>
    <w:rsid w:val="00A55B9D"/>
    <w:pPr>
      <w:spacing w:before="60" w:after="60" w:line="220" w:lineRule="exact"/>
      <w:jc w:val="center"/>
    </w:pPr>
    <w:rPr>
      <w:rFonts w:ascii="Arial Gras" w:hAnsi="Arial Gras"/>
      <w:b/>
      <w:bCs/>
      <w:sz w:val="20"/>
      <w:szCs w:val="20"/>
    </w:rPr>
  </w:style>
  <w:style w:type="paragraph" w:customStyle="1" w:styleId="TableauTexteTiret">
    <w:name w:val="_TableauTexteTiret"/>
    <w:basedOn w:val="TableauTexte"/>
    <w:rsid w:val="00A55B9D"/>
    <w:pPr>
      <w:numPr>
        <w:numId w:val="4"/>
      </w:numPr>
      <w:tabs>
        <w:tab w:val="left" w:pos="432"/>
      </w:tabs>
      <w:spacing w:line="240" w:lineRule="auto"/>
      <w:ind w:right="0"/>
    </w:pPr>
    <w:rPr>
      <w:szCs w:val="20"/>
    </w:rPr>
  </w:style>
  <w:style w:type="paragraph" w:styleId="Bibliographie">
    <w:name w:val="Bibliography"/>
    <w:basedOn w:val="Normal"/>
    <w:link w:val="BibliographieCar"/>
    <w:rsid w:val="00A55B9D"/>
    <w:pPr>
      <w:ind w:left="763" w:hanging="763"/>
    </w:pPr>
    <w:rPr>
      <w:sz w:val="20"/>
    </w:rPr>
  </w:style>
  <w:style w:type="character" w:customStyle="1" w:styleId="BibliographieCar">
    <w:name w:val="Bibliographie Car"/>
    <w:link w:val="Bibliographie"/>
    <w:rsid w:val="00A55B9D"/>
    <w:rPr>
      <w:rFonts w:ascii="Arial" w:eastAsia="Times New Roman" w:hAnsi="Arial" w:cs="Times New Roman"/>
      <w:sz w:val="20"/>
      <w:szCs w:val="24"/>
      <w:lang w:val="fr-CA" w:eastAsia="fr-FR"/>
    </w:rPr>
  </w:style>
  <w:style w:type="paragraph" w:customStyle="1" w:styleId="Bibliographieitalique">
    <w:name w:val="Bibliographie italique"/>
    <w:basedOn w:val="Bibliographie"/>
    <w:link w:val="BibliographieitaliqueCar"/>
    <w:rsid w:val="00A55B9D"/>
    <w:rPr>
      <w:i/>
    </w:rPr>
  </w:style>
  <w:style w:type="character" w:customStyle="1" w:styleId="BibliographieitaliqueCar">
    <w:name w:val="Bibliographie italique Car"/>
    <w:link w:val="Bibliographieitalique"/>
    <w:rsid w:val="00A55B9D"/>
    <w:rPr>
      <w:rFonts w:ascii="Arial" w:eastAsia="Times New Roman" w:hAnsi="Arial" w:cs="Times New Roman"/>
      <w:i/>
      <w:sz w:val="20"/>
      <w:szCs w:val="24"/>
      <w:lang w:val="fr-CA" w:eastAsia="fr-FR"/>
    </w:rPr>
  </w:style>
  <w:style w:type="paragraph" w:customStyle="1" w:styleId="NormalCentr">
    <w:name w:val="Normal Centré"/>
    <w:basedOn w:val="Normal"/>
    <w:rsid w:val="00A55B9D"/>
    <w:pPr>
      <w:ind w:left="0"/>
      <w:jc w:val="center"/>
    </w:pPr>
    <w:rPr>
      <w:szCs w:val="20"/>
    </w:rPr>
  </w:style>
  <w:style w:type="paragraph" w:customStyle="1" w:styleId="Bibliographiemajuscule">
    <w:name w:val="Bibliographie majuscule"/>
    <w:basedOn w:val="Bibliographie"/>
    <w:link w:val="BibliographiemajusculeCar"/>
    <w:rsid w:val="00A55B9D"/>
    <w:rPr>
      <w:caps/>
    </w:rPr>
  </w:style>
  <w:style w:type="character" w:customStyle="1" w:styleId="BibliographiemajusculeCar">
    <w:name w:val="Bibliographie majuscule Car"/>
    <w:link w:val="Bibliographiemajuscule"/>
    <w:rsid w:val="00A55B9D"/>
    <w:rPr>
      <w:rFonts w:ascii="Arial" w:eastAsia="Times New Roman" w:hAnsi="Arial" w:cs="Times New Roman"/>
      <w:caps/>
      <w:sz w:val="20"/>
      <w:szCs w:val="24"/>
      <w:lang w:val="fr-CA" w:eastAsia="fr-FR"/>
    </w:rPr>
  </w:style>
  <w:style w:type="paragraph" w:customStyle="1" w:styleId="Pieddepagesouligngras">
    <w:name w:val="Pied de page souligné gras"/>
    <w:basedOn w:val="Pieddepage"/>
    <w:rsid w:val="00A55B9D"/>
    <w:pPr>
      <w:pBdr>
        <w:bottom w:val="single" w:sz="12" w:space="1" w:color="auto"/>
      </w:pBdr>
      <w:spacing w:after="120"/>
    </w:pPr>
  </w:style>
  <w:style w:type="paragraph" w:customStyle="1" w:styleId="Normalsommaire">
    <w:name w:val="Normal sommaire"/>
    <w:basedOn w:val="NormalGauche"/>
    <w:rsid w:val="00A55B9D"/>
  </w:style>
  <w:style w:type="paragraph" w:customStyle="1" w:styleId="Intertitregauche">
    <w:name w:val="Intertitre gauche"/>
    <w:basedOn w:val="Intertitre1"/>
    <w:rsid w:val="00A55B9D"/>
    <w:pPr>
      <w:ind w:left="0"/>
    </w:pPr>
  </w:style>
  <w:style w:type="paragraph" w:styleId="TM6">
    <w:name w:val="toc 6"/>
    <w:basedOn w:val="Normal"/>
    <w:next w:val="Normal"/>
    <w:uiPriority w:val="39"/>
    <w:rsid w:val="00A55B9D"/>
    <w:pPr>
      <w:tabs>
        <w:tab w:val="left" w:pos="1440"/>
        <w:tab w:val="right" w:pos="9360"/>
      </w:tabs>
      <w:spacing w:after="120" w:line="312" w:lineRule="auto"/>
      <w:ind w:left="1440" w:hanging="1440"/>
    </w:pPr>
  </w:style>
  <w:style w:type="paragraph" w:customStyle="1" w:styleId="No1">
    <w:name w:val="No 1"/>
    <w:rsid w:val="00A55B9D"/>
    <w:pPr>
      <w:numPr>
        <w:numId w:val="14"/>
      </w:numPr>
      <w:spacing w:after="120" w:line="240" w:lineRule="auto"/>
      <w:jc w:val="both"/>
    </w:pPr>
    <w:rPr>
      <w:rFonts w:ascii="Arial" w:eastAsia="Times New Roman" w:hAnsi="Arial" w:cs="Times New Roman"/>
      <w:szCs w:val="20"/>
      <w:lang w:val="fr-CA" w:eastAsia="fr-FR"/>
    </w:rPr>
  </w:style>
  <w:style w:type="paragraph" w:customStyle="1" w:styleId="No1fin">
    <w:name w:val="No 1 fin"/>
    <w:basedOn w:val="No1"/>
    <w:rsid w:val="00A55B9D"/>
    <w:pPr>
      <w:numPr>
        <w:numId w:val="0"/>
      </w:numPr>
      <w:spacing w:after="240"/>
    </w:pPr>
  </w:style>
  <w:style w:type="character" w:customStyle="1" w:styleId="TextedebullesCar">
    <w:name w:val="Texte de bulles Car"/>
    <w:basedOn w:val="Policepardfaut"/>
    <w:link w:val="Textedebulles"/>
    <w:semiHidden/>
    <w:rsid w:val="00A55B9D"/>
    <w:rPr>
      <w:rFonts w:ascii="Tahoma" w:eastAsia="Times New Roman" w:hAnsi="Tahoma" w:cs="Times New Roman"/>
      <w:sz w:val="16"/>
      <w:szCs w:val="16"/>
      <w:lang w:val="fr-CA" w:eastAsia="fr-FR"/>
    </w:rPr>
  </w:style>
  <w:style w:type="paragraph" w:styleId="Textedebulles">
    <w:name w:val="Balloon Text"/>
    <w:basedOn w:val="Normal"/>
    <w:link w:val="TextedebullesCar"/>
    <w:semiHidden/>
    <w:rsid w:val="00A55B9D"/>
    <w:rPr>
      <w:rFonts w:ascii="Tahoma" w:hAnsi="Tahoma"/>
      <w:sz w:val="16"/>
      <w:szCs w:val="16"/>
    </w:rPr>
  </w:style>
  <w:style w:type="paragraph" w:customStyle="1" w:styleId="TABLEAUX">
    <w:name w:val="TABLEAUX"/>
    <w:basedOn w:val="AnnexeANiveau1"/>
    <w:next w:val="Normal"/>
    <w:rsid w:val="00A55B9D"/>
    <w:pPr>
      <w:numPr>
        <w:numId w:val="0"/>
      </w:numPr>
      <w:tabs>
        <w:tab w:val="left" w:pos="360"/>
      </w:tabs>
    </w:pPr>
  </w:style>
  <w:style w:type="paragraph" w:customStyle="1" w:styleId="FIGURES">
    <w:name w:val="FIGURES"/>
    <w:basedOn w:val="TABLEAUX"/>
    <w:next w:val="Normal"/>
    <w:rsid w:val="00A55B9D"/>
  </w:style>
  <w:style w:type="paragraph" w:styleId="Corpsdetexte">
    <w:name w:val="Body Text"/>
    <w:basedOn w:val="Normal"/>
    <w:link w:val="CorpsdetexteCar"/>
    <w:rsid w:val="00A55B9D"/>
    <w:pPr>
      <w:spacing w:after="120"/>
    </w:pPr>
    <w:rPr>
      <w:sz w:val="20"/>
    </w:rPr>
  </w:style>
  <w:style w:type="character" w:customStyle="1" w:styleId="CorpsdetexteCar">
    <w:name w:val="Corps de texte Car"/>
    <w:basedOn w:val="Policepardfaut"/>
    <w:link w:val="Corpsdetexte"/>
    <w:rsid w:val="00A55B9D"/>
    <w:rPr>
      <w:rFonts w:ascii="Arial" w:eastAsia="Times New Roman" w:hAnsi="Arial" w:cs="Times New Roman"/>
      <w:sz w:val="20"/>
      <w:szCs w:val="24"/>
      <w:lang w:val="fr-CA" w:eastAsia="fr-FR"/>
    </w:rPr>
  </w:style>
  <w:style w:type="paragraph" w:customStyle="1" w:styleId="Annexe1Niveau1">
    <w:name w:val="Annexe 1 Niveau 1"/>
    <w:basedOn w:val="AnnexeANiveau1"/>
    <w:next w:val="Normal"/>
    <w:rsid w:val="00A55B9D"/>
    <w:pPr>
      <w:numPr>
        <w:numId w:val="6"/>
      </w:numPr>
      <w:tabs>
        <w:tab w:val="left" w:pos="360"/>
      </w:tabs>
    </w:pPr>
  </w:style>
  <w:style w:type="paragraph" w:customStyle="1" w:styleId="Annexe1Niveau2">
    <w:name w:val="Annexe 1 Niveau 2"/>
    <w:basedOn w:val="AnnexeA-1"/>
    <w:rsid w:val="00A55B9D"/>
    <w:pPr>
      <w:numPr>
        <w:numId w:val="8"/>
      </w:numPr>
      <w:tabs>
        <w:tab w:val="left" w:pos="360"/>
      </w:tabs>
    </w:pPr>
  </w:style>
  <w:style w:type="paragraph" w:customStyle="1" w:styleId="Style1">
    <w:name w:val="Style1"/>
    <w:basedOn w:val="TM6"/>
    <w:qFormat/>
    <w:rsid w:val="00A55B9D"/>
    <w:pPr>
      <w:tabs>
        <w:tab w:val="left" w:pos="2304"/>
      </w:tabs>
    </w:pPr>
    <w:rPr>
      <w:rFonts w:ascii="Times New Roman" w:hAnsi="Times New Roman"/>
      <w:b/>
      <w:caps/>
      <w:noProof/>
      <w:sz w:val="24"/>
      <w:lang w:eastAsia="fr-CA"/>
    </w:rPr>
  </w:style>
  <w:style w:type="paragraph" w:customStyle="1" w:styleId="AnnexeANiveau2">
    <w:name w:val="Annexe A Niveau 2"/>
    <w:rsid w:val="00A55B9D"/>
    <w:pPr>
      <w:pageBreakBefore/>
      <w:numPr>
        <w:ilvl w:val="1"/>
        <w:numId w:val="9"/>
      </w:numPr>
      <w:tabs>
        <w:tab w:val="left" w:pos="360"/>
      </w:tabs>
      <w:spacing w:before="4500" w:after="0" w:line="312" w:lineRule="auto"/>
      <w:jc w:val="right"/>
    </w:pPr>
    <w:rPr>
      <w:rFonts w:ascii="Arial" w:eastAsia="Times New Roman" w:hAnsi="Arial" w:cs="Times New Roman"/>
      <w:b/>
      <w:caps/>
      <w:sz w:val="24"/>
      <w:szCs w:val="20"/>
      <w:lang w:val="fr-CA" w:eastAsia="fr-FR"/>
    </w:rPr>
  </w:style>
  <w:style w:type="paragraph" w:styleId="TM7">
    <w:name w:val="toc 7"/>
    <w:basedOn w:val="Normal"/>
    <w:next w:val="Normal"/>
    <w:uiPriority w:val="39"/>
    <w:rsid w:val="00A55B9D"/>
    <w:pPr>
      <w:spacing w:after="120" w:line="312" w:lineRule="auto"/>
      <w:ind w:left="2880" w:right="432" w:hanging="1440"/>
    </w:pPr>
    <w:rPr>
      <w:szCs w:val="20"/>
    </w:rPr>
  </w:style>
  <w:style w:type="paragraph" w:customStyle="1" w:styleId="AnnexeANiveau21">
    <w:name w:val="Annexe A Niveau 21"/>
    <w:next w:val="AnnexeANiveau2"/>
    <w:rsid w:val="00A55B9D"/>
    <w:pPr>
      <w:pageBreakBefore/>
      <w:tabs>
        <w:tab w:val="left" w:pos="360"/>
        <w:tab w:val="num" w:pos="720"/>
      </w:tabs>
      <w:spacing w:before="4500" w:after="0" w:line="312" w:lineRule="auto"/>
      <w:ind w:left="360"/>
      <w:jc w:val="right"/>
    </w:pPr>
    <w:rPr>
      <w:rFonts w:ascii="Arial" w:eastAsia="Times New Roman" w:hAnsi="Arial" w:cs="Times New Roman"/>
      <w:b/>
      <w:caps/>
      <w:sz w:val="24"/>
      <w:szCs w:val="20"/>
      <w:lang w:val="fr-CA" w:eastAsia="fr-FR"/>
    </w:rPr>
  </w:style>
  <w:style w:type="paragraph" w:customStyle="1" w:styleId="AnnexeANiveau22">
    <w:name w:val="Annexe A Niveau 22"/>
    <w:next w:val="AnnexeANiveau2"/>
    <w:rsid w:val="00A55B9D"/>
    <w:pPr>
      <w:pageBreakBefore/>
      <w:tabs>
        <w:tab w:val="left" w:pos="360"/>
        <w:tab w:val="num" w:pos="720"/>
      </w:tabs>
      <w:spacing w:before="4500" w:after="0" w:line="312" w:lineRule="auto"/>
      <w:ind w:left="360"/>
      <w:jc w:val="right"/>
    </w:pPr>
    <w:rPr>
      <w:rFonts w:ascii="Arial" w:eastAsia="Times New Roman" w:hAnsi="Arial" w:cs="Times New Roman"/>
      <w:b/>
      <w:caps/>
      <w:sz w:val="24"/>
      <w:szCs w:val="20"/>
      <w:lang w:val="fr-CA" w:eastAsia="fr-FR"/>
    </w:rPr>
  </w:style>
  <w:style w:type="paragraph" w:customStyle="1" w:styleId="StyleAnnexeANiveau2ArialGrasNonToutenmajuscule">
    <w:name w:val="Style Annexe A Niveau 2 + Arial Gras Non Tout en majuscule"/>
    <w:basedOn w:val="AnnexeANiveau2"/>
    <w:rsid w:val="00A55B9D"/>
    <w:rPr>
      <w:rFonts w:ascii="Arial Gras" w:hAnsi="Arial Gras"/>
      <w:bCs/>
      <w:caps w:val="0"/>
    </w:rPr>
  </w:style>
  <w:style w:type="paragraph" w:styleId="NormalWeb">
    <w:name w:val="Normal (Web)"/>
    <w:basedOn w:val="Normal"/>
    <w:link w:val="NormalWebCar"/>
    <w:unhideWhenUsed/>
    <w:qFormat/>
    <w:rsid w:val="00A55B9D"/>
    <w:pPr>
      <w:spacing w:before="96" w:after="0"/>
      <w:jc w:val="left"/>
    </w:pPr>
    <w:rPr>
      <w:rFonts w:ascii="Times New Roman" w:hAnsi="Times New Roman"/>
      <w:sz w:val="24"/>
      <w:lang w:eastAsia="fr-CA"/>
    </w:rPr>
  </w:style>
  <w:style w:type="character" w:customStyle="1" w:styleId="st1">
    <w:name w:val="st1"/>
    <w:basedOn w:val="Policepardfaut"/>
    <w:rsid w:val="00A55B9D"/>
  </w:style>
  <w:style w:type="character" w:styleId="Accentuation">
    <w:name w:val="Emphasis"/>
    <w:uiPriority w:val="20"/>
    <w:qFormat/>
    <w:rsid w:val="00A55B9D"/>
    <w:rPr>
      <w:b/>
      <w:bCs/>
      <w:i w:val="0"/>
      <w:iCs w:val="0"/>
    </w:rPr>
  </w:style>
  <w:style w:type="paragraph" w:styleId="Paragraphedeliste">
    <w:name w:val="List Paragraph"/>
    <w:aliases w:val="Yalgo corps,Checkmark,L3 - Normal,L_4,Bullets,References,Numbered List Paragraph,ReferencesCxSpLast,Paragraphe de liste11,Paragraphe de liste4,Glossaire,liste de tableaux,Paragraphe 2,Titre1,figure,List Paragraph1,GUISSOU,titre 222"/>
    <w:basedOn w:val="Normal"/>
    <w:link w:val="ParagraphedelisteCar"/>
    <w:uiPriority w:val="34"/>
    <w:qFormat/>
    <w:rsid w:val="00A55B9D"/>
    <w:pPr>
      <w:spacing w:after="200" w:line="276" w:lineRule="auto"/>
      <w:ind w:left="720"/>
      <w:contextualSpacing/>
      <w:jc w:val="left"/>
    </w:pPr>
    <w:rPr>
      <w:rFonts w:ascii="Calibri" w:eastAsia="Calibri" w:hAnsi="Calibri"/>
      <w:szCs w:val="22"/>
      <w:lang w:eastAsia="en-US"/>
    </w:rPr>
  </w:style>
  <w:style w:type="character" w:customStyle="1" w:styleId="ParagraphedelisteCar">
    <w:name w:val="Paragraphe de liste Car"/>
    <w:aliases w:val="Yalgo corps Car,Checkmark Car,L3 - Normal Car,L_4 Car,Bullets Car,References Car,Numbered List Paragraph Car,ReferencesCxSpLast Car,Paragraphe de liste11 Car,Paragraphe de liste4 Car,Glossaire Car,liste de tableaux Car,Titre1 Car"/>
    <w:link w:val="Paragraphedeliste"/>
    <w:uiPriority w:val="34"/>
    <w:qFormat/>
    <w:rsid w:val="00A55B9D"/>
    <w:rPr>
      <w:rFonts w:ascii="Calibri" w:eastAsia="Calibri" w:hAnsi="Calibri" w:cs="Times New Roman"/>
      <w:lang w:val="fr-CA"/>
    </w:rPr>
  </w:style>
  <w:style w:type="character" w:styleId="lev">
    <w:name w:val="Strong"/>
    <w:uiPriority w:val="22"/>
    <w:qFormat/>
    <w:rsid w:val="00A55B9D"/>
    <w:rPr>
      <w:b/>
      <w:bCs/>
    </w:rPr>
  </w:style>
  <w:style w:type="paragraph" w:customStyle="1" w:styleId="msolistparagraph0">
    <w:name w:val="msolistparagraph"/>
    <w:basedOn w:val="Normal"/>
    <w:rsid w:val="00A55B9D"/>
    <w:pPr>
      <w:spacing w:after="0"/>
      <w:ind w:left="720"/>
      <w:jc w:val="left"/>
    </w:pPr>
    <w:rPr>
      <w:rFonts w:ascii="Calibri" w:eastAsia="Calibri" w:hAnsi="Calibri"/>
      <w:szCs w:val="22"/>
      <w:lang w:val="fr-FR"/>
    </w:rPr>
  </w:style>
  <w:style w:type="paragraph" w:customStyle="1" w:styleId="CouvFenetreClient">
    <w:name w:val="_Couv_Fenetre_Client"/>
    <w:qFormat/>
    <w:rsid w:val="00A55B9D"/>
    <w:pPr>
      <w:spacing w:before="240" w:after="240" w:line="240" w:lineRule="auto"/>
      <w:jc w:val="center"/>
    </w:pPr>
    <w:rPr>
      <w:rFonts w:ascii="Arial" w:eastAsia="Times New Roman" w:hAnsi="Arial" w:cs="Arial"/>
      <w:b/>
      <w:bCs/>
      <w:iCs/>
      <w:sz w:val="24"/>
      <w:szCs w:val="24"/>
      <w:lang w:val="fr-CA" w:eastAsia="fr-FR"/>
    </w:rPr>
  </w:style>
  <w:style w:type="paragraph" w:customStyle="1" w:styleId="CouvFenetreSous-Titre">
    <w:name w:val="_Couv_Fenetre_Sous-Titre"/>
    <w:rsid w:val="00A55B9D"/>
    <w:pPr>
      <w:tabs>
        <w:tab w:val="left" w:pos="1440"/>
      </w:tabs>
      <w:spacing w:after="240" w:line="240" w:lineRule="auto"/>
      <w:jc w:val="center"/>
    </w:pPr>
    <w:rPr>
      <w:rFonts w:ascii="Arial" w:eastAsia="Times New Roman" w:hAnsi="Arial" w:cs="Arial"/>
      <w:bCs/>
      <w:iCs/>
      <w:sz w:val="24"/>
      <w:szCs w:val="24"/>
      <w:lang w:val="fr-CA" w:eastAsia="fr-FR"/>
    </w:rPr>
  </w:style>
  <w:style w:type="paragraph" w:customStyle="1" w:styleId="CouvFenetreTitre">
    <w:name w:val="_Couv_Fenetre_Titre"/>
    <w:rsid w:val="00A55B9D"/>
    <w:pPr>
      <w:tabs>
        <w:tab w:val="left" w:pos="1440"/>
      </w:tabs>
      <w:spacing w:after="240" w:line="240" w:lineRule="auto"/>
      <w:jc w:val="center"/>
    </w:pPr>
    <w:rPr>
      <w:rFonts w:ascii="Arial" w:eastAsia="Times New Roman" w:hAnsi="Arial" w:cs="Arial"/>
      <w:b/>
      <w:bCs/>
      <w:iCs/>
      <w:sz w:val="28"/>
      <w:szCs w:val="24"/>
      <w:lang w:val="fr-CA" w:eastAsia="fr-FR"/>
    </w:rPr>
  </w:style>
  <w:style w:type="paragraph" w:customStyle="1" w:styleId="CouvSous-titre">
    <w:name w:val="_CouvSous-titre"/>
    <w:rsid w:val="00A55B9D"/>
    <w:pPr>
      <w:spacing w:after="1080" w:line="240" w:lineRule="auto"/>
      <w:jc w:val="center"/>
    </w:pPr>
    <w:rPr>
      <w:rFonts w:ascii="Arial" w:eastAsia="Times New Roman" w:hAnsi="Arial" w:cs="Arial"/>
      <w:bCs/>
      <w:iCs/>
      <w:sz w:val="28"/>
      <w:szCs w:val="24"/>
      <w:lang w:val="fr-CA" w:eastAsia="fr-FR"/>
    </w:rPr>
  </w:style>
  <w:style w:type="paragraph" w:styleId="TM8">
    <w:name w:val="toc 8"/>
    <w:basedOn w:val="Normal"/>
    <w:next w:val="Normal"/>
    <w:autoRedefine/>
    <w:uiPriority w:val="39"/>
    <w:unhideWhenUsed/>
    <w:rsid w:val="00A55B9D"/>
    <w:pPr>
      <w:spacing w:after="100" w:line="276" w:lineRule="auto"/>
      <w:ind w:left="1540"/>
      <w:jc w:val="left"/>
    </w:pPr>
    <w:rPr>
      <w:rFonts w:ascii="Calibri" w:hAnsi="Calibri"/>
      <w:szCs w:val="22"/>
      <w:lang w:eastAsia="fr-CA"/>
    </w:rPr>
  </w:style>
  <w:style w:type="paragraph" w:styleId="TM9">
    <w:name w:val="toc 9"/>
    <w:basedOn w:val="Normal"/>
    <w:next w:val="Normal"/>
    <w:autoRedefine/>
    <w:uiPriority w:val="39"/>
    <w:unhideWhenUsed/>
    <w:rsid w:val="00A55B9D"/>
    <w:pPr>
      <w:spacing w:after="100" w:line="276" w:lineRule="auto"/>
      <w:ind w:left="1760"/>
      <w:jc w:val="left"/>
    </w:pPr>
    <w:rPr>
      <w:rFonts w:ascii="Calibri" w:hAnsi="Calibri"/>
      <w:szCs w:val="22"/>
      <w:lang w:eastAsia="fr-CA"/>
    </w:rPr>
  </w:style>
  <w:style w:type="paragraph" w:styleId="Commentaire">
    <w:name w:val="annotation text"/>
    <w:basedOn w:val="Normal"/>
    <w:link w:val="CommentaireCar"/>
    <w:uiPriority w:val="99"/>
    <w:rsid w:val="00A55B9D"/>
    <w:rPr>
      <w:sz w:val="20"/>
      <w:szCs w:val="20"/>
    </w:rPr>
  </w:style>
  <w:style w:type="character" w:customStyle="1" w:styleId="CommentaireCar">
    <w:name w:val="Commentaire Car"/>
    <w:basedOn w:val="Policepardfaut"/>
    <w:link w:val="Commentaire"/>
    <w:uiPriority w:val="99"/>
    <w:rsid w:val="00A55B9D"/>
    <w:rPr>
      <w:rFonts w:ascii="Arial" w:eastAsia="Times New Roman" w:hAnsi="Arial" w:cs="Times New Roman"/>
      <w:sz w:val="20"/>
      <w:szCs w:val="20"/>
      <w:lang w:val="fr-CA" w:eastAsia="fr-FR"/>
    </w:rPr>
  </w:style>
  <w:style w:type="paragraph" w:styleId="Objetducommentaire">
    <w:name w:val="annotation subject"/>
    <w:basedOn w:val="Commentaire"/>
    <w:next w:val="Commentaire"/>
    <w:link w:val="ObjetducommentaireCar"/>
    <w:rsid w:val="00A55B9D"/>
    <w:rPr>
      <w:b/>
      <w:bCs/>
    </w:rPr>
  </w:style>
  <w:style w:type="character" w:customStyle="1" w:styleId="ObjetducommentaireCar">
    <w:name w:val="Objet du commentaire Car"/>
    <w:basedOn w:val="CommentaireCar"/>
    <w:link w:val="Objetducommentaire"/>
    <w:rsid w:val="00A55B9D"/>
    <w:rPr>
      <w:rFonts w:ascii="Arial" w:eastAsia="Times New Roman" w:hAnsi="Arial" w:cs="Times New Roman"/>
      <w:b/>
      <w:bCs/>
      <w:sz w:val="20"/>
      <w:szCs w:val="20"/>
      <w:lang w:val="fr-CA" w:eastAsia="fr-FR"/>
    </w:rPr>
  </w:style>
  <w:style w:type="paragraph" w:customStyle="1" w:styleId="Danstableau">
    <w:name w:val="Dans tableau"/>
    <w:basedOn w:val="Normal"/>
    <w:next w:val="Normal"/>
    <w:uiPriority w:val="99"/>
    <w:rsid w:val="00A55B9D"/>
    <w:pPr>
      <w:spacing w:before="20" w:after="20"/>
      <w:jc w:val="left"/>
    </w:pPr>
    <w:rPr>
      <w:sz w:val="18"/>
      <w:szCs w:val="20"/>
    </w:rPr>
  </w:style>
  <w:style w:type="paragraph" w:customStyle="1" w:styleId="Puce1">
    <w:name w:val="Puce 1"/>
    <w:basedOn w:val="Paragraphedeliste"/>
    <w:qFormat/>
    <w:rsid w:val="00A55B9D"/>
    <w:pPr>
      <w:widowControl w:val="0"/>
      <w:numPr>
        <w:numId w:val="1"/>
      </w:numPr>
      <w:tabs>
        <w:tab w:val="left" w:pos="360"/>
      </w:tabs>
      <w:spacing w:after="240" w:line="240" w:lineRule="auto"/>
      <w:ind w:left="360"/>
      <w:contextualSpacing w:val="0"/>
      <w:jc w:val="both"/>
    </w:pPr>
    <w:rPr>
      <w:rFonts w:ascii="Arial" w:eastAsia="Times New Roman" w:hAnsi="Arial" w:cs="Arial"/>
      <w:szCs w:val="20"/>
      <w:lang w:eastAsia="fr-FR"/>
    </w:rPr>
  </w:style>
  <w:style w:type="paragraph" w:customStyle="1" w:styleId="CM84">
    <w:name w:val="CM84"/>
    <w:basedOn w:val="Normal"/>
    <w:next w:val="Normal"/>
    <w:link w:val="CM84Car"/>
    <w:rsid w:val="00A55B9D"/>
    <w:pPr>
      <w:widowControl w:val="0"/>
      <w:autoSpaceDE w:val="0"/>
      <w:autoSpaceDN w:val="0"/>
      <w:adjustRightInd w:val="0"/>
      <w:spacing w:after="110"/>
      <w:jc w:val="left"/>
    </w:pPr>
    <w:rPr>
      <w:rFonts w:ascii="Trebuchet MS" w:eastAsia="Calibri" w:hAnsi="Trebuchet MS"/>
      <w:color w:val="000000"/>
      <w:sz w:val="24"/>
    </w:rPr>
  </w:style>
  <w:style w:type="character" w:customStyle="1" w:styleId="CM84Car">
    <w:name w:val="CM84 Car"/>
    <w:link w:val="CM84"/>
    <w:locked/>
    <w:rsid w:val="00A55B9D"/>
    <w:rPr>
      <w:rFonts w:ascii="Trebuchet MS" w:eastAsia="Calibri" w:hAnsi="Trebuchet MS" w:cs="Times New Roman"/>
      <w:color w:val="000000"/>
      <w:sz w:val="24"/>
      <w:szCs w:val="24"/>
      <w:lang w:val="fr-CA" w:eastAsia="fr-FR"/>
    </w:rPr>
  </w:style>
  <w:style w:type="paragraph" w:customStyle="1" w:styleId="CM2">
    <w:name w:val="CM2"/>
    <w:basedOn w:val="Normal"/>
    <w:next w:val="Normal"/>
    <w:rsid w:val="00A55B9D"/>
    <w:pPr>
      <w:widowControl w:val="0"/>
      <w:autoSpaceDE w:val="0"/>
      <w:autoSpaceDN w:val="0"/>
      <w:adjustRightInd w:val="0"/>
      <w:spacing w:after="0" w:line="356" w:lineRule="atLeast"/>
      <w:jc w:val="left"/>
    </w:pPr>
    <w:rPr>
      <w:rFonts w:eastAsia="Calibri" w:cs="Arial"/>
      <w:sz w:val="24"/>
      <w:lang w:val="fr-FR"/>
    </w:rPr>
  </w:style>
  <w:style w:type="paragraph" w:customStyle="1" w:styleId="Bullet1">
    <w:name w:val="Bullet1"/>
    <w:basedOn w:val="Corpsdetexte"/>
    <w:rsid w:val="00A55B9D"/>
    <w:pPr>
      <w:numPr>
        <w:numId w:val="2"/>
      </w:numPr>
      <w:spacing w:before="60" w:after="60" w:line="260" w:lineRule="atLeast"/>
    </w:pPr>
    <w:rPr>
      <w:rFonts w:ascii="Times New Roman" w:eastAsia="Calibri" w:hAnsi="Times New Roman" w:cs="Arial"/>
      <w:sz w:val="21"/>
      <w:szCs w:val="21"/>
      <w:lang w:val="en-GB" w:eastAsia="en-US"/>
    </w:rPr>
  </w:style>
  <w:style w:type="table" w:styleId="Grilledutableau">
    <w:name w:val="Table Grid"/>
    <w:basedOn w:val="TableauNormal"/>
    <w:uiPriority w:val="39"/>
    <w:rsid w:val="00A55B9D"/>
    <w:pPr>
      <w:spacing w:after="0" w:line="240" w:lineRule="auto"/>
    </w:pPr>
    <w:rPr>
      <w:rFonts w:ascii="Times New Roman" w:eastAsia="Times New Roman" w:hAnsi="Times New Roman" w:cs="Times New Roman"/>
      <w:sz w:val="20"/>
      <w:szCs w:val="20"/>
      <w:lang w:val="fr-CA" w:eastAsia="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Policepardfaut"/>
    <w:rsid w:val="00A55B9D"/>
  </w:style>
  <w:style w:type="paragraph" w:customStyle="1" w:styleId="CouvTitreFenetre">
    <w:name w:val="_CouvTitre_Fenetre"/>
    <w:rsid w:val="00A55B9D"/>
    <w:pPr>
      <w:tabs>
        <w:tab w:val="left" w:pos="1440"/>
      </w:tabs>
      <w:spacing w:before="240" w:after="240" w:line="240" w:lineRule="auto"/>
      <w:jc w:val="center"/>
    </w:pPr>
    <w:rPr>
      <w:rFonts w:ascii="Arial" w:eastAsia="Times New Roman" w:hAnsi="Arial" w:cs="Arial"/>
      <w:b/>
      <w:bCs/>
      <w:i/>
      <w:iCs/>
      <w:sz w:val="44"/>
      <w:szCs w:val="24"/>
      <w:lang w:val="fr-CA" w:eastAsia="fr-FR"/>
    </w:rPr>
  </w:style>
  <w:style w:type="paragraph" w:customStyle="1" w:styleId="TableautitreCentr0">
    <w:name w:val="_Tableau titre Centré"/>
    <w:basedOn w:val="Normal"/>
    <w:rsid w:val="00A55B9D"/>
    <w:pPr>
      <w:spacing w:before="60" w:after="60" w:line="220" w:lineRule="exact"/>
      <w:ind w:left="0"/>
      <w:jc w:val="center"/>
    </w:pPr>
    <w:rPr>
      <w:b/>
      <w:bCs/>
      <w:sz w:val="20"/>
      <w:szCs w:val="20"/>
    </w:rPr>
  </w:style>
  <w:style w:type="character" w:styleId="Lienhypertextesuivivisit">
    <w:name w:val="FollowedHyperlink"/>
    <w:rsid w:val="00A55B9D"/>
    <w:rPr>
      <w:color w:val="800080"/>
      <w:u w:val="single"/>
    </w:rPr>
  </w:style>
  <w:style w:type="paragraph" w:customStyle="1" w:styleId="111">
    <w:name w:val="1.1.1."/>
    <w:basedOn w:val="Normal"/>
    <w:rsid w:val="00A55B9D"/>
    <w:pPr>
      <w:spacing w:after="0"/>
      <w:ind w:left="0" w:firstLine="851"/>
    </w:pPr>
    <w:rPr>
      <w:rFonts w:ascii="Franklin Gothic Book" w:hAnsi="Franklin Gothic Book"/>
      <w:sz w:val="26"/>
      <w:lang w:val="fr-FR"/>
    </w:rPr>
  </w:style>
  <w:style w:type="paragraph" w:customStyle="1" w:styleId="CHAPITRE">
    <w:name w:val="CHAPITRE"/>
    <w:basedOn w:val="Normal"/>
    <w:rsid w:val="00A55B9D"/>
    <w:pPr>
      <w:spacing w:after="0"/>
      <w:ind w:left="0"/>
      <w:jc w:val="center"/>
    </w:pPr>
    <w:rPr>
      <w:rFonts w:ascii="Franklin Gothic Book" w:hAnsi="Franklin Gothic Book"/>
      <w:b/>
      <w:color w:val="0000FF"/>
      <w:sz w:val="30"/>
      <w:lang w:val="fr-FR"/>
    </w:rPr>
  </w:style>
  <w:style w:type="paragraph" w:styleId="Corpsdetexte2">
    <w:name w:val="Body Text 2"/>
    <w:basedOn w:val="Normal"/>
    <w:link w:val="Corpsdetexte2Car"/>
    <w:unhideWhenUsed/>
    <w:rsid w:val="00A55B9D"/>
    <w:pPr>
      <w:spacing w:after="120" w:line="480" w:lineRule="auto"/>
    </w:pPr>
    <w:rPr>
      <w:sz w:val="20"/>
    </w:rPr>
  </w:style>
  <w:style w:type="character" w:customStyle="1" w:styleId="Corpsdetexte2Car">
    <w:name w:val="Corps de texte 2 Car"/>
    <w:basedOn w:val="Policepardfaut"/>
    <w:link w:val="Corpsdetexte2"/>
    <w:rsid w:val="00A55B9D"/>
    <w:rPr>
      <w:rFonts w:ascii="Arial" w:eastAsia="Times New Roman" w:hAnsi="Arial" w:cs="Times New Roman"/>
      <w:sz w:val="20"/>
      <w:szCs w:val="24"/>
      <w:lang w:val="fr-CA" w:eastAsia="fr-FR"/>
    </w:rPr>
  </w:style>
  <w:style w:type="paragraph" w:customStyle="1" w:styleId="Default">
    <w:name w:val="Default"/>
    <w:link w:val="DefaultCar"/>
    <w:rsid w:val="00A55B9D"/>
    <w:pPr>
      <w:autoSpaceDE w:val="0"/>
      <w:autoSpaceDN w:val="0"/>
      <w:adjustRightInd w:val="0"/>
      <w:spacing w:after="0" w:line="240" w:lineRule="auto"/>
    </w:pPr>
    <w:rPr>
      <w:rFonts w:ascii="Calibri" w:eastAsia="Calibri" w:hAnsi="Calibri" w:cs="Calibri"/>
      <w:color w:val="000000"/>
      <w:sz w:val="24"/>
      <w:szCs w:val="24"/>
    </w:rPr>
  </w:style>
  <w:style w:type="paragraph" w:customStyle="1" w:styleId="corparagraph">
    <w:name w:val="corparagraph"/>
    <w:basedOn w:val="Normal"/>
    <w:link w:val="corparagraphCar"/>
    <w:autoRedefine/>
    <w:rsid w:val="00A55B9D"/>
    <w:pPr>
      <w:spacing w:after="0"/>
      <w:ind w:left="0"/>
    </w:pPr>
    <w:rPr>
      <w:rFonts w:ascii="Times New Roman" w:hAnsi="Times New Roman"/>
      <w:sz w:val="24"/>
    </w:rPr>
  </w:style>
  <w:style w:type="character" w:customStyle="1" w:styleId="corparagraphCar">
    <w:name w:val="corparagraph Car"/>
    <w:link w:val="corparagraph"/>
    <w:locked/>
    <w:rsid w:val="00A55B9D"/>
    <w:rPr>
      <w:rFonts w:ascii="Times New Roman" w:eastAsia="Times New Roman" w:hAnsi="Times New Roman" w:cs="Times New Roman"/>
      <w:sz w:val="24"/>
      <w:szCs w:val="24"/>
      <w:lang w:val="fr-CA" w:eastAsia="fr-FR"/>
    </w:rPr>
  </w:style>
  <w:style w:type="table" w:customStyle="1" w:styleId="Ombrageclair1">
    <w:name w:val="Ombrage clair1"/>
    <w:basedOn w:val="TableauNormal"/>
    <w:uiPriority w:val="60"/>
    <w:rsid w:val="00A55B9D"/>
    <w:pPr>
      <w:spacing w:after="0" w:line="240" w:lineRule="auto"/>
    </w:pPr>
    <w:rPr>
      <w:rFonts w:ascii="Calibri" w:eastAsia="Calibri" w:hAnsi="Calibri" w:cs="Times New Roman"/>
      <w:color w:val="000000"/>
      <w:sz w:val="20"/>
      <w:szCs w:val="20"/>
      <w:lang w:eastAsia="fr-F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steclaire-Accent6">
    <w:name w:val="Light List Accent 6"/>
    <w:basedOn w:val="TableauNormal"/>
    <w:uiPriority w:val="61"/>
    <w:rsid w:val="00A55B9D"/>
    <w:pPr>
      <w:spacing w:after="0" w:line="240" w:lineRule="auto"/>
    </w:pPr>
    <w:rPr>
      <w:rFonts w:ascii="Calibri" w:eastAsia="Calibri" w:hAnsi="Calibri" w:cs="Times New Roman"/>
      <w:sz w:val="20"/>
      <w:szCs w:val="20"/>
      <w:lang w:eastAsia="fr-FR"/>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paragraph" w:styleId="Retraitcorpsdetexte2">
    <w:name w:val="Body Text Indent 2"/>
    <w:basedOn w:val="Normal"/>
    <w:link w:val="Retraitcorpsdetexte2Car"/>
    <w:unhideWhenUsed/>
    <w:rsid w:val="00A55B9D"/>
    <w:pPr>
      <w:spacing w:after="120" w:line="480" w:lineRule="auto"/>
      <w:ind w:left="283"/>
    </w:pPr>
    <w:rPr>
      <w:sz w:val="20"/>
    </w:rPr>
  </w:style>
  <w:style w:type="character" w:customStyle="1" w:styleId="Retraitcorpsdetexte2Car">
    <w:name w:val="Retrait corps de texte 2 Car"/>
    <w:basedOn w:val="Policepardfaut"/>
    <w:link w:val="Retraitcorpsdetexte2"/>
    <w:rsid w:val="00A55B9D"/>
    <w:rPr>
      <w:rFonts w:ascii="Arial" w:eastAsia="Times New Roman" w:hAnsi="Arial" w:cs="Times New Roman"/>
      <w:sz w:val="20"/>
      <w:szCs w:val="24"/>
      <w:lang w:val="fr-CA" w:eastAsia="fr-FR"/>
    </w:rPr>
  </w:style>
  <w:style w:type="paragraph" w:customStyle="1" w:styleId="Paragraphedeliste1">
    <w:name w:val="Paragraphe de liste1"/>
    <w:basedOn w:val="Normal"/>
    <w:uiPriority w:val="34"/>
    <w:qFormat/>
    <w:rsid w:val="00A55B9D"/>
    <w:pPr>
      <w:spacing w:after="200" w:line="276" w:lineRule="auto"/>
      <w:ind w:left="708"/>
      <w:jc w:val="left"/>
    </w:pPr>
    <w:rPr>
      <w:rFonts w:ascii="Calibri" w:eastAsia="Calibri" w:hAnsi="Calibri"/>
      <w:szCs w:val="22"/>
      <w:lang w:val="fr-FR"/>
    </w:rPr>
  </w:style>
  <w:style w:type="paragraph" w:customStyle="1" w:styleId="NormalAPD">
    <w:name w:val="Normal APD"/>
    <w:rsid w:val="00A55B9D"/>
    <w:pPr>
      <w:tabs>
        <w:tab w:val="left" w:pos="851"/>
      </w:tabs>
      <w:spacing w:after="0" w:line="240" w:lineRule="auto"/>
      <w:jc w:val="both"/>
    </w:pPr>
    <w:rPr>
      <w:rFonts w:ascii="Frutiger 45 Light" w:eastAsia="Times New Roman" w:hAnsi="Frutiger 45 Light" w:cs="Times New Roman"/>
      <w:sz w:val="24"/>
      <w:szCs w:val="24"/>
      <w:lang w:eastAsia="fr-FR"/>
    </w:rPr>
  </w:style>
  <w:style w:type="paragraph" w:customStyle="1" w:styleId="Titrebase">
    <w:name w:val="Titre (base)"/>
    <w:basedOn w:val="Normal"/>
    <w:next w:val="Corpsdetexte"/>
    <w:rsid w:val="00A55B9D"/>
    <w:pPr>
      <w:spacing w:after="0"/>
      <w:ind w:left="0"/>
    </w:pPr>
    <w:rPr>
      <w:rFonts w:ascii="Times New Roman" w:hAnsi="Times New Roman"/>
      <w:b/>
      <w:bCs/>
      <w:sz w:val="28"/>
      <w:szCs w:val="28"/>
      <w:lang w:val="fr-FR"/>
    </w:rPr>
  </w:style>
  <w:style w:type="paragraph" w:customStyle="1" w:styleId="CarCarCar3CarCarCarCar">
    <w:name w:val="Car Car Car3 Car Car Car Car"/>
    <w:basedOn w:val="Normal"/>
    <w:rsid w:val="00A55B9D"/>
    <w:pPr>
      <w:tabs>
        <w:tab w:val="left" w:pos="709"/>
      </w:tabs>
      <w:spacing w:after="0"/>
      <w:ind w:left="0"/>
      <w:jc w:val="left"/>
    </w:pPr>
    <w:rPr>
      <w:rFonts w:ascii="Verdana" w:hAnsi="Verdana"/>
      <w:sz w:val="20"/>
      <w:lang w:val="pl-PL" w:eastAsia="pl-PL"/>
    </w:rPr>
  </w:style>
  <w:style w:type="paragraph" w:styleId="Corpsdetexte3">
    <w:name w:val="Body Text 3"/>
    <w:basedOn w:val="Normal"/>
    <w:link w:val="Corpsdetexte3Car"/>
    <w:rsid w:val="00A55B9D"/>
    <w:pPr>
      <w:spacing w:after="120" w:line="276" w:lineRule="auto"/>
      <w:ind w:left="0"/>
      <w:jc w:val="left"/>
    </w:pPr>
    <w:rPr>
      <w:rFonts w:ascii="Calibri" w:eastAsia="Calibri" w:hAnsi="Calibri"/>
      <w:sz w:val="16"/>
      <w:szCs w:val="16"/>
    </w:rPr>
  </w:style>
  <w:style w:type="character" w:customStyle="1" w:styleId="Corpsdetexte3Car">
    <w:name w:val="Corps de texte 3 Car"/>
    <w:basedOn w:val="Policepardfaut"/>
    <w:link w:val="Corpsdetexte3"/>
    <w:rsid w:val="00A55B9D"/>
    <w:rPr>
      <w:rFonts w:ascii="Calibri" w:eastAsia="Calibri" w:hAnsi="Calibri" w:cs="Times New Roman"/>
      <w:sz w:val="16"/>
      <w:szCs w:val="16"/>
      <w:lang w:val="fr-CA" w:eastAsia="fr-FR"/>
    </w:rPr>
  </w:style>
  <w:style w:type="paragraph" w:customStyle="1" w:styleId="Tableau">
    <w:name w:val="Tableau"/>
    <w:basedOn w:val="Normal"/>
    <w:uiPriority w:val="99"/>
    <w:rsid w:val="00A55B9D"/>
    <w:pPr>
      <w:autoSpaceDE w:val="0"/>
      <w:autoSpaceDN w:val="0"/>
      <w:adjustRightInd w:val="0"/>
      <w:spacing w:after="0"/>
      <w:ind w:left="0"/>
    </w:pPr>
    <w:rPr>
      <w:rFonts w:ascii="Arial Narrow" w:eastAsia="Arial Unicode MS" w:hAnsi="Arial Narrow" w:cs="Arial Unicode MS"/>
      <w:color w:val="231F20"/>
      <w:sz w:val="24"/>
      <w:lang w:val="fr-FR" w:eastAsia="ko-KR"/>
    </w:rPr>
  </w:style>
  <w:style w:type="table" w:customStyle="1" w:styleId="Listeclaire-Accent11">
    <w:name w:val="Liste claire - Accent 11"/>
    <w:basedOn w:val="TableauNormal"/>
    <w:uiPriority w:val="61"/>
    <w:rsid w:val="00A55B9D"/>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character" w:customStyle="1" w:styleId="Titre10">
    <w:name w:val="Titre #1_"/>
    <w:basedOn w:val="Policepardfaut"/>
    <w:link w:val="Titre11"/>
    <w:rsid w:val="00A55B9D"/>
    <w:rPr>
      <w:sz w:val="26"/>
      <w:szCs w:val="26"/>
      <w:shd w:val="clear" w:color="auto" w:fill="FFFFFF"/>
    </w:rPr>
  </w:style>
  <w:style w:type="paragraph" w:customStyle="1" w:styleId="Titre11">
    <w:name w:val="Titre #1"/>
    <w:basedOn w:val="Normal"/>
    <w:link w:val="Titre10"/>
    <w:rsid w:val="00A55B9D"/>
    <w:pPr>
      <w:widowControl w:val="0"/>
      <w:shd w:val="clear" w:color="auto" w:fill="FFFFFF"/>
      <w:spacing w:after="420" w:line="0" w:lineRule="atLeast"/>
      <w:ind w:left="0"/>
      <w:jc w:val="left"/>
      <w:outlineLvl w:val="0"/>
    </w:pPr>
    <w:rPr>
      <w:rFonts w:asciiTheme="minorHAnsi" w:eastAsiaTheme="minorHAnsi" w:hAnsiTheme="minorHAnsi" w:cstheme="minorBidi"/>
      <w:sz w:val="26"/>
      <w:szCs w:val="26"/>
      <w:lang w:val="fr-FR" w:eastAsia="en-US"/>
    </w:rPr>
  </w:style>
  <w:style w:type="character" w:customStyle="1" w:styleId="Corpsdutexte3">
    <w:name w:val="Corps du texte (3)_"/>
    <w:basedOn w:val="Policepardfaut"/>
    <w:link w:val="Corpsdutexte30"/>
    <w:rsid w:val="00A55B9D"/>
    <w:rPr>
      <w:rFonts w:ascii="Calibri" w:eastAsia="Calibri" w:hAnsi="Calibri" w:cs="Calibri"/>
      <w:b/>
      <w:bCs/>
      <w:i/>
      <w:iCs/>
      <w:sz w:val="23"/>
      <w:szCs w:val="23"/>
      <w:shd w:val="clear" w:color="auto" w:fill="FFFFFF"/>
    </w:rPr>
  </w:style>
  <w:style w:type="paragraph" w:customStyle="1" w:styleId="Corpsdutexte30">
    <w:name w:val="Corps du texte (3)"/>
    <w:basedOn w:val="Normal"/>
    <w:link w:val="Corpsdutexte3"/>
    <w:rsid w:val="00A55B9D"/>
    <w:pPr>
      <w:widowControl w:val="0"/>
      <w:shd w:val="clear" w:color="auto" w:fill="FFFFFF"/>
      <w:spacing w:before="420" w:after="420" w:line="0" w:lineRule="atLeast"/>
      <w:ind w:left="0" w:hanging="620"/>
    </w:pPr>
    <w:rPr>
      <w:rFonts w:ascii="Calibri" w:eastAsia="Calibri" w:hAnsi="Calibri" w:cs="Calibri"/>
      <w:b/>
      <w:bCs/>
      <w:i/>
      <w:iCs/>
      <w:sz w:val="23"/>
      <w:szCs w:val="23"/>
      <w:lang w:val="fr-FR" w:eastAsia="en-US"/>
    </w:rPr>
  </w:style>
  <w:style w:type="character" w:customStyle="1" w:styleId="Titre30">
    <w:name w:val="Titre #3_"/>
    <w:basedOn w:val="Policepardfaut"/>
    <w:link w:val="Titre31"/>
    <w:rsid w:val="00A55B9D"/>
    <w:rPr>
      <w:b/>
      <w:bCs/>
      <w:sz w:val="20"/>
      <w:szCs w:val="20"/>
      <w:shd w:val="clear" w:color="auto" w:fill="FFFFFF"/>
    </w:rPr>
  </w:style>
  <w:style w:type="paragraph" w:customStyle="1" w:styleId="Titre31">
    <w:name w:val="Titre #3"/>
    <w:basedOn w:val="Normal"/>
    <w:link w:val="Titre30"/>
    <w:rsid w:val="00A55B9D"/>
    <w:pPr>
      <w:widowControl w:val="0"/>
      <w:shd w:val="clear" w:color="auto" w:fill="FFFFFF"/>
      <w:spacing w:before="420" w:after="420" w:line="0" w:lineRule="atLeast"/>
      <w:ind w:left="0"/>
      <w:outlineLvl w:val="2"/>
    </w:pPr>
    <w:rPr>
      <w:rFonts w:asciiTheme="minorHAnsi" w:eastAsiaTheme="minorHAnsi" w:hAnsiTheme="minorHAnsi" w:cstheme="minorBidi"/>
      <w:b/>
      <w:bCs/>
      <w:sz w:val="20"/>
      <w:szCs w:val="20"/>
      <w:lang w:val="fr-FR" w:eastAsia="en-US"/>
    </w:rPr>
  </w:style>
  <w:style w:type="character" w:customStyle="1" w:styleId="Corpsdutexte2">
    <w:name w:val="Corps du texte (2)_"/>
    <w:basedOn w:val="Policepardfaut"/>
    <w:link w:val="Corpsdutexte20"/>
    <w:rsid w:val="00A55B9D"/>
    <w:rPr>
      <w:sz w:val="20"/>
      <w:szCs w:val="20"/>
      <w:shd w:val="clear" w:color="auto" w:fill="FFFFFF"/>
    </w:rPr>
  </w:style>
  <w:style w:type="paragraph" w:customStyle="1" w:styleId="Corpsdutexte20">
    <w:name w:val="Corps du texte (2)"/>
    <w:basedOn w:val="Normal"/>
    <w:link w:val="Corpsdutexte2"/>
    <w:rsid w:val="00A55B9D"/>
    <w:pPr>
      <w:widowControl w:val="0"/>
      <w:shd w:val="clear" w:color="auto" w:fill="FFFFFF"/>
      <w:spacing w:before="420" w:line="295" w:lineRule="exact"/>
      <w:ind w:left="0" w:hanging="620"/>
    </w:pPr>
    <w:rPr>
      <w:rFonts w:asciiTheme="minorHAnsi" w:eastAsiaTheme="minorHAnsi" w:hAnsiTheme="minorHAnsi" w:cstheme="minorBidi"/>
      <w:sz w:val="20"/>
      <w:szCs w:val="20"/>
      <w:lang w:val="fr-FR" w:eastAsia="en-US"/>
    </w:rPr>
  </w:style>
  <w:style w:type="character" w:customStyle="1" w:styleId="Corpsdutexte2Gras">
    <w:name w:val="Corps du texte (2) + Gras"/>
    <w:basedOn w:val="Corpsdutexte2"/>
    <w:rsid w:val="00A55B9D"/>
    <w:rPr>
      <w:rFonts w:ascii="Arial Unicode MS" w:eastAsia="Arial Unicode MS" w:hAnsi="Arial Unicode MS" w:cs="Arial Unicode MS"/>
      <w:b/>
      <w:bCs/>
      <w:i w:val="0"/>
      <w:iCs w:val="0"/>
      <w:smallCaps w:val="0"/>
      <w:strike w:val="0"/>
      <w:color w:val="000000"/>
      <w:spacing w:val="0"/>
      <w:w w:val="100"/>
      <w:position w:val="0"/>
      <w:sz w:val="20"/>
      <w:szCs w:val="20"/>
      <w:u w:val="none"/>
      <w:shd w:val="clear" w:color="auto" w:fill="FFFFFF"/>
      <w:lang w:val="fr-FR" w:eastAsia="fr-FR" w:bidi="fr-FR"/>
    </w:rPr>
  </w:style>
  <w:style w:type="character" w:customStyle="1" w:styleId="Corpsdutexte4">
    <w:name w:val="Corps du texte (4)_"/>
    <w:basedOn w:val="Policepardfaut"/>
    <w:link w:val="Corpsdutexte40"/>
    <w:rsid w:val="00A55B9D"/>
    <w:rPr>
      <w:sz w:val="26"/>
      <w:szCs w:val="26"/>
      <w:shd w:val="clear" w:color="auto" w:fill="FFFFFF"/>
    </w:rPr>
  </w:style>
  <w:style w:type="paragraph" w:customStyle="1" w:styleId="Corpsdutexte40">
    <w:name w:val="Corps du texte (4)"/>
    <w:basedOn w:val="Normal"/>
    <w:link w:val="Corpsdutexte4"/>
    <w:rsid w:val="00A55B9D"/>
    <w:pPr>
      <w:widowControl w:val="0"/>
      <w:shd w:val="clear" w:color="auto" w:fill="FFFFFF"/>
      <w:spacing w:after="420" w:line="0" w:lineRule="atLeast"/>
      <w:ind w:left="0"/>
    </w:pPr>
    <w:rPr>
      <w:rFonts w:asciiTheme="minorHAnsi" w:eastAsiaTheme="minorHAnsi" w:hAnsiTheme="minorHAnsi" w:cstheme="minorBidi"/>
      <w:sz w:val="26"/>
      <w:szCs w:val="26"/>
      <w:lang w:val="fr-FR" w:eastAsia="en-US"/>
    </w:rPr>
  </w:style>
  <w:style w:type="character" w:customStyle="1" w:styleId="Lgendedutableau2">
    <w:name w:val="Légende du tableau (2)_"/>
    <w:basedOn w:val="Policepardfaut"/>
    <w:link w:val="Lgendedutableau20"/>
    <w:rsid w:val="00A55B9D"/>
    <w:rPr>
      <w:rFonts w:ascii="Calibri" w:eastAsia="Calibri" w:hAnsi="Calibri" w:cs="Calibri"/>
      <w:b/>
      <w:bCs/>
      <w:i/>
      <w:iCs/>
      <w:sz w:val="23"/>
      <w:szCs w:val="23"/>
      <w:shd w:val="clear" w:color="auto" w:fill="FFFFFF"/>
    </w:rPr>
  </w:style>
  <w:style w:type="paragraph" w:customStyle="1" w:styleId="Lgendedutableau20">
    <w:name w:val="Légende du tableau (2)"/>
    <w:basedOn w:val="Normal"/>
    <w:link w:val="Lgendedutableau2"/>
    <w:rsid w:val="00A55B9D"/>
    <w:pPr>
      <w:widowControl w:val="0"/>
      <w:shd w:val="clear" w:color="auto" w:fill="FFFFFF"/>
      <w:spacing w:after="0" w:line="0" w:lineRule="atLeast"/>
      <w:ind w:left="0"/>
      <w:jc w:val="left"/>
    </w:pPr>
    <w:rPr>
      <w:rFonts w:ascii="Calibri" w:eastAsia="Calibri" w:hAnsi="Calibri" w:cs="Calibri"/>
      <w:b/>
      <w:bCs/>
      <w:i/>
      <w:iCs/>
      <w:sz w:val="23"/>
      <w:szCs w:val="23"/>
      <w:lang w:val="fr-FR" w:eastAsia="en-US"/>
    </w:rPr>
  </w:style>
  <w:style w:type="character" w:customStyle="1" w:styleId="Lgendedutableau2ArialUnicodeMS10ptNonItalique">
    <w:name w:val="Légende du tableau (2) + Arial Unicode MS;10 pt;Non Italique"/>
    <w:basedOn w:val="Lgendedutableau2"/>
    <w:rsid w:val="00A55B9D"/>
    <w:rPr>
      <w:rFonts w:ascii="Arial Unicode MS" w:eastAsia="Arial Unicode MS" w:hAnsi="Arial Unicode MS" w:cs="Arial Unicode MS"/>
      <w:b/>
      <w:bCs/>
      <w:i/>
      <w:iCs/>
      <w:color w:val="000000"/>
      <w:spacing w:val="0"/>
      <w:w w:val="100"/>
      <w:position w:val="0"/>
      <w:sz w:val="20"/>
      <w:szCs w:val="20"/>
      <w:shd w:val="clear" w:color="auto" w:fill="FFFFFF"/>
      <w:lang w:val="fr-FR" w:eastAsia="fr-FR" w:bidi="fr-FR"/>
    </w:rPr>
  </w:style>
  <w:style w:type="character" w:customStyle="1" w:styleId="Corpsdutexte2Calibri115ptItalique">
    <w:name w:val="Corps du texte (2) + Calibri;11;5 pt;Italique"/>
    <w:basedOn w:val="Corpsdutexte2"/>
    <w:rsid w:val="00A55B9D"/>
    <w:rPr>
      <w:rFonts w:ascii="Calibri" w:eastAsia="Calibri" w:hAnsi="Calibri" w:cs="Calibri"/>
      <w:b w:val="0"/>
      <w:bCs w:val="0"/>
      <w:i/>
      <w:iCs/>
      <w:smallCaps w:val="0"/>
      <w:strike w:val="0"/>
      <w:color w:val="000000"/>
      <w:spacing w:val="0"/>
      <w:w w:val="100"/>
      <w:position w:val="0"/>
      <w:sz w:val="23"/>
      <w:szCs w:val="23"/>
      <w:u w:val="none"/>
      <w:shd w:val="clear" w:color="auto" w:fill="FFFFFF"/>
      <w:lang w:val="fr-FR" w:eastAsia="fr-FR" w:bidi="fr-FR"/>
    </w:rPr>
  </w:style>
  <w:style w:type="character" w:customStyle="1" w:styleId="Lgendedutableau2NonGras">
    <w:name w:val="Légende du tableau (2) + Non Gras"/>
    <w:basedOn w:val="Lgendedutableau2"/>
    <w:rsid w:val="00A55B9D"/>
    <w:rPr>
      <w:rFonts w:ascii="Calibri" w:eastAsia="Calibri" w:hAnsi="Calibri" w:cs="Calibri"/>
      <w:b/>
      <w:bCs/>
      <w:i/>
      <w:iCs/>
      <w:smallCaps w:val="0"/>
      <w:strike w:val="0"/>
      <w:color w:val="000000"/>
      <w:spacing w:val="0"/>
      <w:w w:val="100"/>
      <w:position w:val="0"/>
      <w:sz w:val="23"/>
      <w:szCs w:val="23"/>
      <w:u w:val="none"/>
      <w:shd w:val="clear" w:color="auto" w:fill="FFFFFF"/>
      <w:lang w:val="fr-FR" w:eastAsia="fr-FR" w:bidi="fr-FR"/>
    </w:rPr>
  </w:style>
  <w:style w:type="character" w:customStyle="1" w:styleId="Lgendedutableau2ArialUnicodeMS10ptNonGrasNonItalique">
    <w:name w:val="Légende du tableau (2) + Arial Unicode MS;10 pt;Non Gras;Non Italique"/>
    <w:basedOn w:val="Lgendedutableau2"/>
    <w:rsid w:val="00A55B9D"/>
    <w:rPr>
      <w:rFonts w:ascii="Arial Unicode MS" w:eastAsia="Arial Unicode MS" w:hAnsi="Arial Unicode MS" w:cs="Arial Unicode MS"/>
      <w:b/>
      <w:bCs/>
      <w:i/>
      <w:iCs/>
      <w:smallCaps w:val="0"/>
      <w:strike w:val="0"/>
      <w:color w:val="000000"/>
      <w:spacing w:val="0"/>
      <w:w w:val="100"/>
      <w:position w:val="0"/>
      <w:sz w:val="20"/>
      <w:szCs w:val="20"/>
      <w:u w:val="none"/>
      <w:shd w:val="clear" w:color="auto" w:fill="FFFFFF"/>
      <w:lang w:val="fr-FR" w:eastAsia="fr-FR" w:bidi="fr-FR"/>
    </w:rPr>
  </w:style>
  <w:style w:type="character" w:customStyle="1" w:styleId="Corpsdutexte2Georgia14ptItalique">
    <w:name w:val="Corps du texte (2) + Georgia;14 pt;Italique"/>
    <w:basedOn w:val="Corpsdutexte2"/>
    <w:rsid w:val="00A55B9D"/>
    <w:rPr>
      <w:rFonts w:ascii="Georgia" w:eastAsia="Georgia" w:hAnsi="Georgia" w:cs="Georgia"/>
      <w:b w:val="0"/>
      <w:bCs w:val="0"/>
      <w:i/>
      <w:iCs/>
      <w:smallCaps w:val="0"/>
      <w:strike w:val="0"/>
      <w:color w:val="000000"/>
      <w:spacing w:val="0"/>
      <w:w w:val="100"/>
      <w:position w:val="0"/>
      <w:sz w:val="28"/>
      <w:szCs w:val="28"/>
      <w:u w:val="none"/>
      <w:shd w:val="clear" w:color="auto" w:fill="FFFFFF"/>
      <w:lang w:val="fr-FR" w:eastAsia="fr-FR" w:bidi="fr-FR"/>
    </w:rPr>
  </w:style>
  <w:style w:type="character" w:customStyle="1" w:styleId="Lgendedutableau3">
    <w:name w:val="Légende du tableau (3)_"/>
    <w:basedOn w:val="Policepardfaut"/>
    <w:link w:val="Lgendedutableau30"/>
    <w:rsid w:val="00A55B9D"/>
    <w:rPr>
      <w:rFonts w:ascii="Calibri" w:eastAsia="Calibri" w:hAnsi="Calibri" w:cs="Calibri"/>
      <w:sz w:val="21"/>
      <w:szCs w:val="21"/>
      <w:shd w:val="clear" w:color="auto" w:fill="FFFFFF"/>
    </w:rPr>
  </w:style>
  <w:style w:type="paragraph" w:customStyle="1" w:styleId="Lgendedutableau30">
    <w:name w:val="Légende du tableau (3)"/>
    <w:basedOn w:val="Normal"/>
    <w:link w:val="Lgendedutableau3"/>
    <w:rsid w:val="00A55B9D"/>
    <w:pPr>
      <w:widowControl w:val="0"/>
      <w:shd w:val="clear" w:color="auto" w:fill="FFFFFF"/>
      <w:spacing w:after="0" w:line="0" w:lineRule="atLeast"/>
      <w:ind w:left="0"/>
      <w:jc w:val="left"/>
    </w:pPr>
    <w:rPr>
      <w:rFonts w:ascii="Calibri" w:eastAsia="Calibri" w:hAnsi="Calibri" w:cs="Calibri"/>
      <w:sz w:val="21"/>
      <w:szCs w:val="21"/>
      <w:lang w:val="fr-FR" w:eastAsia="en-US"/>
    </w:rPr>
  </w:style>
  <w:style w:type="character" w:customStyle="1" w:styleId="Corpsdutexte2Calibri105pt">
    <w:name w:val="Corps du texte (2) + Calibri;10;5 pt"/>
    <w:basedOn w:val="Corpsdutexte2"/>
    <w:rsid w:val="00A55B9D"/>
    <w:rPr>
      <w:rFonts w:ascii="Calibri" w:eastAsia="Calibri" w:hAnsi="Calibri" w:cs="Calibri"/>
      <w:b/>
      <w:bCs/>
      <w:i w:val="0"/>
      <w:iCs w:val="0"/>
      <w:smallCaps w:val="0"/>
      <w:strike w:val="0"/>
      <w:color w:val="000000"/>
      <w:spacing w:val="0"/>
      <w:w w:val="100"/>
      <w:position w:val="0"/>
      <w:sz w:val="21"/>
      <w:szCs w:val="21"/>
      <w:u w:val="none"/>
      <w:shd w:val="clear" w:color="auto" w:fill="FFFFFF"/>
      <w:lang w:val="fr-FR" w:eastAsia="fr-FR" w:bidi="fr-FR"/>
    </w:rPr>
  </w:style>
  <w:style w:type="character" w:customStyle="1" w:styleId="Corpsdutexte2Petitesmajuscules">
    <w:name w:val="Corps du texte (2) + Petites majuscules"/>
    <w:basedOn w:val="Corpsdutexte2"/>
    <w:rsid w:val="00A55B9D"/>
    <w:rPr>
      <w:rFonts w:ascii="Arial Unicode MS" w:eastAsia="Arial Unicode MS" w:hAnsi="Arial Unicode MS" w:cs="Arial Unicode MS"/>
      <w:b w:val="0"/>
      <w:bCs w:val="0"/>
      <w:i w:val="0"/>
      <w:iCs w:val="0"/>
      <w:smallCaps/>
      <w:strike w:val="0"/>
      <w:color w:val="000000"/>
      <w:spacing w:val="0"/>
      <w:w w:val="100"/>
      <w:position w:val="0"/>
      <w:sz w:val="20"/>
      <w:szCs w:val="20"/>
      <w:u w:val="none"/>
      <w:shd w:val="clear" w:color="auto" w:fill="FFFFFF"/>
      <w:lang w:val="fr-FR" w:eastAsia="fr-FR" w:bidi="fr-FR"/>
    </w:rPr>
  </w:style>
  <w:style w:type="character" w:customStyle="1" w:styleId="Corpsdutexte213pt">
    <w:name w:val="Corps du texte (2) + 13 pt"/>
    <w:basedOn w:val="Corpsdutexte2"/>
    <w:rsid w:val="00A55B9D"/>
    <w:rPr>
      <w:rFonts w:ascii="Arial Unicode MS" w:eastAsia="Arial Unicode MS" w:hAnsi="Arial Unicode MS" w:cs="Arial Unicode MS"/>
      <w:b w:val="0"/>
      <w:bCs w:val="0"/>
      <w:i w:val="0"/>
      <w:iCs w:val="0"/>
      <w:smallCaps w:val="0"/>
      <w:strike w:val="0"/>
      <w:color w:val="000000"/>
      <w:spacing w:val="0"/>
      <w:w w:val="100"/>
      <w:position w:val="0"/>
      <w:sz w:val="26"/>
      <w:szCs w:val="26"/>
      <w:u w:val="none"/>
      <w:shd w:val="clear" w:color="auto" w:fill="FFFFFF"/>
      <w:lang w:val="fr-FR" w:eastAsia="fr-FR" w:bidi="fr-FR"/>
    </w:rPr>
  </w:style>
  <w:style w:type="character" w:customStyle="1" w:styleId="Lgendedutableau5">
    <w:name w:val="Légende du tableau (5)_"/>
    <w:basedOn w:val="Policepardfaut"/>
    <w:link w:val="Lgendedutableau50"/>
    <w:rsid w:val="00A55B9D"/>
    <w:rPr>
      <w:sz w:val="20"/>
      <w:szCs w:val="20"/>
      <w:shd w:val="clear" w:color="auto" w:fill="FFFFFF"/>
    </w:rPr>
  </w:style>
  <w:style w:type="paragraph" w:customStyle="1" w:styleId="Lgendedutableau50">
    <w:name w:val="Légende du tableau (5)"/>
    <w:basedOn w:val="Normal"/>
    <w:link w:val="Lgendedutableau5"/>
    <w:rsid w:val="00A55B9D"/>
    <w:pPr>
      <w:widowControl w:val="0"/>
      <w:shd w:val="clear" w:color="auto" w:fill="FFFFFF"/>
      <w:spacing w:after="0" w:line="0" w:lineRule="atLeast"/>
      <w:ind w:left="0" w:hanging="160"/>
      <w:jc w:val="left"/>
    </w:pPr>
    <w:rPr>
      <w:rFonts w:asciiTheme="minorHAnsi" w:eastAsiaTheme="minorHAnsi" w:hAnsiTheme="minorHAnsi" w:cstheme="minorBidi"/>
      <w:sz w:val="20"/>
      <w:szCs w:val="20"/>
      <w:lang w:val="fr-FR" w:eastAsia="en-US"/>
    </w:rPr>
  </w:style>
  <w:style w:type="character" w:customStyle="1" w:styleId="Corpsdutexte24ptEspacement1pt">
    <w:name w:val="Corps du texte (2) + 4 pt;Espacement 1 pt"/>
    <w:basedOn w:val="Corpsdutexte2"/>
    <w:rsid w:val="00A55B9D"/>
    <w:rPr>
      <w:rFonts w:ascii="Arial Unicode MS" w:eastAsia="Arial Unicode MS" w:hAnsi="Arial Unicode MS" w:cs="Arial Unicode MS"/>
      <w:b w:val="0"/>
      <w:bCs w:val="0"/>
      <w:i w:val="0"/>
      <w:iCs w:val="0"/>
      <w:smallCaps w:val="0"/>
      <w:strike w:val="0"/>
      <w:color w:val="000000"/>
      <w:spacing w:val="20"/>
      <w:w w:val="100"/>
      <w:position w:val="0"/>
      <w:sz w:val="8"/>
      <w:szCs w:val="8"/>
      <w:u w:val="none"/>
      <w:shd w:val="clear" w:color="auto" w:fill="FFFFFF"/>
      <w:lang w:val="fr-FR" w:eastAsia="fr-FR" w:bidi="fr-FR"/>
    </w:rPr>
  </w:style>
  <w:style w:type="character" w:customStyle="1" w:styleId="Notedebasdepage0">
    <w:name w:val="Note de bas de page_"/>
    <w:basedOn w:val="Policepardfaut"/>
    <w:link w:val="Notedebasdepage1"/>
    <w:rsid w:val="00A55B9D"/>
    <w:rPr>
      <w:sz w:val="20"/>
      <w:szCs w:val="20"/>
      <w:shd w:val="clear" w:color="auto" w:fill="FFFFFF"/>
    </w:rPr>
  </w:style>
  <w:style w:type="paragraph" w:customStyle="1" w:styleId="Notedebasdepage1">
    <w:name w:val="Note de bas de page1"/>
    <w:basedOn w:val="Normal"/>
    <w:link w:val="Notedebasdepage0"/>
    <w:rsid w:val="00A55B9D"/>
    <w:pPr>
      <w:widowControl w:val="0"/>
      <w:shd w:val="clear" w:color="auto" w:fill="FFFFFF"/>
      <w:spacing w:after="360" w:line="0" w:lineRule="atLeast"/>
      <w:ind w:left="0"/>
    </w:pPr>
    <w:rPr>
      <w:rFonts w:asciiTheme="minorHAnsi" w:eastAsiaTheme="minorHAnsi" w:hAnsiTheme="minorHAnsi" w:cstheme="minorBidi"/>
      <w:sz w:val="20"/>
      <w:szCs w:val="20"/>
      <w:lang w:val="fr-FR" w:eastAsia="en-US"/>
    </w:rPr>
  </w:style>
  <w:style w:type="character" w:customStyle="1" w:styleId="Corpsdutexte5">
    <w:name w:val="Corps du texte (5)_"/>
    <w:basedOn w:val="Policepardfaut"/>
    <w:link w:val="Corpsdutexte50"/>
    <w:rsid w:val="00A55B9D"/>
    <w:rPr>
      <w:b/>
      <w:bCs/>
      <w:sz w:val="20"/>
      <w:szCs w:val="20"/>
      <w:shd w:val="clear" w:color="auto" w:fill="FFFFFF"/>
    </w:rPr>
  </w:style>
  <w:style w:type="paragraph" w:customStyle="1" w:styleId="Corpsdutexte50">
    <w:name w:val="Corps du texte (5)"/>
    <w:basedOn w:val="Normal"/>
    <w:link w:val="Corpsdutexte5"/>
    <w:rsid w:val="00A55B9D"/>
    <w:pPr>
      <w:widowControl w:val="0"/>
      <w:shd w:val="clear" w:color="auto" w:fill="FFFFFF"/>
      <w:spacing w:before="60" w:after="0" w:line="295" w:lineRule="exact"/>
      <w:ind w:left="0"/>
      <w:jc w:val="left"/>
    </w:pPr>
    <w:rPr>
      <w:rFonts w:asciiTheme="minorHAnsi" w:eastAsiaTheme="minorHAnsi" w:hAnsiTheme="minorHAnsi" w:cstheme="minorBidi"/>
      <w:b/>
      <w:bCs/>
      <w:sz w:val="20"/>
      <w:szCs w:val="20"/>
      <w:lang w:val="fr-FR" w:eastAsia="en-US"/>
    </w:rPr>
  </w:style>
  <w:style w:type="character" w:customStyle="1" w:styleId="Titre20">
    <w:name w:val="Titre #2_"/>
    <w:basedOn w:val="Policepardfaut"/>
    <w:link w:val="Titre21"/>
    <w:rsid w:val="00A55B9D"/>
    <w:rPr>
      <w:rFonts w:ascii="Bookman Old Style" w:eastAsia="Bookman Old Style" w:hAnsi="Bookman Old Style" w:cs="Bookman Old Style"/>
      <w:b/>
      <w:bCs/>
      <w:sz w:val="24"/>
      <w:szCs w:val="24"/>
      <w:shd w:val="clear" w:color="auto" w:fill="FFFFFF"/>
    </w:rPr>
  </w:style>
  <w:style w:type="paragraph" w:customStyle="1" w:styleId="Titre21">
    <w:name w:val="Titre #2"/>
    <w:basedOn w:val="Normal"/>
    <w:link w:val="Titre20"/>
    <w:rsid w:val="00A55B9D"/>
    <w:pPr>
      <w:widowControl w:val="0"/>
      <w:shd w:val="clear" w:color="auto" w:fill="FFFFFF"/>
      <w:spacing w:before="360" w:after="0" w:line="425" w:lineRule="exact"/>
      <w:ind w:left="0" w:hanging="780"/>
      <w:jc w:val="left"/>
      <w:outlineLvl w:val="1"/>
    </w:pPr>
    <w:rPr>
      <w:rFonts w:ascii="Bookman Old Style" w:eastAsia="Bookman Old Style" w:hAnsi="Bookman Old Style" w:cs="Bookman Old Style"/>
      <w:b/>
      <w:bCs/>
      <w:sz w:val="24"/>
      <w:lang w:val="fr-FR" w:eastAsia="en-US"/>
    </w:rPr>
  </w:style>
  <w:style w:type="character" w:customStyle="1" w:styleId="Corpsdutexte3Italique">
    <w:name w:val="Corps du texte (3) + Italique"/>
    <w:basedOn w:val="Corpsdutexte3"/>
    <w:rsid w:val="00A55B9D"/>
    <w:rPr>
      <w:rFonts w:ascii="Bookman Old Style" w:eastAsia="Bookman Old Style" w:hAnsi="Bookman Old Style" w:cs="Bookman Old Style"/>
      <w:b/>
      <w:bCs/>
      <w:i/>
      <w:iCs/>
      <w:smallCaps w:val="0"/>
      <w:strike w:val="0"/>
      <w:color w:val="000000"/>
      <w:spacing w:val="0"/>
      <w:w w:val="100"/>
      <w:position w:val="0"/>
      <w:sz w:val="24"/>
      <w:szCs w:val="24"/>
      <w:u w:val="none"/>
      <w:shd w:val="clear" w:color="auto" w:fill="FFFFFF"/>
      <w:lang w:val="fr-FR" w:eastAsia="fr-FR" w:bidi="fr-FR"/>
    </w:rPr>
  </w:style>
  <w:style w:type="character" w:customStyle="1" w:styleId="Corpsdutexte4NonGrasNonItaliqueEspacement1pt">
    <w:name w:val="Corps du texte (4) + Non Gras;Non Italique;Espacement 1 pt"/>
    <w:basedOn w:val="Corpsdutexte4"/>
    <w:rsid w:val="00A55B9D"/>
    <w:rPr>
      <w:rFonts w:ascii="Bookman Old Style" w:eastAsia="Bookman Old Style" w:hAnsi="Bookman Old Style" w:cs="Bookman Old Style"/>
      <w:b/>
      <w:bCs/>
      <w:i/>
      <w:iCs/>
      <w:smallCaps w:val="0"/>
      <w:strike w:val="0"/>
      <w:color w:val="000000"/>
      <w:spacing w:val="20"/>
      <w:w w:val="100"/>
      <w:position w:val="0"/>
      <w:sz w:val="24"/>
      <w:szCs w:val="24"/>
      <w:u w:val="none"/>
      <w:shd w:val="clear" w:color="auto" w:fill="FFFFFF"/>
      <w:lang w:val="fr-FR" w:eastAsia="fr-FR" w:bidi="fr-FR"/>
    </w:rPr>
  </w:style>
  <w:style w:type="character" w:customStyle="1" w:styleId="Corpsdutexte211ptEspacement0pt">
    <w:name w:val="Corps du texte (2) + 11 pt;Espacement 0 pt"/>
    <w:basedOn w:val="Corpsdutexte2"/>
    <w:rsid w:val="00A55B9D"/>
    <w:rPr>
      <w:rFonts w:ascii="Bookman Old Style" w:eastAsia="Bookman Old Style" w:hAnsi="Bookman Old Style" w:cs="Bookman Old Style"/>
      <w:b w:val="0"/>
      <w:bCs w:val="0"/>
      <w:i w:val="0"/>
      <w:iCs w:val="0"/>
      <w:smallCaps w:val="0"/>
      <w:strike w:val="0"/>
      <w:color w:val="000000"/>
      <w:spacing w:val="0"/>
      <w:w w:val="100"/>
      <w:position w:val="0"/>
      <w:sz w:val="22"/>
      <w:szCs w:val="22"/>
      <w:u w:val="none"/>
      <w:shd w:val="clear" w:color="auto" w:fill="FFFFFF"/>
      <w:lang w:val="fr-FR" w:eastAsia="fr-FR" w:bidi="fr-FR"/>
    </w:rPr>
  </w:style>
  <w:style w:type="character" w:customStyle="1" w:styleId="Corpsdutexte513ptNonItalique">
    <w:name w:val="Corps du texte (5) + 13 pt;Non Italique"/>
    <w:basedOn w:val="Corpsdutexte5"/>
    <w:rsid w:val="00A55B9D"/>
    <w:rPr>
      <w:rFonts w:ascii="Bookman Old Style" w:eastAsia="Bookman Old Style" w:hAnsi="Bookman Old Style" w:cs="Bookman Old Style"/>
      <w:b w:val="0"/>
      <w:bCs w:val="0"/>
      <w:i/>
      <w:iCs/>
      <w:smallCaps w:val="0"/>
      <w:strike w:val="0"/>
      <w:color w:val="000000"/>
      <w:spacing w:val="0"/>
      <w:w w:val="100"/>
      <w:position w:val="0"/>
      <w:sz w:val="26"/>
      <w:szCs w:val="26"/>
      <w:u w:val="none"/>
      <w:shd w:val="clear" w:color="auto" w:fill="FFFFFF"/>
      <w:lang w:val="fr-FR" w:eastAsia="fr-FR" w:bidi="fr-FR"/>
    </w:rPr>
  </w:style>
  <w:style w:type="character" w:customStyle="1" w:styleId="Corpsdutexte8">
    <w:name w:val="Corps du texte (8)_"/>
    <w:basedOn w:val="Policepardfaut"/>
    <w:rsid w:val="00A55B9D"/>
    <w:rPr>
      <w:rFonts w:ascii="Verdana" w:eastAsia="Verdana" w:hAnsi="Verdana" w:cs="Verdana"/>
      <w:b w:val="0"/>
      <w:bCs w:val="0"/>
      <w:i/>
      <w:iCs/>
      <w:smallCaps w:val="0"/>
      <w:strike w:val="0"/>
      <w:sz w:val="22"/>
      <w:szCs w:val="22"/>
      <w:u w:val="none"/>
    </w:rPr>
  </w:style>
  <w:style w:type="character" w:customStyle="1" w:styleId="Corpsdutexte80">
    <w:name w:val="Corps du texte (8)"/>
    <w:basedOn w:val="Corpsdutexte8"/>
    <w:rsid w:val="00A55B9D"/>
    <w:rPr>
      <w:rFonts w:ascii="Verdana" w:eastAsia="Verdana" w:hAnsi="Verdana" w:cs="Verdana"/>
      <w:b w:val="0"/>
      <w:bCs w:val="0"/>
      <w:i/>
      <w:iCs/>
      <w:smallCaps w:val="0"/>
      <w:strike w:val="0"/>
      <w:color w:val="000000"/>
      <w:spacing w:val="0"/>
      <w:w w:val="100"/>
      <w:position w:val="0"/>
      <w:sz w:val="22"/>
      <w:szCs w:val="22"/>
      <w:u w:val="single"/>
      <w:lang w:val="fr-FR" w:eastAsia="fr-FR" w:bidi="fr-FR"/>
    </w:rPr>
  </w:style>
  <w:style w:type="character" w:customStyle="1" w:styleId="Corpsdutexte8BookmanOldStyle12ptNonItaliqueEspacement1pt">
    <w:name w:val="Corps du texte (8) + Bookman Old Style;12 pt;Non Italique;Espacement 1 pt"/>
    <w:basedOn w:val="Corpsdutexte8"/>
    <w:rsid w:val="00A55B9D"/>
    <w:rPr>
      <w:rFonts w:ascii="Bookman Old Style" w:eastAsia="Bookman Old Style" w:hAnsi="Bookman Old Style" w:cs="Bookman Old Style"/>
      <w:b w:val="0"/>
      <w:bCs w:val="0"/>
      <w:i/>
      <w:iCs/>
      <w:smallCaps w:val="0"/>
      <w:strike w:val="0"/>
      <w:color w:val="000000"/>
      <w:spacing w:val="20"/>
      <w:w w:val="100"/>
      <w:position w:val="0"/>
      <w:sz w:val="24"/>
      <w:szCs w:val="24"/>
      <w:u w:val="none"/>
      <w:lang w:val="fr-FR" w:eastAsia="fr-FR" w:bidi="fr-FR"/>
    </w:rPr>
  </w:style>
  <w:style w:type="character" w:customStyle="1" w:styleId="Corpsdutexte2ItaliqueEspacement0pt">
    <w:name w:val="Corps du texte (2) + Italique;Espacement 0 pt"/>
    <w:basedOn w:val="Corpsdutexte2"/>
    <w:rsid w:val="00A55B9D"/>
    <w:rPr>
      <w:rFonts w:ascii="Bookman Old Style" w:eastAsia="Bookman Old Style" w:hAnsi="Bookman Old Style" w:cs="Bookman Old Style"/>
      <w:b w:val="0"/>
      <w:bCs w:val="0"/>
      <w:i/>
      <w:iCs/>
      <w:smallCaps w:val="0"/>
      <w:strike w:val="0"/>
      <w:color w:val="000000"/>
      <w:spacing w:val="0"/>
      <w:w w:val="100"/>
      <w:position w:val="0"/>
      <w:sz w:val="24"/>
      <w:szCs w:val="24"/>
      <w:u w:val="single"/>
      <w:shd w:val="clear" w:color="auto" w:fill="FFFFFF"/>
      <w:lang w:val="fr-FR" w:eastAsia="fr-FR" w:bidi="fr-FR"/>
    </w:rPr>
  </w:style>
  <w:style w:type="character" w:customStyle="1" w:styleId="Corpsdutexte29ptEspacement0pt">
    <w:name w:val="Corps du texte (2) + 9 pt;Espacement 0 pt"/>
    <w:basedOn w:val="Corpsdutexte2"/>
    <w:rsid w:val="00A55B9D"/>
    <w:rPr>
      <w:rFonts w:ascii="Bookman Old Style" w:eastAsia="Bookman Old Style" w:hAnsi="Bookman Old Style" w:cs="Bookman Old Style"/>
      <w:b w:val="0"/>
      <w:bCs w:val="0"/>
      <w:i w:val="0"/>
      <w:iCs w:val="0"/>
      <w:smallCaps w:val="0"/>
      <w:strike w:val="0"/>
      <w:color w:val="000000"/>
      <w:spacing w:val="-10"/>
      <w:w w:val="100"/>
      <w:position w:val="0"/>
      <w:sz w:val="18"/>
      <w:szCs w:val="18"/>
      <w:u w:val="none"/>
      <w:shd w:val="clear" w:color="auto" w:fill="FFFFFF"/>
      <w:lang w:val="fr-FR" w:eastAsia="fr-FR" w:bidi="fr-FR"/>
    </w:rPr>
  </w:style>
  <w:style w:type="paragraph" w:styleId="Sansinterligne">
    <w:name w:val="No Spacing"/>
    <w:link w:val="SansinterligneCar"/>
    <w:uiPriority w:val="1"/>
    <w:qFormat/>
    <w:rsid w:val="00A55B9D"/>
    <w:pPr>
      <w:spacing w:after="0" w:line="240" w:lineRule="auto"/>
    </w:pPr>
    <w:rPr>
      <w:rFonts w:eastAsiaTheme="minorEastAsia"/>
    </w:rPr>
  </w:style>
  <w:style w:type="character" w:customStyle="1" w:styleId="SansinterligneCar">
    <w:name w:val="Sans interligne Car"/>
    <w:basedOn w:val="Policepardfaut"/>
    <w:link w:val="Sansinterligne"/>
    <w:uiPriority w:val="1"/>
    <w:rsid w:val="00A55B9D"/>
    <w:rPr>
      <w:rFonts w:eastAsiaTheme="minorEastAsia"/>
    </w:rPr>
  </w:style>
  <w:style w:type="paragraph" w:customStyle="1" w:styleId="TableautitreCentr2">
    <w:name w:val="_Tableau titre Centré 2"/>
    <w:basedOn w:val="TableautitreCentr0"/>
    <w:rsid w:val="00A55B9D"/>
    <w:pPr>
      <w:spacing w:line="240" w:lineRule="auto"/>
    </w:pPr>
  </w:style>
  <w:style w:type="table" w:customStyle="1" w:styleId="Grilledutableau1">
    <w:name w:val="Grille du tableau1"/>
    <w:basedOn w:val="TableauNormal"/>
    <w:next w:val="Grilledutableau"/>
    <w:uiPriority w:val="39"/>
    <w:rsid w:val="00F316A5"/>
    <w:pPr>
      <w:spacing w:after="0" w:line="240" w:lineRule="auto"/>
    </w:pPr>
    <w:rPr>
      <w:rFonts w:ascii="Arial" w:hAnsi="Arial"/>
      <w:sz w:val="20"/>
      <w:lang w:val="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FADparagraphnumbering">
    <w:name w:val="IFAD paragraph numbering"/>
    <w:basedOn w:val="Normal"/>
    <w:link w:val="IFADparagraphnumberingChar"/>
    <w:qFormat/>
    <w:rsid w:val="00206974"/>
    <w:pPr>
      <w:numPr>
        <w:numId w:val="23"/>
      </w:numPr>
      <w:tabs>
        <w:tab w:val="left" w:pos="1134"/>
      </w:tabs>
      <w:suppressAutoHyphens/>
      <w:spacing w:after="120" w:line="264" w:lineRule="auto"/>
    </w:pPr>
    <w:rPr>
      <w:rFonts w:eastAsia="MS Mincho"/>
      <w:kern w:val="2"/>
      <w:sz w:val="20"/>
      <w:szCs w:val="20"/>
      <w:lang w:val="fr-FR" w:eastAsia="en-GB"/>
    </w:rPr>
  </w:style>
  <w:style w:type="paragraph" w:customStyle="1" w:styleId="IFADparagraphno2ndlevel">
    <w:name w:val="IFAD paragraph no. 2nd level"/>
    <w:basedOn w:val="Normal"/>
    <w:rsid w:val="00206974"/>
    <w:pPr>
      <w:numPr>
        <w:ilvl w:val="1"/>
        <w:numId w:val="23"/>
      </w:numPr>
      <w:spacing w:after="120" w:line="264" w:lineRule="auto"/>
    </w:pPr>
    <w:rPr>
      <w:rFonts w:cs="Arial"/>
      <w:sz w:val="20"/>
      <w:szCs w:val="20"/>
      <w:lang w:val="fr-FR" w:eastAsia="en-GB"/>
    </w:rPr>
  </w:style>
  <w:style w:type="paragraph" w:customStyle="1" w:styleId="IFADparagraphno3rdlevel">
    <w:name w:val="IFAD paragraph no. 3rd level"/>
    <w:basedOn w:val="Normal"/>
    <w:rsid w:val="00206974"/>
    <w:pPr>
      <w:numPr>
        <w:ilvl w:val="2"/>
        <w:numId w:val="23"/>
      </w:numPr>
      <w:spacing w:after="120" w:line="264" w:lineRule="auto"/>
    </w:pPr>
    <w:rPr>
      <w:rFonts w:cs="Arial"/>
      <w:sz w:val="20"/>
      <w:szCs w:val="20"/>
      <w:lang w:val="fr-FR" w:eastAsia="en-GB"/>
    </w:rPr>
  </w:style>
  <w:style w:type="paragraph" w:customStyle="1" w:styleId="IFADparagraphno4thlevel">
    <w:name w:val="IFAD paragraph no. 4th level"/>
    <w:basedOn w:val="Normal"/>
    <w:rsid w:val="00206974"/>
    <w:pPr>
      <w:numPr>
        <w:ilvl w:val="3"/>
        <w:numId w:val="23"/>
      </w:numPr>
      <w:spacing w:after="0" w:line="264" w:lineRule="auto"/>
    </w:pPr>
    <w:rPr>
      <w:rFonts w:cs="Arial"/>
      <w:sz w:val="20"/>
      <w:szCs w:val="20"/>
      <w:lang w:val="fr-FR" w:eastAsia="en-GB"/>
    </w:rPr>
  </w:style>
  <w:style w:type="character" w:customStyle="1" w:styleId="IFADparagraphnumberingChar">
    <w:name w:val="IFAD paragraph numbering Char"/>
    <w:link w:val="IFADparagraphnumbering"/>
    <w:locked/>
    <w:rsid w:val="00206974"/>
    <w:rPr>
      <w:rFonts w:ascii="Arial" w:eastAsia="MS Mincho" w:hAnsi="Arial" w:cs="Times New Roman"/>
      <w:kern w:val="2"/>
      <w:sz w:val="20"/>
      <w:szCs w:val="20"/>
      <w:lang w:eastAsia="en-GB"/>
    </w:rPr>
  </w:style>
  <w:style w:type="numbering" w:customStyle="1" w:styleId="LFO7">
    <w:name w:val="LFO7"/>
    <w:basedOn w:val="Aucuneliste"/>
    <w:rsid w:val="00206974"/>
    <w:pPr>
      <w:numPr>
        <w:numId w:val="31"/>
      </w:numPr>
    </w:pPr>
  </w:style>
  <w:style w:type="character" w:customStyle="1" w:styleId="DefaultCar">
    <w:name w:val="Default Car"/>
    <w:link w:val="Default"/>
    <w:rsid w:val="001A70A5"/>
    <w:rPr>
      <w:rFonts w:ascii="Calibri" w:eastAsia="Calibri" w:hAnsi="Calibri" w:cs="Calibri"/>
      <w:color w:val="000000"/>
      <w:sz w:val="24"/>
      <w:szCs w:val="24"/>
    </w:rPr>
  </w:style>
  <w:style w:type="character" w:customStyle="1" w:styleId="NormalWebCar">
    <w:name w:val="Normal (Web) Car"/>
    <w:link w:val="NormalWeb"/>
    <w:uiPriority w:val="99"/>
    <w:rsid w:val="001A70A5"/>
    <w:rPr>
      <w:rFonts w:ascii="Times New Roman" w:eastAsia="Times New Roman" w:hAnsi="Times New Roman" w:cs="Times New Roman"/>
      <w:sz w:val="24"/>
      <w:szCs w:val="24"/>
      <w:lang w:val="fr-CA" w:eastAsia="fr-CA"/>
    </w:rPr>
  </w:style>
  <w:style w:type="numbering" w:customStyle="1" w:styleId="AECOMTableBullets">
    <w:name w:val="AECOM Table Bullets"/>
    <w:uiPriority w:val="99"/>
    <w:semiHidden/>
    <w:unhideWhenUsed/>
    <w:rsid w:val="00B76485"/>
    <w:pPr>
      <w:numPr>
        <w:numId w:val="24"/>
      </w:numPr>
    </w:pPr>
  </w:style>
  <w:style w:type="table" w:customStyle="1" w:styleId="Grilledutableau2">
    <w:name w:val="Grille du tableau2"/>
    <w:basedOn w:val="TableauNormal"/>
    <w:next w:val="Grilledutableau"/>
    <w:uiPriority w:val="39"/>
    <w:rsid w:val="00EE46AB"/>
    <w:pPr>
      <w:spacing w:after="0" w:line="240" w:lineRule="auto"/>
    </w:pPr>
    <w:rPr>
      <w:rFonts w:ascii="Arial" w:hAnsi="Arial"/>
      <w:sz w:val="20"/>
      <w:lang w:val="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7Car">
    <w:name w:val="Titre 7 Car"/>
    <w:basedOn w:val="Policepardfaut"/>
    <w:link w:val="Titre7"/>
    <w:uiPriority w:val="9"/>
    <w:rsid w:val="00B85E24"/>
    <w:rPr>
      <w:rFonts w:asciiTheme="majorHAnsi" w:eastAsiaTheme="majorEastAsia" w:hAnsiTheme="majorHAnsi" w:cstheme="majorBidi"/>
      <w:i/>
      <w:iCs/>
      <w:color w:val="404040" w:themeColor="text1" w:themeTint="BF"/>
      <w:szCs w:val="24"/>
      <w:lang w:val="fr-CA" w:eastAsia="fr-FR"/>
    </w:rPr>
  </w:style>
  <w:style w:type="character" w:customStyle="1" w:styleId="Titre8Car">
    <w:name w:val="Titre 8 Car"/>
    <w:basedOn w:val="Policepardfaut"/>
    <w:link w:val="Titre8"/>
    <w:uiPriority w:val="9"/>
    <w:rsid w:val="00B85E24"/>
    <w:rPr>
      <w:rFonts w:ascii="Arial" w:eastAsia="Times New Roman" w:hAnsi="Arial" w:cs="Times New Roman"/>
      <w:b/>
      <w:i/>
      <w:szCs w:val="20"/>
      <w:u w:val="single"/>
      <w:lang w:val="fr-CA"/>
    </w:rPr>
  </w:style>
  <w:style w:type="character" w:customStyle="1" w:styleId="TableauNoteCar1">
    <w:name w:val="_TableauNote Car1"/>
    <w:basedOn w:val="Policepardfaut"/>
    <w:link w:val="TableauNote"/>
    <w:rsid w:val="00B85E24"/>
    <w:rPr>
      <w:rFonts w:ascii="Arial" w:eastAsia="Times New Roman" w:hAnsi="Arial" w:cs="Times New Roman"/>
      <w:sz w:val="16"/>
      <w:szCs w:val="16"/>
      <w:lang w:val="fr-CA"/>
    </w:rPr>
  </w:style>
  <w:style w:type="character" w:customStyle="1" w:styleId="TableauSourceCar">
    <w:name w:val="_TableauSource Car"/>
    <w:basedOn w:val="Policepardfaut"/>
    <w:link w:val="TableauSource"/>
    <w:rsid w:val="00B85E24"/>
    <w:rPr>
      <w:rFonts w:ascii="Arial" w:eastAsia="Times New Roman" w:hAnsi="Arial" w:cs="Times New Roman"/>
      <w:sz w:val="16"/>
      <w:szCs w:val="16"/>
      <w:lang w:val="fr-CA"/>
    </w:rPr>
  </w:style>
  <w:style w:type="character" w:styleId="Marquedecommentaire">
    <w:name w:val="annotation reference"/>
    <w:basedOn w:val="Policepardfaut"/>
    <w:uiPriority w:val="99"/>
    <w:semiHidden/>
    <w:rsid w:val="00B85E24"/>
    <w:rPr>
      <w:sz w:val="16"/>
      <w:szCs w:val="16"/>
    </w:rPr>
  </w:style>
  <w:style w:type="character" w:customStyle="1" w:styleId="TextedebullesCar1">
    <w:name w:val="Texte de bulles Car1"/>
    <w:basedOn w:val="Policepardfaut"/>
    <w:uiPriority w:val="99"/>
    <w:semiHidden/>
    <w:rsid w:val="00B85E24"/>
    <w:rPr>
      <w:rFonts w:ascii="Segoe UI" w:eastAsia="Times New Roman" w:hAnsi="Segoe UI" w:cs="Segoe UI"/>
      <w:sz w:val="18"/>
      <w:szCs w:val="18"/>
      <w:lang w:val="fr-CA" w:eastAsia="fr-FR"/>
    </w:rPr>
  </w:style>
  <w:style w:type="paragraph" w:customStyle="1" w:styleId="11">
    <w:name w:val="1.1"/>
    <w:basedOn w:val="Normal"/>
    <w:link w:val="11Car"/>
    <w:semiHidden/>
    <w:unhideWhenUsed/>
    <w:rsid w:val="00B85E24"/>
    <w:pPr>
      <w:spacing w:after="0"/>
      <w:ind w:left="0" w:firstLine="567"/>
    </w:pPr>
    <w:rPr>
      <w:rFonts w:ascii="Franklin Gothic Book" w:hAnsi="Franklin Gothic Book"/>
      <w:b/>
      <w:sz w:val="28"/>
      <w:lang w:val="fr-FR"/>
    </w:rPr>
  </w:style>
  <w:style w:type="character" w:customStyle="1" w:styleId="11Car">
    <w:name w:val="1.1 Car"/>
    <w:basedOn w:val="Policepardfaut"/>
    <w:link w:val="11"/>
    <w:semiHidden/>
    <w:rsid w:val="00B85E24"/>
    <w:rPr>
      <w:rFonts w:ascii="Franklin Gothic Book" w:eastAsia="Times New Roman" w:hAnsi="Franklin Gothic Book" w:cs="Times New Roman"/>
      <w:b/>
      <w:sz w:val="28"/>
      <w:szCs w:val="24"/>
      <w:lang w:eastAsia="fr-FR"/>
    </w:rPr>
  </w:style>
  <w:style w:type="character" w:customStyle="1" w:styleId="Corpsdetexte2Car1">
    <w:name w:val="Corps de texte 2 Car1"/>
    <w:basedOn w:val="Policepardfaut"/>
    <w:uiPriority w:val="99"/>
    <w:semiHidden/>
    <w:rsid w:val="00B85E24"/>
    <w:rPr>
      <w:rFonts w:ascii="Arial" w:eastAsia="Times New Roman" w:hAnsi="Arial" w:cs="Times New Roman"/>
      <w:szCs w:val="24"/>
      <w:lang w:val="fr-CA" w:eastAsia="fr-FR"/>
    </w:rPr>
  </w:style>
  <w:style w:type="paragraph" w:styleId="Liste4">
    <w:name w:val="List 4"/>
    <w:basedOn w:val="Normal"/>
    <w:semiHidden/>
    <w:unhideWhenUsed/>
    <w:rsid w:val="00B85E24"/>
    <w:pPr>
      <w:spacing w:before="60" w:after="0"/>
      <w:ind w:left="1132" w:hanging="283"/>
    </w:pPr>
    <w:rPr>
      <w:color w:val="000000"/>
      <w:sz w:val="20"/>
      <w:szCs w:val="20"/>
      <w:lang w:val="fr-FR" w:eastAsia="it-IT"/>
    </w:rPr>
  </w:style>
  <w:style w:type="paragraph" w:customStyle="1" w:styleId="Tableaun">
    <w:name w:val="Tableau n°"/>
    <w:basedOn w:val="Normal"/>
    <w:next w:val="Normal"/>
    <w:rsid w:val="00B85E24"/>
    <w:pPr>
      <w:keepNext/>
      <w:tabs>
        <w:tab w:val="num" w:pos="800"/>
      </w:tabs>
      <w:spacing w:after="120"/>
      <w:ind w:left="800" w:hanging="360"/>
      <w:jc w:val="left"/>
    </w:pPr>
    <w:rPr>
      <w:b/>
      <w:szCs w:val="20"/>
      <w:lang w:val="fr-FR" w:eastAsia="en-US"/>
    </w:rPr>
  </w:style>
  <w:style w:type="paragraph" w:styleId="Normalcentr0">
    <w:name w:val="Block Text"/>
    <w:basedOn w:val="Normal"/>
    <w:rsid w:val="00B85E24"/>
    <w:pPr>
      <w:spacing w:after="120"/>
      <w:ind w:left="1440" w:right="1440"/>
      <w:jc w:val="left"/>
    </w:pPr>
    <w:rPr>
      <w:rFonts w:ascii="Garamond" w:hAnsi="Garamond"/>
      <w:szCs w:val="20"/>
      <w:lang w:val="fr-FR" w:eastAsia="en-US"/>
    </w:rPr>
  </w:style>
  <w:style w:type="paragraph" w:customStyle="1" w:styleId="Textebrut1">
    <w:name w:val="Texte brut1"/>
    <w:basedOn w:val="Normal"/>
    <w:rsid w:val="00B85E24"/>
    <w:pPr>
      <w:suppressAutoHyphens/>
      <w:spacing w:before="120" w:after="0" w:line="360" w:lineRule="auto"/>
      <w:ind w:left="0"/>
    </w:pPr>
    <w:rPr>
      <w:rFonts w:ascii="Courier New" w:hAnsi="Courier New"/>
      <w:sz w:val="20"/>
      <w:szCs w:val="20"/>
      <w:lang w:val="fr-FR" w:eastAsia="ar-SA"/>
    </w:rPr>
  </w:style>
  <w:style w:type="paragraph" w:customStyle="1" w:styleId="Retrait2">
    <w:name w:val="Retrait 2"/>
    <w:basedOn w:val="Normal"/>
    <w:rsid w:val="00B85E24"/>
    <w:pPr>
      <w:tabs>
        <w:tab w:val="left" w:pos="720"/>
      </w:tabs>
      <w:spacing w:after="120" w:line="360" w:lineRule="auto"/>
      <w:ind w:left="714" w:hanging="357"/>
    </w:pPr>
    <w:rPr>
      <w:szCs w:val="20"/>
      <w:lang w:eastAsia="en-US"/>
    </w:rPr>
  </w:style>
  <w:style w:type="paragraph" w:customStyle="1" w:styleId="Retrait1">
    <w:name w:val="Retrait 1"/>
    <w:basedOn w:val="Normal"/>
    <w:link w:val="Retrait1Car"/>
    <w:qFormat/>
    <w:rsid w:val="00B85E24"/>
    <w:pPr>
      <w:widowControl w:val="0"/>
      <w:tabs>
        <w:tab w:val="num" w:pos="-2496"/>
        <w:tab w:val="left" w:pos="1080"/>
      </w:tabs>
      <w:spacing w:after="120" w:line="360" w:lineRule="auto"/>
      <w:ind w:left="-2496" w:hanging="360"/>
    </w:pPr>
    <w:rPr>
      <w:szCs w:val="20"/>
      <w:lang w:val="en-US" w:eastAsia="en-US"/>
    </w:rPr>
  </w:style>
  <w:style w:type="character" w:customStyle="1" w:styleId="Retrait1Car">
    <w:name w:val="Retrait 1 Car"/>
    <w:basedOn w:val="Policepardfaut"/>
    <w:link w:val="Retrait1"/>
    <w:rsid w:val="00B85E24"/>
    <w:rPr>
      <w:rFonts w:ascii="Arial" w:eastAsia="Times New Roman" w:hAnsi="Arial" w:cs="Times New Roman"/>
      <w:szCs w:val="20"/>
      <w:lang w:val="en-US"/>
    </w:rPr>
  </w:style>
  <w:style w:type="paragraph" w:customStyle="1" w:styleId="tableaulignetitre">
    <w:name w:val="tableau ligne titre"/>
    <w:basedOn w:val="Normal"/>
    <w:rsid w:val="00B85E24"/>
    <w:pPr>
      <w:spacing w:before="60" w:after="60"/>
      <w:ind w:left="0"/>
      <w:jc w:val="center"/>
    </w:pPr>
    <w:rPr>
      <w:b/>
      <w:sz w:val="20"/>
      <w:szCs w:val="20"/>
      <w:lang w:eastAsia="en-US"/>
    </w:rPr>
  </w:style>
  <w:style w:type="paragraph" w:customStyle="1" w:styleId="tableautexte0">
    <w:name w:val="tableau texte"/>
    <w:basedOn w:val="Normal"/>
    <w:rsid w:val="00B85E24"/>
    <w:pPr>
      <w:spacing w:before="40" w:after="40" w:line="240" w:lineRule="exact"/>
      <w:ind w:left="0"/>
      <w:jc w:val="center"/>
    </w:pPr>
    <w:rPr>
      <w:sz w:val="20"/>
      <w:szCs w:val="20"/>
      <w:lang w:eastAsia="en-US"/>
    </w:rPr>
  </w:style>
  <w:style w:type="paragraph" w:customStyle="1" w:styleId="Notebasdetableau">
    <w:name w:val="Note bas de tableau"/>
    <w:basedOn w:val="Notedebasdepage"/>
    <w:link w:val="NotebasdetableauCar"/>
    <w:rsid w:val="00B85E24"/>
    <w:pPr>
      <w:tabs>
        <w:tab w:val="clear" w:pos="360"/>
        <w:tab w:val="left" w:pos="864"/>
      </w:tabs>
      <w:spacing w:before="60" w:after="0"/>
      <w:ind w:left="864" w:hanging="864"/>
    </w:pPr>
    <w:rPr>
      <w:sz w:val="18"/>
    </w:rPr>
  </w:style>
  <w:style w:type="character" w:customStyle="1" w:styleId="NotebasdetableauCar">
    <w:name w:val="Note bas de tableau Car"/>
    <w:basedOn w:val="NotedebasdepageCar"/>
    <w:link w:val="Notebasdetableau"/>
    <w:rsid w:val="00B85E24"/>
    <w:rPr>
      <w:rFonts w:ascii="Arial" w:eastAsia="Times New Roman" w:hAnsi="Arial" w:cs="Times New Roman"/>
      <w:sz w:val="18"/>
      <w:szCs w:val="20"/>
      <w:lang w:val="fr-CA" w:eastAsia="fr-FR"/>
    </w:rPr>
  </w:style>
  <w:style w:type="paragraph" w:customStyle="1" w:styleId="Tableauchiffresdcimales">
    <w:name w:val="Tableau chiffres décimales"/>
    <w:basedOn w:val="tableautexte0"/>
    <w:rsid w:val="00B85E24"/>
    <w:pPr>
      <w:tabs>
        <w:tab w:val="decimal" w:pos="288"/>
      </w:tabs>
      <w:jc w:val="left"/>
    </w:pPr>
    <w:rPr>
      <w:sz w:val="17"/>
      <w:szCs w:val="17"/>
      <w:lang w:eastAsia="fr-CA"/>
    </w:rPr>
  </w:style>
  <w:style w:type="paragraph" w:customStyle="1" w:styleId="Notebasdetableaunumro">
    <w:name w:val="Note bas de tableau numéro"/>
    <w:basedOn w:val="Notebasdetableau"/>
    <w:rsid w:val="00B85E24"/>
    <w:pPr>
      <w:tabs>
        <w:tab w:val="clear" w:pos="864"/>
      </w:tabs>
      <w:ind w:left="360" w:hanging="360"/>
    </w:pPr>
  </w:style>
  <w:style w:type="paragraph" w:customStyle="1" w:styleId="EnumPuce">
    <w:name w:val="_EnumPuce"/>
    <w:link w:val="EnumPuceChar"/>
    <w:semiHidden/>
    <w:unhideWhenUsed/>
    <w:rsid w:val="00B85E24"/>
    <w:pPr>
      <w:suppressAutoHyphens/>
      <w:spacing w:after="0" w:line="280" w:lineRule="exact"/>
      <w:ind w:left="240" w:hanging="240"/>
      <w:jc w:val="both"/>
    </w:pPr>
    <w:rPr>
      <w:rFonts w:ascii="Times New Roman" w:eastAsia="Times New Roman" w:hAnsi="Times New Roman" w:cs="Times New (W1)"/>
      <w:sz w:val="24"/>
      <w:lang w:val="fr-CA"/>
    </w:rPr>
  </w:style>
  <w:style w:type="character" w:customStyle="1" w:styleId="EnumPuceChar">
    <w:name w:val="_EnumPuce Char"/>
    <w:basedOn w:val="Policepardfaut"/>
    <w:link w:val="EnumPuce"/>
    <w:semiHidden/>
    <w:rsid w:val="00B85E24"/>
    <w:rPr>
      <w:rFonts w:ascii="Times New Roman" w:eastAsia="Times New Roman" w:hAnsi="Times New Roman" w:cs="Times New (W1)"/>
      <w:sz w:val="24"/>
      <w:lang w:val="fr-CA"/>
    </w:rPr>
  </w:style>
  <w:style w:type="paragraph" w:customStyle="1" w:styleId="retrait10">
    <w:name w:val="retrait 1"/>
    <w:basedOn w:val="Normal"/>
    <w:link w:val="retrait1Car0"/>
    <w:rsid w:val="00B85E24"/>
    <w:pPr>
      <w:widowControl w:val="0"/>
      <w:tabs>
        <w:tab w:val="num" w:pos="1353"/>
      </w:tabs>
      <w:spacing w:before="120" w:after="0" w:line="300" w:lineRule="exact"/>
      <w:ind w:left="1224" w:hanging="360"/>
    </w:pPr>
    <w:rPr>
      <w:rFonts w:ascii="Optima" w:hAnsi="Optima"/>
      <w:szCs w:val="20"/>
    </w:rPr>
  </w:style>
  <w:style w:type="character" w:customStyle="1" w:styleId="retrait1Car0">
    <w:name w:val="retrait 1 Car"/>
    <w:basedOn w:val="Policepardfaut"/>
    <w:link w:val="retrait10"/>
    <w:rsid w:val="00B85E24"/>
    <w:rPr>
      <w:rFonts w:ascii="Optima" w:eastAsia="Times New Roman" w:hAnsi="Optima" w:cs="Times New Roman"/>
      <w:szCs w:val="20"/>
      <w:lang w:val="fr-CA" w:eastAsia="fr-FR"/>
    </w:rPr>
  </w:style>
  <w:style w:type="character" w:customStyle="1" w:styleId="Corpsdetexte3Car1">
    <w:name w:val="Corps de texte 3 Car1"/>
    <w:basedOn w:val="Policepardfaut"/>
    <w:uiPriority w:val="99"/>
    <w:semiHidden/>
    <w:rsid w:val="00B85E24"/>
    <w:rPr>
      <w:rFonts w:ascii="Arial" w:eastAsia="Times New Roman" w:hAnsi="Arial" w:cs="Times New Roman"/>
      <w:sz w:val="16"/>
      <w:szCs w:val="16"/>
      <w:lang w:val="fr-CA" w:eastAsia="fr-FR"/>
    </w:rPr>
  </w:style>
  <w:style w:type="character" w:customStyle="1" w:styleId="Retraitcorpsdetexte2Car1">
    <w:name w:val="Retrait corps de texte 2 Car1"/>
    <w:basedOn w:val="Policepardfaut"/>
    <w:uiPriority w:val="99"/>
    <w:semiHidden/>
    <w:rsid w:val="00B85E24"/>
    <w:rPr>
      <w:rFonts w:ascii="Arial" w:eastAsia="Times New Roman" w:hAnsi="Arial" w:cs="Times New Roman"/>
      <w:szCs w:val="24"/>
      <w:lang w:val="fr-CA" w:eastAsia="fr-FR"/>
    </w:rPr>
  </w:style>
  <w:style w:type="character" w:customStyle="1" w:styleId="ExplorateurdedocumentsCar">
    <w:name w:val="Explorateur de documents Car"/>
    <w:basedOn w:val="Policepardfaut"/>
    <w:link w:val="Explorateurdedocuments"/>
    <w:rsid w:val="00B85E24"/>
    <w:rPr>
      <w:rFonts w:ascii="Tahoma" w:eastAsia="Times New Roman" w:hAnsi="Tahoma" w:cs="Tahoma"/>
      <w:sz w:val="16"/>
      <w:szCs w:val="16"/>
      <w:lang w:val="fr-CA" w:eastAsia="fr-FR"/>
    </w:rPr>
  </w:style>
  <w:style w:type="paragraph" w:styleId="Explorateurdedocuments">
    <w:name w:val="Document Map"/>
    <w:basedOn w:val="Normal"/>
    <w:link w:val="ExplorateurdedocumentsCar"/>
    <w:rsid w:val="00B85E24"/>
    <w:pPr>
      <w:spacing w:after="0"/>
      <w:ind w:left="0"/>
    </w:pPr>
    <w:rPr>
      <w:rFonts w:ascii="Tahoma" w:hAnsi="Tahoma" w:cs="Tahoma"/>
      <w:sz w:val="16"/>
      <w:szCs w:val="16"/>
    </w:rPr>
  </w:style>
  <w:style w:type="character" w:customStyle="1" w:styleId="ExplorateurdedocumentsCar1">
    <w:name w:val="Explorateur de documents Car1"/>
    <w:basedOn w:val="Policepardfaut"/>
    <w:uiPriority w:val="99"/>
    <w:semiHidden/>
    <w:rsid w:val="00B85E24"/>
    <w:rPr>
      <w:rFonts w:ascii="Segoe UI" w:eastAsia="Times New Roman" w:hAnsi="Segoe UI" w:cs="Segoe UI"/>
      <w:sz w:val="16"/>
      <w:szCs w:val="16"/>
      <w:lang w:val="fr-CA" w:eastAsia="fr-FR"/>
    </w:rPr>
  </w:style>
  <w:style w:type="paragraph" w:styleId="Sous-titre">
    <w:name w:val="Subtitle"/>
    <w:basedOn w:val="Normal"/>
    <w:link w:val="Sous-titreCar"/>
    <w:rsid w:val="00B85E24"/>
    <w:pPr>
      <w:ind w:left="0"/>
    </w:pPr>
    <w:rPr>
      <w:b/>
      <w:bCs/>
      <w:sz w:val="28"/>
    </w:rPr>
  </w:style>
  <w:style w:type="character" w:customStyle="1" w:styleId="Sous-titreCar">
    <w:name w:val="Sous-titre Car"/>
    <w:basedOn w:val="Policepardfaut"/>
    <w:link w:val="Sous-titre"/>
    <w:rsid w:val="00B85E24"/>
    <w:rPr>
      <w:rFonts w:ascii="Arial" w:eastAsia="Times New Roman" w:hAnsi="Arial" w:cs="Times New Roman"/>
      <w:b/>
      <w:bCs/>
      <w:sz w:val="28"/>
      <w:szCs w:val="24"/>
      <w:lang w:val="fr-CA" w:eastAsia="fr-FR"/>
    </w:rPr>
  </w:style>
  <w:style w:type="character" w:customStyle="1" w:styleId="Retraitcorpsdetexte3Car">
    <w:name w:val="Retrait corps de texte 3 Car"/>
    <w:basedOn w:val="Policepardfaut"/>
    <w:link w:val="Retraitcorpsdetexte3"/>
    <w:semiHidden/>
    <w:rsid w:val="00B85E24"/>
    <w:rPr>
      <w:rFonts w:ascii="Arial" w:eastAsia="Times New Roman" w:hAnsi="Arial" w:cs="Times New Roman"/>
      <w:sz w:val="16"/>
      <w:szCs w:val="16"/>
      <w:lang w:val="fr-CA" w:eastAsia="fr-FR"/>
    </w:rPr>
  </w:style>
  <w:style w:type="paragraph" w:styleId="Retraitcorpsdetexte3">
    <w:name w:val="Body Text Indent 3"/>
    <w:basedOn w:val="Normal"/>
    <w:link w:val="Retraitcorpsdetexte3Car"/>
    <w:semiHidden/>
    <w:rsid w:val="00B85E24"/>
    <w:pPr>
      <w:spacing w:after="120"/>
      <w:ind w:left="283"/>
    </w:pPr>
    <w:rPr>
      <w:sz w:val="16"/>
      <w:szCs w:val="16"/>
    </w:rPr>
  </w:style>
  <w:style w:type="character" w:customStyle="1" w:styleId="Retraitcorpsdetexte3Car1">
    <w:name w:val="Retrait corps de texte 3 Car1"/>
    <w:basedOn w:val="Policepardfaut"/>
    <w:uiPriority w:val="99"/>
    <w:semiHidden/>
    <w:rsid w:val="00B85E24"/>
    <w:rPr>
      <w:rFonts w:ascii="Arial" w:eastAsia="Times New Roman" w:hAnsi="Arial" w:cs="Times New Roman"/>
      <w:sz w:val="16"/>
      <w:szCs w:val="16"/>
      <w:lang w:val="fr-CA" w:eastAsia="fr-FR"/>
    </w:rPr>
  </w:style>
  <w:style w:type="paragraph" w:customStyle="1" w:styleId="Sous-sous-sous-intertitre">
    <w:name w:val="Sous-sous-sous-intertitre"/>
    <w:basedOn w:val="Normal"/>
    <w:rsid w:val="00B85E24"/>
    <w:pPr>
      <w:widowControl w:val="0"/>
      <w:spacing w:after="0" w:line="300" w:lineRule="exact"/>
      <w:ind w:left="862"/>
    </w:pPr>
    <w:rPr>
      <w:rFonts w:ascii="Optima" w:hAnsi="Optima"/>
      <w:szCs w:val="20"/>
    </w:rPr>
  </w:style>
  <w:style w:type="paragraph" w:customStyle="1" w:styleId="Intertitre3">
    <w:name w:val="Intertitre 3"/>
    <w:basedOn w:val="Normal"/>
    <w:next w:val="Normal"/>
    <w:rsid w:val="00B85E24"/>
    <w:pPr>
      <w:widowControl w:val="0"/>
      <w:spacing w:before="280" w:after="0" w:line="300" w:lineRule="exact"/>
      <w:ind w:left="850"/>
    </w:pPr>
    <w:rPr>
      <w:rFonts w:ascii="Helvetica" w:eastAsia="Times" w:hAnsi="Helvetica"/>
      <w:b/>
      <w:szCs w:val="20"/>
      <w:u w:val="single"/>
    </w:rPr>
  </w:style>
  <w:style w:type="paragraph" w:customStyle="1" w:styleId="Intertitre4">
    <w:name w:val="Intertitre 4"/>
    <w:basedOn w:val="Normal"/>
    <w:rsid w:val="00B85E24"/>
    <w:pPr>
      <w:widowControl w:val="0"/>
      <w:spacing w:before="280" w:after="0" w:line="300" w:lineRule="exact"/>
      <w:ind w:left="850"/>
    </w:pPr>
    <w:rPr>
      <w:rFonts w:ascii="Helvetica" w:eastAsia="Times" w:hAnsi="Helvetica"/>
      <w:szCs w:val="20"/>
      <w:u w:val="single"/>
    </w:rPr>
  </w:style>
  <w:style w:type="paragraph" w:customStyle="1" w:styleId="Rf">
    <w:name w:val="Réf"/>
    <w:basedOn w:val="Normal"/>
    <w:link w:val="RfCar"/>
    <w:semiHidden/>
    <w:unhideWhenUsed/>
    <w:rsid w:val="00B85E24"/>
    <w:pPr>
      <w:widowControl w:val="0"/>
      <w:tabs>
        <w:tab w:val="left" w:pos="1985"/>
      </w:tabs>
      <w:spacing w:before="280" w:after="0" w:line="300" w:lineRule="exact"/>
      <w:ind w:left="1988" w:hanging="1138"/>
    </w:pPr>
    <w:rPr>
      <w:rFonts w:ascii="Helvetica" w:eastAsia="Times" w:hAnsi="Helvetica"/>
      <w:szCs w:val="20"/>
    </w:rPr>
  </w:style>
  <w:style w:type="character" w:customStyle="1" w:styleId="RfCar">
    <w:name w:val="Réf Car"/>
    <w:basedOn w:val="Policepardfaut"/>
    <w:link w:val="Rf"/>
    <w:semiHidden/>
    <w:rsid w:val="00B85E24"/>
    <w:rPr>
      <w:rFonts w:ascii="Helvetica" w:eastAsia="Times" w:hAnsi="Helvetica" w:cs="Times New Roman"/>
      <w:szCs w:val="20"/>
      <w:lang w:val="fr-CA" w:eastAsia="fr-FR"/>
    </w:rPr>
  </w:style>
  <w:style w:type="paragraph" w:customStyle="1" w:styleId="Retrait3">
    <w:name w:val="Retrait 3"/>
    <w:basedOn w:val="Normal"/>
    <w:next w:val="Normal"/>
    <w:rsid w:val="00B85E24"/>
    <w:pPr>
      <w:widowControl w:val="0"/>
      <w:spacing w:before="120" w:after="0" w:line="300" w:lineRule="exact"/>
      <w:ind w:left="1980" w:hanging="360"/>
    </w:pPr>
    <w:rPr>
      <w:rFonts w:ascii="Helvetica" w:eastAsia="Times" w:hAnsi="Helvetica"/>
      <w:szCs w:val="20"/>
    </w:rPr>
  </w:style>
  <w:style w:type="paragraph" w:customStyle="1" w:styleId="Texte1">
    <w:name w:val="Texte1"/>
    <w:basedOn w:val="Normal"/>
    <w:link w:val="Texte1Car"/>
    <w:semiHidden/>
    <w:rsid w:val="00B85E24"/>
    <w:pPr>
      <w:suppressAutoHyphens/>
      <w:spacing w:before="320" w:after="0" w:line="300" w:lineRule="exact"/>
      <w:ind w:left="0"/>
      <w:jc w:val="left"/>
    </w:pPr>
    <w:rPr>
      <w:rFonts w:ascii="Times New Roman" w:hAnsi="Times New Roman"/>
      <w:szCs w:val="20"/>
    </w:rPr>
  </w:style>
  <w:style w:type="character" w:customStyle="1" w:styleId="Texte1Car">
    <w:name w:val="Texte1 Car"/>
    <w:basedOn w:val="Policepardfaut"/>
    <w:link w:val="Texte1"/>
    <w:semiHidden/>
    <w:rsid w:val="00B85E24"/>
    <w:rPr>
      <w:rFonts w:ascii="Times New Roman" w:eastAsia="Times New Roman" w:hAnsi="Times New Roman" w:cs="Times New Roman"/>
      <w:szCs w:val="20"/>
      <w:lang w:val="fr-CA" w:eastAsia="fr-FR"/>
    </w:rPr>
  </w:style>
  <w:style w:type="paragraph" w:customStyle="1" w:styleId="StyleRfPetitesmajuscules">
    <w:name w:val="Style Réf + Petites majuscules"/>
    <w:basedOn w:val="Rf"/>
    <w:link w:val="StyleRfPetitesmajusculesCar"/>
    <w:semiHidden/>
    <w:rsid w:val="00B85E24"/>
    <w:rPr>
      <w:rFonts w:ascii="Arial" w:hAnsi="Arial"/>
    </w:rPr>
  </w:style>
  <w:style w:type="character" w:customStyle="1" w:styleId="StyleRfPetitesmajusculesCar">
    <w:name w:val="Style Réf + Petites majuscules Car"/>
    <w:basedOn w:val="RfCar"/>
    <w:link w:val="StyleRfPetitesmajuscules"/>
    <w:semiHidden/>
    <w:rsid w:val="00B85E24"/>
    <w:rPr>
      <w:rFonts w:ascii="Arial" w:eastAsia="Times" w:hAnsi="Arial" w:cs="Times New Roman"/>
      <w:szCs w:val="20"/>
      <w:lang w:val="fr-CA" w:eastAsia="fr-FR"/>
    </w:rPr>
  </w:style>
  <w:style w:type="paragraph" w:customStyle="1" w:styleId="Puce10">
    <w:name w:val="Puce1"/>
    <w:basedOn w:val="Texte1"/>
    <w:link w:val="Puce1Car"/>
    <w:semiHidden/>
    <w:rsid w:val="00B85E24"/>
    <w:pPr>
      <w:tabs>
        <w:tab w:val="num" w:pos="720"/>
      </w:tabs>
      <w:spacing w:before="200"/>
      <w:ind w:left="720" w:hanging="360"/>
    </w:pPr>
    <w:rPr>
      <w:szCs w:val="24"/>
      <w:lang w:val="en-CA"/>
    </w:rPr>
  </w:style>
  <w:style w:type="character" w:customStyle="1" w:styleId="Puce1Car">
    <w:name w:val="Puce1 Car"/>
    <w:basedOn w:val="Texte1Car"/>
    <w:link w:val="Puce10"/>
    <w:semiHidden/>
    <w:rsid w:val="00B85E24"/>
    <w:rPr>
      <w:rFonts w:ascii="Times New Roman" w:eastAsia="Times New Roman" w:hAnsi="Times New Roman" w:cs="Times New Roman"/>
      <w:szCs w:val="24"/>
      <w:lang w:val="en-CA" w:eastAsia="fr-FR"/>
    </w:rPr>
  </w:style>
  <w:style w:type="paragraph" w:customStyle="1" w:styleId="Titretableau">
    <w:name w:val="Titre tableau"/>
    <w:basedOn w:val="Texte1"/>
    <w:next w:val="Texte1"/>
    <w:link w:val="TitretableauCar"/>
    <w:semiHidden/>
    <w:rsid w:val="00B85E24"/>
    <w:pPr>
      <w:spacing w:before="240" w:after="160"/>
      <w:jc w:val="center"/>
    </w:pPr>
    <w:rPr>
      <w:b/>
      <w:smallCaps/>
      <w:color w:val="000080"/>
      <w:szCs w:val="24"/>
    </w:rPr>
  </w:style>
  <w:style w:type="character" w:customStyle="1" w:styleId="TitretableauCar">
    <w:name w:val="Titre tableau Car"/>
    <w:basedOn w:val="Texte1Car"/>
    <w:link w:val="Titretableau"/>
    <w:semiHidden/>
    <w:rsid w:val="00B85E24"/>
    <w:rPr>
      <w:rFonts w:ascii="Times New Roman" w:eastAsia="Times New Roman" w:hAnsi="Times New Roman" w:cs="Times New Roman"/>
      <w:b/>
      <w:smallCaps/>
      <w:color w:val="000080"/>
      <w:szCs w:val="24"/>
      <w:lang w:val="fr-CA" w:eastAsia="fr-FR"/>
    </w:rPr>
  </w:style>
  <w:style w:type="paragraph" w:customStyle="1" w:styleId="Titretableau2">
    <w:name w:val="Titre tableau 2"/>
    <w:basedOn w:val="Titretableau"/>
    <w:link w:val="Titretableau2Car"/>
    <w:uiPriority w:val="99"/>
    <w:semiHidden/>
    <w:rsid w:val="00B85E24"/>
    <w:pPr>
      <w:spacing w:before="160"/>
    </w:pPr>
  </w:style>
  <w:style w:type="character" w:customStyle="1" w:styleId="Titretableau2Car">
    <w:name w:val="Titre tableau 2 Car"/>
    <w:basedOn w:val="TitretableauCar"/>
    <w:link w:val="Titretableau2"/>
    <w:uiPriority w:val="99"/>
    <w:semiHidden/>
    <w:rsid w:val="00B85E24"/>
    <w:rPr>
      <w:rFonts w:ascii="Times New Roman" w:eastAsia="Times New Roman" w:hAnsi="Times New Roman" w:cs="Times New Roman"/>
      <w:b/>
      <w:smallCaps/>
      <w:color w:val="000080"/>
      <w:szCs w:val="24"/>
      <w:lang w:val="fr-CA" w:eastAsia="fr-FR"/>
    </w:rPr>
  </w:style>
  <w:style w:type="paragraph" w:customStyle="1" w:styleId="Sourceounote">
    <w:name w:val="Source ou note"/>
    <w:basedOn w:val="Texte1"/>
    <w:next w:val="Texte1"/>
    <w:link w:val="SourceounoteCar"/>
    <w:semiHidden/>
    <w:rsid w:val="00B85E24"/>
    <w:pPr>
      <w:spacing w:before="200" w:line="240" w:lineRule="auto"/>
    </w:pPr>
    <w:rPr>
      <w:i/>
      <w:sz w:val="18"/>
      <w:szCs w:val="24"/>
    </w:rPr>
  </w:style>
  <w:style w:type="character" w:customStyle="1" w:styleId="SourceounoteCar">
    <w:name w:val="Source ou note Car"/>
    <w:basedOn w:val="Texte1Car"/>
    <w:link w:val="Sourceounote"/>
    <w:semiHidden/>
    <w:rsid w:val="00B85E24"/>
    <w:rPr>
      <w:rFonts w:ascii="Times New Roman" w:eastAsia="Times New Roman" w:hAnsi="Times New Roman" w:cs="Times New Roman"/>
      <w:i/>
      <w:sz w:val="18"/>
      <w:szCs w:val="24"/>
      <w:lang w:val="fr-CA" w:eastAsia="fr-FR"/>
    </w:rPr>
  </w:style>
  <w:style w:type="paragraph" w:styleId="Retraitcorpsdetexte">
    <w:name w:val="Body Text Indent"/>
    <w:basedOn w:val="Normal"/>
    <w:link w:val="RetraitcorpsdetexteCar"/>
    <w:rsid w:val="00B85E24"/>
    <w:pPr>
      <w:spacing w:after="120" w:line="360" w:lineRule="auto"/>
      <w:ind w:left="283"/>
    </w:pPr>
    <w:rPr>
      <w:szCs w:val="20"/>
      <w:lang w:eastAsia="en-US"/>
    </w:rPr>
  </w:style>
  <w:style w:type="character" w:customStyle="1" w:styleId="RetraitcorpsdetexteCar">
    <w:name w:val="Retrait corps de texte Car"/>
    <w:basedOn w:val="Policepardfaut"/>
    <w:link w:val="Retraitcorpsdetexte"/>
    <w:rsid w:val="00B85E24"/>
    <w:rPr>
      <w:rFonts w:ascii="Arial" w:eastAsia="Times New Roman" w:hAnsi="Arial" w:cs="Times New Roman"/>
      <w:szCs w:val="20"/>
      <w:lang w:val="fr-CA"/>
    </w:rPr>
  </w:style>
  <w:style w:type="paragraph" w:customStyle="1" w:styleId="Sanex-Para">
    <w:name w:val="Sanex-Para"/>
    <w:basedOn w:val="Normal"/>
    <w:link w:val="Sanex-ParaCar"/>
    <w:rsid w:val="00B85E24"/>
    <w:pPr>
      <w:spacing w:line="312" w:lineRule="auto"/>
      <w:ind w:left="850"/>
    </w:pPr>
    <w:rPr>
      <w:szCs w:val="20"/>
      <w:lang w:eastAsia="fr-CA"/>
    </w:rPr>
  </w:style>
  <w:style w:type="character" w:customStyle="1" w:styleId="Sanex-ParaCar">
    <w:name w:val="Sanex-Para Car"/>
    <w:basedOn w:val="Policepardfaut"/>
    <w:link w:val="Sanex-Para"/>
    <w:rsid w:val="00B85E24"/>
    <w:rPr>
      <w:rFonts w:ascii="Arial" w:eastAsia="Times New Roman" w:hAnsi="Arial" w:cs="Times New Roman"/>
      <w:szCs w:val="20"/>
      <w:lang w:val="fr-CA" w:eastAsia="fr-CA"/>
    </w:rPr>
  </w:style>
  <w:style w:type="paragraph" w:customStyle="1" w:styleId="TexteMoins">
    <w:name w:val="_TexteMoins"/>
    <w:basedOn w:val="Texte"/>
    <w:link w:val="TexteMoinsChar"/>
    <w:semiHidden/>
    <w:unhideWhenUsed/>
    <w:rsid w:val="00B85E24"/>
    <w:pPr>
      <w:keepNext/>
      <w:spacing w:after="140"/>
    </w:pPr>
  </w:style>
  <w:style w:type="paragraph" w:customStyle="1" w:styleId="Texte">
    <w:name w:val="_Texte"/>
    <w:semiHidden/>
    <w:unhideWhenUsed/>
    <w:rsid w:val="00B85E24"/>
    <w:pPr>
      <w:suppressAutoHyphens/>
      <w:spacing w:after="280" w:line="240" w:lineRule="auto"/>
      <w:jc w:val="both"/>
    </w:pPr>
    <w:rPr>
      <w:rFonts w:ascii="Times New Roman" w:eastAsia="Times New Roman" w:hAnsi="Times New Roman" w:cs="Times New (W1)"/>
      <w:sz w:val="24"/>
      <w:lang w:val="fr-CA"/>
    </w:rPr>
  </w:style>
  <w:style w:type="character" w:customStyle="1" w:styleId="TexteMoinsChar">
    <w:name w:val="_TexteMoins Char"/>
    <w:basedOn w:val="Policepardfaut"/>
    <w:link w:val="TexteMoins"/>
    <w:semiHidden/>
    <w:rsid w:val="00B85E24"/>
    <w:rPr>
      <w:rFonts w:ascii="Times New Roman" w:eastAsia="Times New Roman" w:hAnsi="Times New Roman" w:cs="Times New (W1)"/>
      <w:sz w:val="24"/>
      <w:lang w:val="fr-CA"/>
    </w:rPr>
  </w:style>
  <w:style w:type="paragraph" w:customStyle="1" w:styleId="ListepucesGauche">
    <w:name w:val="Liste à puces Gauche"/>
    <w:basedOn w:val="Normal"/>
    <w:rsid w:val="00B85E24"/>
    <w:pPr>
      <w:numPr>
        <w:numId w:val="32"/>
      </w:numPr>
      <w:tabs>
        <w:tab w:val="left" w:pos="360"/>
      </w:tabs>
      <w:spacing w:after="120"/>
    </w:pPr>
  </w:style>
  <w:style w:type="paragraph" w:customStyle="1" w:styleId="ListepucesGauchefin">
    <w:name w:val="Liste à puces Gauche fin"/>
    <w:basedOn w:val="ListepucesGauche"/>
    <w:rsid w:val="00B85E24"/>
    <w:pPr>
      <w:numPr>
        <w:numId w:val="0"/>
      </w:numPr>
      <w:spacing w:after="240"/>
    </w:pPr>
  </w:style>
  <w:style w:type="paragraph" w:customStyle="1" w:styleId="TableautitrePhoto">
    <w:name w:val="_Tableau titre Photo"/>
    <w:basedOn w:val="TableautitreCentr0"/>
    <w:rsid w:val="00B85E24"/>
    <w:pPr>
      <w:ind w:left="1152" w:hanging="1152"/>
      <w:jc w:val="left"/>
    </w:pPr>
  </w:style>
  <w:style w:type="paragraph" w:customStyle="1" w:styleId="Annexe1">
    <w:name w:val="Annexe 1"/>
    <w:basedOn w:val="Normal"/>
    <w:autoRedefine/>
    <w:qFormat/>
    <w:rsid w:val="00B85E24"/>
    <w:pPr>
      <w:pageBreakBefore/>
      <w:pBdr>
        <w:bottom w:val="single" w:sz="4" w:space="1" w:color="auto"/>
      </w:pBdr>
      <w:tabs>
        <w:tab w:val="left" w:pos="360"/>
        <w:tab w:val="num" w:pos="720"/>
      </w:tabs>
      <w:spacing w:before="4500" w:after="0" w:line="312" w:lineRule="auto"/>
      <w:ind w:left="720" w:firstLine="180"/>
      <w:jc w:val="right"/>
    </w:pPr>
    <w:rPr>
      <w:rFonts w:ascii="Arial Gras" w:hAnsi="Arial Gras"/>
      <w:b/>
      <w:sz w:val="24"/>
      <w:szCs w:val="20"/>
    </w:rPr>
  </w:style>
  <w:style w:type="character" w:customStyle="1" w:styleId="hps">
    <w:name w:val="hps"/>
    <w:basedOn w:val="Policepardfaut"/>
    <w:rsid w:val="00B85E24"/>
  </w:style>
  <w:style w:type="paragraph" w:styleId="Rvision">
    <w:name w:val="Revision"/>
    <w:hidden/>
    <w:uiPriority w:val="99"/>
    <w:semiHidden/>
    <w:rsid w:val="00B85E24"/>
    <w:pPr>
      <w:spacing w:after="0" w:line="240" w:lineRule="auto"/>
    </w:pPr>
    <w:rPr>
      <w:rFonts w:ascii="Arial" w:eastAsia="Times New Roman" w:hAnsi="Arial" w:cs="Times New Roman"/>
      <w:szCs w:val="24"/>
      <w:lang w:val="fr-CA" w:eastAsia="fr-FR"/>
    </w:rPr>
  </w:style>
  <w:style w:type="numbering" w:customStyle="1" w:styleId="Style2">
    <w:name w:val="Style2"/>
    <w:uiPriority w:val="99"/>
    <w:rsid w:val="00B85E24"/>
    <w:pPr>
      <w:numPr>
        <w:numId w:val="33"/>
      </w:numPr>
    </w:pPr>
  </w:style>
  <w:style w:type="character" w:customStyle="1" w:styleId="tlid-translation">
    <w:name w:val="tlid-translation"/>
    <w:basedOn w:val="Policepardfaut"/>
    <w:rsid w:val="00B85E24"/>
  </w:style>
  <w:style w:type="paragraph" w:customStyle="1" w:styleId="Pucetableau2">
    <w:name w:val="Puce_tableau_2"/>
    <w:basedOn w:val="Normal"/>
    <w:link w:val="Pucetableau2Car"/>
    <w:qFormat/>
    <w:rsid w:val="00B85E24"/>
    <w:pPr>
      <w:widowControl w:val="0"/>
      <w:tabs>
        <w:tab w:val="num" w:pos="360"/>
      </w:tabs>
      <w:autoSpaceDE w:val="0"/>
      <w:autoSpaceDN w:val="0"/>
      <w:adjustRightInd w:val="0"/>
      <w:spacing w:before="20" w:after="20"/>
      <w:ind w:left="227" w:hanging="227"/>
    </w:pPr>
    <w:rPr>
      <w:rFonts w:eastAsia="Calibri" w:cs="Arial"/>
      <w:kern w:val="18"/>
      <w:sz w:val="20"/>
      <w:szCs w:val="18"/>
      <w:lang w:val="en-US" w:eastAsia="ja-JP"/>
    </w:rPr>
  </w:style>
  <w:style w:type="character" w:customStyle="1" w:styleId="Pucetableau2Car">
    <w:name w:val="Puce_tableau_2 Car"/>
    <w:basedOn w:val="Policepardfaut"/>
    <w:link w:val="Pucetableau2"/>
    <w:rsid w:val="00B85E24"/>
    <w:rPr>
      <w:rFonts w:ascii="Arial" w:eastAsia="Calibri" w:hAnsi="Arial" w:cs="Arial"/>
      <w:kern w:val="18"/>
      <w:sz w:val="20"/>
      <w:szCs w:val="18"/>
      <w:lang w:val="en-US" w:eastAsia="ja-JP"/>
    </w:rPr>
  </w:style>
  <w:style w:type="paragraph" w:styleId="PrformatHTML">
    <w:name w:val="HTML Preformatted"/>
    <w:basedOn w:val="Normal"/>
    <w:link w:val="PrformatHTMLCar"/>
    <w:uiPriority w:val="99"/>
    <w:unhideWhenUsed/>
    <w:rsid w:val="00B85E24"/>
    <w:pPr>
      <w:tabs>
        <w:tab w:val="left" w:pos="284"/>
      </w:tabs>
      <w:spacing w:after="0"/>
      <w:ind w:left="0"/>
      <w:jc w:val="left"/>
    </w:pPr>
    <w:rPr>
      <w:rFonts w:ascii="Consolas" w:eastAsia="MS Mincho" w:hAnsi="Consolas" w:cstheme="minorBidi"/>
      <w:kern w:val="18"/>
      <w:sz w:val="20"/>
      <w:szCs w:val="20"/>
      <w:lang w:val="fr-FR" w:eastAsia="en-US"/>
    </w:rPr>
  </w:style>
  <w:style w:type="character" w:customStyle="1" w:styleId="PrformatHTMLCar">
    <w:name w:val="Préformaté HTML Car"/>
    <w:basedOn w:val="Policepardfaut"/>
    <w:link w:val="PrformatHTML"/>
    <w:uiPriority w:val="99"/>
    <w:rsid w:val="00B85E24"/>
    <w:rPr>
      <w:rFonts w:ascii="Consolas" w:eastAsia="MS Mincho" w:hAnsi="Consolas"/>
      <w:kern w:val="18"/>
      <w:sz w:val="20"/>
      <w:szCs w:val="20"/>
    </w:rPr>
  </w:style>
  <w:style w:type="table" w:customStyle="1" w:styleId="Grilledetableauclaire1">
    <w:name w:val="Grille de tableau claire1"/>
    <w:basedOn w:val="TableauNormal"/>
    <w:uiPriority w:val="40"/>
    <w:rsid w:val="00B85E2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lledutableau3">
    <w:name w:val="Grille du tableau3"/>
    <w:basedOn w:val="TableauNormal"/>
    <w:next w:val="Grilledutableau"/>
    <w:uiPriority w:val="39"/>
    <w:rsid w:val="008168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web2">
    <w:name w:val="Table Web 2"/>
    <w:basedOn w:val="TableauNormal"/>
    <w:uiPriority w:val="99"/>
    <w:semiHidden/>
    <w:unhideWhenUsed/>
    <w:rsid w:val="00627494"/>
    <w:pPr>
      <w:spacing w:after="0" w:line="240" w:lineRule="atLeast"/>
    </w:pPr>
    <w:rPr>
      <w:sz w:val="18"/>
      <w:szCs w:val="18"/>
      <w:lang w:val="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Grilledutableau4">
    <w:name w:val="Grille du tableau4"/>
    <w:basedOn w:val="TableauNormal"/>
    <w:next w:val="Grilledutableau"/>
    <w:uiPriority w:val="39"/>
    <w:rsid w:val="000D74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trefCharCarCharCarCharCarCharCarCharCar">
    <w:name w:val="ftref Char Car Char Car Char Car Char Car Char Car"/>
    <w:aliases w:val="ftref Char Car Char Car Char Car Char Car Char Car Char Car Car,ftref Char Car Char Car Char Car Char Car Char Car Char Car Car Char Car Car Char Car Car"/>
    <w:basedOn w:val="Normal"/>
    <w:next w:val="Normal"/>
    <w:link w:val="Appelnotedebasdep"/>
    <w:uiPriority w:val="99"/>
    <w:rsid w:val="00BC5392"/>
    <w:pPr>
      <w:spacing w:after="160" w:line="240" w:lineRule="exact"/>
      <w:ind w:left="0"/>
      <w:jc w:val="left"/>
    </w:pPr>
    <w:rPr>
      <w:rFonts w:asciiTheme="minorHAnsi" w:eastAsiaTheme="minorHAnsi" w:hAnsiTheme="minorHAnsi" w:cstheme="minorBidi"/>
      <w:szCs w:val="22"/>
      <w:vertAlign w:val="superscript"/>
      <w:lang w:val="fr-FR" w:eastAsia="en-US"/>
    </w:rPr>
  </w:style>
  <w:style w:type="table" w:customStyle="1" w:styleId="Grilledutableau5">
    <w:name w:val="Grille du tableau5"/>
    <w:basedOn w:val="TableauNormal"/>
    <w:next w:val="Grilledutableau"/>
    <w:uiPriority w:val="39"/>
    <w:rsid w:val="003D7F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6">
    <w:name w:val="Grille du tableau6"/>
    <w:basedOn w:val="TableauNormal"/>
    <w:next w:val="Grilledutableau"/>
    <w:uiPriority w:val="39"/>
    <w:rsid w:val="009116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7">
    <w:name w:val="Grille du tableau7"/>
    <w:basedOn w:val="TableauNormal"/>
    <w:next w:val="Grilledutableau"/>
    <w:uiPriority w:val="39"/>
    <w:rsid w:val="001D33F3"/>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8">
    <w:name w:val="Grille du tableau8"/>
    <w:basedOn w:val="TableauNormal"/>
    <w:next w:val="Grilledutableau"/>
    <w:uiPriority w:val="39"/>
    <w:rsid w:val="00023D0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9">
    <w:name w:val="Grille du tableau9"/>
    <w:basedOn w:val="TableauNormal"/>
    <w:next w:val="Grilledutableau"/>
    <w:uiPriority w:val="39"/>
    <w:rsid w:val="006F3B1F"/>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4286469370349122666yiv6019896995msonormal">
    <w:name w:val="m_-4286469370349122666yiv6019896995msonormal"/>
    <w:basedOn w:val="Normal"/>
    <w:rsid w:val="00F41C7B"/>
    <w:pPr>
      <w:spacing w:before="100" w:beforeAutospacing="1" w:after="100" w:afterAutospacing="1"/>
      <w:ind w:left="0"/>
      <w:jc w:val="left"/>
    </w:pPr>
    <w:rPr>
      <w:rFonts w:ascii="Times New Roman" w:hAnsi="Times New Roman"/>
      <w:sz w:val="24"/>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1650299">
      <w:bodyDiv w:val="1"/>
      <w:marLeft w:val="0"/>
      <w:marRight w:val="0"/>
      <w:marTop w:val="0"/>
      <w:marBottom w:val="0"/>
      <w:divBdr>
        <w:top w:val="none" w:sz="0" w:space="0" w:color="auto"/>
        <w:left w:val="none" w:sz="0" w:space="0" w:color="auto"/>
        <w:bottom w:val="none" w:sz="0" w:space="0" w:color="auto"/>
        <w:right w:val="none" w:sz="0" w:space="0" w:color="auto"/>
      </w:divBdr>
    </w:div>
    <w:div w:id="290136759">
      <w:bodyDiv w:val="1"/>
      <w:marLeft w:val="0"/>
      <w:marRight w:val="0"/>
      <w:marTop w:val="0"/>
      <w:marBottom w:val="0"/>
      <w:divBdr>
        <w:top w:val="none" w:sz="0" w:space="0" w:color="auto"/>
        <w:left w:val="none" w:sz="0" w:space="0" w:color="auto"/>
        <w:bottom w:val="none" w:sz="0" w:space="0" w:color="auto"/>
        <w:right w:val="none" w:sz="0" w:space="0" w:color="auto"/>
      </w:divBdr>
    </w:div>
    <w:div w:id="450323811">
      <w:bodyDiv w:val="1"/>
      <w:marLeft w:val="0"/>
      <w:marRight w:val="0"/>
      <w:marTop w:val="0"/>
      <w:marBottom w:val="0"/>
      <w:divBdr>
        <w:top w:val="none" w:sz="0" w:space="0" w:color="auto"/>
        <w:left w:val="none" w:sz="0" w:space="0" w:color="auto"/>
        <w:bottom w:val="none" w:sz="0" w:space="0" w:color="auto"/>
        <w:right w:val="none" w:sz="0" w:space="0" w:color="auto"/>
      </w:divBdr>
    </w:div>
    <w:div w:id="499976486">
      <w:bodyDiv w:val="1"/>
      <w:marLeft w:val="0"/>
      <w:marRight w:val="0"/>
      <w:marTop w:val="0"/>
      <w:marBottom w:val="0"/>
      <w:divBdr>
        <w:top w:val="none" w:sz="0" w:space="0" w:color="auto"/>
        <w:left w:val="none" w:sz="0" w:space="0" w:color="auto"/>
        <w:bottom w:val="none" w:sz="0" w:space="0" w:color="auto"/>
        <w:right w:val="none" w:sz="0" w:space="0" w:color="auto"/>
      </w:divBdr>
    </w:div>
    <w:div w:id="643198687">
      <w:bodyDiv w:val="1"/>
      <w:marLeft w:val="0"/>
      <w:marRight w:val="0"/>
      <w:marTop w:val="0"/>
      <w:marBottom w:val="0"/>
      <w:divBdr>
        <w:top w:val="none" w:sz="0" w:space="0" w:color="auto"/>
        <w:left w:val="none" w:sz="0" w:space="0" w:color="auto"/>
        <w:bottom w:val="none" w:sz="0" w:space="0" w:color="auto"/>
        <w:right w:val="none" w:sz="0" w:space="0" w:color="auto"/>
      </w:divBdr>
    </w:div>
    <w:div w:id="657851686">
      <w:bodyDiv w:val="1"/>
      <w:marLeft w:val="0"/>
      <w:marRight w:val="0"/>
      <w:marTop w:val="0"/>
      <w:marBottom w:val="0"/>
      <w:divBdr>
        <w:top w:val="none" w:sz="0" w:space="0" w:color="auto"/>
        <w:left w:val="none" w:sz="0" w:space="0" w:color="auto"/>
        <w:bottom w:val="none" w:sz="0" w:space="0" w:color="auto"/>
        <w:right w:val="none" w:sz="0" w:space="0" w:color="auto"/>
      </w:divBdr>
    </w:div>
    <w:div w:id="1185248692">
      <w:bodyDiv w:val="1"/>
      <w:marLeft w:val="0"/>
      <w:marRight w:val="0"/>
      <w:marTop w:val="0"/>
      <w:marBottom w:val="0"/>
      <w:divBdr>
        <w:top w:val="none" w:sz="0" w:space="0" w:color="auto"/>
        <w:left w:val="none" w:sz="0" w:space="0" w:color="auto"/>
        <w:bottom w:val="none" w:sz="0" w:space="0" w:color="auto"/>
        <w:right w:val="none" w:sz="0" w:space="0" w:color="auto"/>
      </w:divBdr>
    </w:div>
    <w:div w:id="1435204280">
      <w:bodyDiv w:val="1"/>
      <w:marLeft w:val="0"/>
      <w:marRight w:val="0"/>
      <w:marTop w:val="0"/>
      <w:marBottom w:val="0"/>
      <w:divBdr>
        <w:top w:val="none" w:sz="0" w:space="0" w:color="auto"/>
        <w:left w:val="none" w:sz="0" w:space="0" w:color="auto"/>
        <w:bottom w:val="none" w:sz="0" w:space="0" w:color="auto"/>
        <w:right w:val="none" w:sz="0" w:space="0" w:color="auto"/>
      </w:divBdr>
    </w:div>
    <w:div w:id="1549993600">
      <w:bodyDiv w:val="1"/>
      <w:marLeft w:val="0"/>
      <w:marRight w:val="0"/>
      <w:marTop w:val="0"/>
      <w:marBottom w:val="0"/>
      <w:divBdr>
        <w:top w:val="none" w:sz="0" w:space="0" w:color="auto"/>
        <w:left w:val="none" w:sz="0" w:space="0" w:color="auto"/>
        <w:bottom w:val="none" w:sz="0" w:space="0" w:color="auto"/>
        <w:right w:val="none" w:sz="0" w:space="0" w:color="auto"/>
      </w:divBdr>
    </w:div>
    <w:div w:id="1917855144">
      <w:bodyDiv w:val="1"/>
      <w:marLeft w:val="0"/>
      <w:marRight w:val="0"/>
      <w:marTop w:val="0"/>
      <w:marBottom w:val="0"/>
      <w:divBdr>
        <w:top w:val="none" w:sz="0" w:space="0" w:color="auto"/>
        <w:left w:val="none" w:sz="0" w:space="0" w:color="auto"/>
        <w:bottom w:val="none" w:sz="0" w:space="0" w:color="auto"/>
        <w:right w:val="none" w:sz="0" w:space="0" w:color="auto"/>
      </w:divBdr>
    </w:div>
    <w:div w:id="2005426259">
      <w:bodyDiv w:val="1"/>
      <w:marLeft w:val="0"/>
      <w:marRight w:val="0"/>
      <w:marTop w:val="0"/>
      <w:marBottom w:val="0"/>
      <w:divBdr>
        <w:top w:val="none" w:sz="0" w:space="0" w:color="auto"/>
        <w:left w:val="none" w:sz="0" w:space="0" w:color="auto"/>
        <w:bottom w:val="none" w:sz="0" w:space="0" w:color="auto"/>
        <w:right w:val="none" w:sz="0" w:space="0" w:color="auto"/>
      </w:divBdr>
    </w:div>
    <w:div w:id="2024941111">
      <w:bodyDiv w:val="1"/>
      <w:marLeft w:val="0"/>
      <w:marRight w:val="0"/>
      <w:marTop w:val="0"/>
      <w:marBottom w:val="0"/>
      <w:divBdr>
        <w:top w:val="none" w:sz="0" w:space="0" w:color="auto"/>
        <w:left w:val="none" w:sz="0" w:space="0" w:color="auto"/>
        <w:bottom w:val="none" w:sz="0" w:space="0" w:color="auto"/>
        <w:right w:val="none" w:sz="0" w:space="0" w:color="auto"/>
      </w:divBdr>
    </w:div>
    <w:div w:id="2054190295">
      <w:bodyDiv w:val="1"/>
      <w:marLeft w:val="0"/>
      <w:marRight w:val="0"/>
      <w:marTop w:val="0"/>
      <w:marBottom w:val="0"/>
      <w:divBdr>
        <w:top w:val="none" w:sz="0" w:space="0" w:color="auto"/>
        <w:left w:val="none" w:sz="0" w:space="0" w:color="auto"/>
        <w:bottom w:val="none" w:sz="0" w:space="0" w:color="auto"/>
        <w:right w:val="none" w:sz="0" w:space="0" w:color="auto"/>
      </w:divBdr>
    </w:div>
    <w:div w:id="2066442765">
      <w:bodyDiv w:val="1"/>
      <w:marLeft w:val="0"/>
      <w:marRight w:val="0"/>
      <w:marTop w:val="0"/>
      <w:marBottom w:val="0"/>
      <w:divBdr>
        <w:top w:val="none" w:sz="0" w:space="0" w:color="auto"/>
        <w:left w:val="none" w:sz="0" w:space="0" w:color="auto"/>
        <w:bottom w:val="none" w:sz="0" w:space="0" w:color="auto"/>
        <w:right w:val="none" w:sz="0" w:space="0" w:color="auto"/>
      </w:divBdr>
      <w:divsChild>
        <w:div w:id="812257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61407160">
              <w:marLeft w:val="0"/>
              <w:marRight w:val="0"/>
              <w:marTop w:val="0"/>
              <w:marBottom w:val="0"/>
              <w:divBdr>
                <w:top w:val="none" w:sz="0" w:space="0" w:color="auto"/>
                <w:left w:val="none" w:sz="0" w:space="0" w:color="auto"/>
                <w:bottom w:val="none" w:sz="0" w:space="0" w:color="auto"/>
                <w:right w:val="none" w:sz="0" w:space="0" w:color="auto"/>
              </w:divBdr>
              <w:divsChild>
                <w:div w:id="21045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220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jpeg"/><Relationship Id="rId26" Type="http://schemas.openxmlformats.org/officeDocument/2006/relationships/image" Target="media/image11.jpeg"/><Relationship Id="rId39" Type="http://schemas.openxmlformats.org/officeDocument/2006/relationships/hyperlink" Target="http://agroecologie.cirad.fr" TargetMode="External"/><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footer" Target="footer7.xml"/><Relationship Id="rId42" Type="http://schemas.openxmlformats.org/officeDocument/2006/relationships/image" Target="media/image20.jpeg"/><Relationship Id="rId47" Type="http://schemas.openxmlformats.org/officeDocument/2006/relationships/image" Target="media/image25.png"/><Relationship Id="rId50" Type="http://schemas.openxmlformats.org/officeDocument/2006/relationships/footer" Target="footer10.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jpeg"/><Relationship Id="rId25" Type="http://schemas.openxmlformats.org/officeDocument/2006/relationships/chart" Target="charts/chart1.xml"/><Relationship Id="rId33" Type="http://schemas.openxmlformats.org/officeDocument/2006/relationships/footer" Target="footer6.xml"/><Relationship Id="rId38" Type="http://schemas.openxmlformats.org/officeDocument/2006/relationships/image" Target="media/image17.jpeg"/><Relationship Id="rId46"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image" Target="media/image12.jpeg"/><Relationship Id="rId41" Type="http://schemas.openxmlformats.org/officeDocument/2006/relationships/image" Target="media/image19.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0.jpeg"/><Relationship Id="rId32" Type="http://schemas.openxmlformats.org/officeDocument/2006/relationships/footer" Target="footer5.xml"/><Relationship Id="rId37" Type="http://schemas.openxmlformats.org/officeDocument/2006/relationships/image" Target="media/image16.jpeg"/><Relationship Id="rId40" Type="http://schemas.openxmlformats.org/officeDocument/2006/relationships/image" Target="media/image18.jpeg"/><Relationship Id="rId45" Type="http://schemas.openxmlformats.org/officeDocument/2006/relationships/image" Target="media/image23.jpe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9.jpeg"/><Relationship Id="rId28" Type="http://schemas.openxmlformats.org/officeDocument/2006/relationships/chart" Target="charts/chart3.xml"/><Relationship Id="rId36" Type="http://schemas.openxmlformats.org/officeDocument/2006/relationships/image" Target="media/image15.jpeg"/><Relationship Id="rId49" Type="http://schemas.openxmlformats.org/officeDocument/2006/relationships/footer" Target="footer9.xml"/><Relationship Id="rId10" Type="http://schemas.openxmlformats.org/officeDocument/2006/relationships/header" Target="header2.xml"/><Relationship Id="rId19" Type="http://schemas.openxmlformats.org/officeDocument/2006/relationships/image" Target="media/image5.jpeg"/><Relationship Id="rId31" Type="http://schemas.openxmlformats.org/officeDocument/2006/relationships/image" Target="media/image14.png"/><Relationship Id="rId44" Type="http://schemas.openxmlformats.org/officeDocument/2006/relationships/image" Target="media/image22.jpeg"/><Relationship Id="rId52"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jpeg"/><Relationship Id="rId27" Type="http://schemas.openxmlformats.org/officeDocument/2006/relationships/chart" Target="charts/chart2.xml"/><Relationship Id="rId30" Type="http://schemas.openxmlformats.org/officeDocument/2006/relationships/image" Target="media/image13.jpeg"/><Relationship Id="rId35" Type="http://schemas.openxmlformats.org/officeDocument/2006/relationships/footer" Target="footer8.xml"/><Relationship Id="rId43" Type="http://schemas.openxmlformats.org/officeDocument/2006/relationships/image" Target="media/image21.jpeg"/><Relationship Id="rId48" Type="http://schemas.openxmlformats.org/officeDocument/2006/relationships/image" Target="media/image26.png"/><Relationship Id="rId8" Type="http://schemas.openxmlformats.org/officeDocument/2006/relationships/image" Target="media/image1.png"/><Relationship Id="rId51" Type="http://schemas.openxmlformats.org/officeDocument/2006/relationships/footer" Target="footer11.xml"/></Relationships>
</file>

<file path=word/charts/_rels/chart1.xml.rels><?xml version="1.0" encoding="UTF-8" standalone="yes"?>
<Relationships xmlns="http://schemas.openxmlformats.org/package/2006/relationships"><Relationship Id="rId2" Type="http://schemas.openxmlformats.org/officeDocument/2006/relationships/oleObject" Target="file:///D:\CONSULTATION\2019\DIVERS\ACKIM\Statistique.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D:\CONSULTATION\2019\DIVERS\ACKIM\Statistique.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D:\CONSULTATION\2019\DIVERS\ACKIM\Statistique.xlsx"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Occupation</a:t>
            </a:r>
            <a:r>
              <a:rPr lang="en-US" baseline="0"/>
              <a:t> des terres en 2002</a:t>
            </a:r>
            <a:endParaRPr lang="en-US"/>
          </a:p>
        </c:rich>
      </c:tx>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2.5821070119044109E-2"/>
          <c:y val="9.5719507472601509E-2"/>
          <c:w val="0.65871850393700793"/>
          <c:h val="0.75213400408282294"/>
        </c:manualLayout>
      </c:layout>
      <c:pie3DChart>
        <c:varyColors val="1"/>
        <c:ser>
          <c:idx val="1"/>
          <c:order val="0"/>
          <c:tx>
            <c:strRef>
              <c:f>'2002'!$G$15</c:f>
              <c:strCache>
                <c:ptCount val="1"/>
                <c:pt idx="0">
                  <c:v>Pourcentage</c:v>
                </c:pt>
              </c:strCache>
            </c:strRef>
          </c:tx>
          <c:dPt>
            <c:idx val="0"/>
            <c:bubble3D val="0"/>
            <c:spPr>
              <a:solidFill>
                <a:srgbClr val="FFC000"/>
              </a:solidFill>
            </c:spPr>
            <c:extLst>
              <c:ext xmlns:c16="http://schemas.microsoft.com/office/drawing/2014/chart" uri="{C3380CC4-5D6E-409C-BE32-E72D297353CC}">
                <c16:uniqueId val="{00000001-D647-4CCD-9E44-B2E3A9438E5E}"/>
              </c:ext>
            </c:extLst>
          </c:dPt>
          <c:dPt>
            <c:idx val="1"/>
            <c:bubble3D val="0"/>
            <c:explosion val="1"/>
            <c:spPr>
              <a:solidFill>
                <a:srgbClr val="FFFF00"/>
              </a:solidFill>
            </c:spPr>
            <c:extLst>
              <c:ext xmlns:c16="http://schemas.microsoft.com/office/drawing/2014/chart" uri="{C3380CC4-5D6E-409C-BE32-E72D297353CC}">
                <c16:uniqueId val="{00000003-D647-4CCD-9E44-B2E3A9438E5E}"/>
              </c:ext>
            </c:extLst>
          </c:dPt>
          <c:dPt>
            <c:idx val="3"/>
            <c:bubble3D val="0"/>
            <c:spPr>
              <a:solidFill>
                <a:srgbClr val="7030A0"/>
              </a:solidFill>
            </c:spPr>
            <c:extLst>
              <c:ext xmlns:c16="http://schemas.microsoft.com/office/drawing/2014/chart" uri="{C3380CC4-5D6E-409C-BE32-E72D297353CC}">
                <c16:uniqueId val="{00000005-D647-4CCD-9E44-B2E3A9438E5E}"/>
              </c:ext>
            </c:extLst>
          </c:dPt>
          <c:dPt>
            <c:idx val="4"/>
            <c:bubble3D val="0"/>
            <c:spPr>
              <a:solidFill>
                <a:schemeClr val="accent3"/>
              </a:solidFill>
            </c:spPr>
            <c:extLst>
              <c:ext xmlns:c16="http://schemas.microsoft.com/office/drawing/2014/chart" uri="{C3380CC4-5D6E-409C-BE32-E72D297353CC}">
                <c16:uniqueId val="{00000007-D647-4CCD-9E44-B2E3A9438E5E}"/>
              </c:ext>
            </c:extLst>
          </c:dPt>
          <c:dPt>
            <c:idx val="5"/>
            <c:bubble3D val="0"/>
            <c:spPr>
              <a:solidFill>
                <a:srgbClr val="92D050"/>
              </a:solidFill>
            </c:spPr>
            <c:extLst>
              <c:ext xmlns:c16="http://schemas.microsoft.com/office/drawing/2014/chart" uri="{C3380CC4-5D6E-409C-BE32-E72D297353CC}">
                <c16:uniqueId val="{00000009-D647-4CCD-9E44-B2E3A9438E5E}"/>
              </c:ext>
            </c:extLst>
          </c:dPt>
          <c:dPt>
            <c:idx val="6"/>
            <c:bubble3D val="0"/>
            <c:spPr>
              <a:solidFill>
                <a:srgbClr val="00B0F0"/>
              </a:solidFill>
            </c:spPr>
            <c:extLst>
              <c:ext xmlns:c16="http://schemas.microsoft.com/office/drawing/2014/chart" uri="{C3380CC4-5D6E-409C-BE32-E72D297353CC}">
                <c16:uniqueId val="{0000000B-D647-4CCD-9E44-B2E3A9438E5E}"/>
              </c:ext>
            </c:extLst>
          </c:dPt>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'2002'!$E$16:$E$22</c:f>
              <c:strCache>
                <c:ptCount val="7"/>
                <c:pt idx="0">
                  <c:v>Culture irriguée</c:v>
                </c:pt>
                <c:pt idx="1">
                  <c:v>Culture pluviale et territoire agroforestier</c:v>
                </c:pt>
                <c:pt idx="2">
                  <c:v>Forêt galerie</c:v>
                </c:pt>
                <c:pt idx="3">
                  <c:v>Habitat</c:v>
                </c:pt>
                <c:pt idx="4">
                  <c:v>Savane arborée</c:v>
                </c:pt>
                <c:pt idx="5">
                  <c:v>Savane arbustive et herbeuse</c:v>
                </c:pt>
                <c:pt idx="6">
                  <c:v>Surface en eau</c:v>
                </c:pt>
              </c:strCache>
            </c:strRef>
          </c:cat>
          <c:val>
            <c:numRef>
              <c:f>'2002'!$G$16:$G$22</c:f>
              <c:numCache>
                <c:formatCode>0.00%</c:formatCode>
                <c:ptCount val="7"/>
                <c:pt idx="0">
                  <c:v>0.18814029617998296</c:v>
                </c:pt>
                <c:pt idx="1">
                  <c:v>0.5645144821029483</c:v>
                </c:pt>
                <c:pt idx="2">
                  <c:v>1.8475735789713104E-2</c:v>
                </c:pt>
                <c:pt idx="3">
                  <c:v>1.1419246600571102E-3</c:v>
                </c:pt>
                <c:pt idx="4">
                  <c:v>1.2946974058956177E-2</c:v>
                </c:pt>
                <c:pt idx="5">
                  <c:v>0.2147134622914991</c:v>
                </c:pt>
                <c:pt idx="6">
                  <c:v>6.7124916843229528E-5</c:v>
                </c:pt>
              </c:numCache>
            </c:numRef>
          </c:val>
          <c:extLst>
            <c:ext xmlns:c16="http://schemas.microsoft.com/office/drawing/2014/chart" uri="{C3380CC4-5D6E-409C-BE32-E72D297353CC}">
              <c16:uniqueId val="{00000000-F907-B745-8DA9-8770BC385076}"/>
            </c:ext>
          </c:extLst>
        </c:ser>
        <c:dLbls>
          <c:showLegendKey val="0"/>
          <c:showVal val="0"/>
          <c:showCatName val="0"/>
          <c:showSerName val="0"/>
          <c:showPercent val="0"/>
          <c:showBubbleSize val="0"/>
          <c:showLeaderLines val="1"/>
        </c:dLbls>
      </c:pie3DChart>
    </c:plotArea>
    <c:legend>
      <c:legendPos val="r"/>
      <c:layout>
        <c:manualLayout>
          <c:xMode val="edge"/>
          <c:yMode val="edge"/>
          <c:x val="0.69163545568039952"/>
          <c:y val="0.16396240242675475"/>
          <c:w val="0.29338327091136079"/>
          <c:h val="0.79591341401528937"/>
        </c:manualLayout>
      </c:layout>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Occupation</a:t>
            </a:r>
            <a:r>
              <a:rPr lang="en-US" baseline="0"/>
              <a:t> des terres en 2012</a:t>
            </a:r>
            <a:endParaRPr lang="en-US"/>
          </a:p>
        </c:rich>
      </c:tx>
      <c:layout>
        <c:manualLayout>
          <c:xMode val="edge"/>
          <c:yMode val="edge"/>
          <c:x val="0.16862489063867017"/>
          <c:y val="0"/>
        </c:manualLayout>
      </c:layout>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2.5821084864391955E-2"/>
          <c:y val="9.9717847769028853E-2"/>
          <c:w val="0.65871850393700793"/>
          <c:h val="0.75213400408282294"/>
        </c:manualLayout>
      </c:layout>
      <c:pie3DChart>
        <c:varyColors val="1"/>
        <c:ser>
          <c:idx val="0"/>
          <c:order val="1"/>
          <c:tx>
            <c:strRef>
              <c:f>'2012'!$F$16</c:f>
              <c:strCache>
                <c:ptCount val="1"/>
                <c:pt idx="0">
                  <c:v>Pourcentage</c:v>
                </c:pt>
              </c:strCache>
            </c:strRef>
          </c:tx>
          <c:dPt>
            <c:idx val="0"/>
            <c:bubble3D val="0"/>
            <c:spPr>
              <a:solidFill>
                <a:srgbClr val="FFC000"/>
              </a:solidFill>
            </c:spPr>
            <c:extLst>
              <c:ext xmlns:c16="http://schemas.microsoft.com/office/drawing/2014/chart" uri="{C3380CC4-5D6E-409C-BE32-E72D297353CC}">
                <c16:uniqueId val="{00000001-BA9A-4A5D-8631-F08E1E2BBDCF}"/>
              </c:ext>
            </c:extLst>
          </c:dPt>
          <c:dPt>
            <c:idx val="1"/>
            <c:bubble3D val="0"/>
            <c:spPr>
              <a:solidFill>
                <a:srgbClr val="FFFF00"/>
              </a:solidFill>
            </c:spPr>
            <c:extLst>
              <c:ext xmlns:c16="http://schemas.microsoft.com/office/drawing/2014/chart" uri="{C3380CC4-5D6E-409C-BE32-E72D297353CC}">
                <c16:uniqueId val="{00000003-BA9A-4A5D-8631-F08E1E2BBDCF}"/>
              </c:ext>
            </c:extLst>
          </c:dPt>
          <c:dPt>
            <c:idx val="2"/>
            <c:bubble3D val="0"/>
            <c:spPr>
              <a:solidFill>
                <a:srgbClr val="00B050"/>
              </a:solidFill>
            </c:spPr>
            <c:extLst>
              <c:ext xmlns:c16="http://schemas.microsoft.com/office/drawing/2014/chart" uri="{C3380CC4-5D6E-409C-BE32-E72D297353CC}">
                <c16:uniqueId val="{00000005-BA9A-4A5D-8631-F08E1E2BBDCF}"/>
              </c:ext>
            </c:extLst>
          </c:dPt>
          <c:dPt>
            <c:idx val="3"/>
            <c:bubble3D val="0"/>
            <c:spPr>
              <a:solidFill>
                <a:srgbClr val="7030A0"/>
              </a:solidFill>
            </c:spPr>
            <c:extLst>
              <c:ext xmlns:c16="http://schemas.microsoft.com/office/drawing/2014/chart" uri="{C3380CC4-5D6E-409C-BE32-E72D297353CC}">
                <c16:uniqueId val="{00000007-BA9A-4A5D-8631-F08E1E2BBDCF}"/>
              </c:ext>
            </c:extLst>
          </c:dPt>
          <c:dPt>
            <c:idx val="4"/>
            <c:bubble3D val="0"/>
            <c:spPr>
              <a:solidFill>
                <a:schemeClr val="accent3"/>
              </a:solidFill>
            </c:spPr>
            <c:extLst>
              <c:ext xmlns:c16="http://schemas.microsoft.com/office/drawing/2014/chart" uri="{C3380CC4-5D6E-409C-BE32-E72D297353CC}">
                <c16:uniqueId val="{00000009-BA9A-4A5D-8631-F08E1E2BBDCF}"/>
              </c:ext>
            </c:extLst>
          </c:dPt>
          <c:dPt>
            <c:idx val="5"/>
            <c:bubble3D val="0"/>
            <c:spPr>
              <a:solidFill>
                <a:srgbClr val="92D050"/>
              </a:solidFill>
            </c:spPr>
            <c:extLst>
              <c:ext xmlns:c16="http://schemas.microsoft.com/office/drawing/2014/chart" uri="{C3380CC4-5D6E-409C-BE32-E72D297353CC}">
                <c16:uniqueId val="{0000000B-BA9A-4A5D-8631-F08E1E2BBDCF}"/>
              </c:ext>
            </c:extLst>
          </c:dPt>
          <c:dPt>
            <c:idx val="6"/>
            <c:bubble3D val="0"/>
            <c:spPr>
              <a:solidFill>
                <a:srgbClr val="00B0F0"/>
              </a:solidFill>
            </c:spPr>
            <c:extLst>
              <c:ext xmlns:c16="http://schemas.microsoft.com/office/drawing/2014/chart" uri="{C3380CC4-5D6E-409C-BE32-E72D297353CC}">
                <c16:uniqueId val="{0000000D-BA9A-4A5D-8631-F08E1E2BBDCF}"/>
              </c:ext>
            </c:extLst>
          </c:dPt>
          <c:dPt>
            <c:idx val="7"/>
            <c:bubble3D val="0"/>
            <c:spPr>
              <a:solidFill>
                <a:schemeClr val="accent6">
                  <a:lumMod val="50000"/>
                </a:schemeClr>
              </a:solidFill>
            </c:spPr>
            <c:extLst>
              <c:ext xmlns:c16="http://schemas.microsoft.com/office/drawing/2014/chart" uri="{C3380CC4-5D6E-409C-BE32-E72D297353CC}">
                <c16:uniqueId val="{0000000F-BA9A-4A5D-8631-F08E1E2BBDCF}"/>
              </c:ext>
            </c:extLst>
          </c:dPt>
          <c:dPt>
            <c:idx val="8"/>
            <c:bubble3D val="0"/>
            <c:spPr>
              <a:solidFill>
                <a:schemeClr val="accent1">
                  <a:lumMod val="20000"/>
                  <a:lumOff val="80000"/>
                </a:schemeClr>
              </a:solidFill>
            </c:spPr>
            <c:extLst>
              <c:ext xmlns:c16="http://schemas.microsoft.com/office/drawing/2014/chart" uri="{C3380CC4-5D6E-409C-BE32-E72D297353CC}">
                <c16:uniqueId val="{00000011-BA9A-4A5D-8631-F08E1E2BBDCF}"/>
              </c:ext>
            </c:extLst>
          </c:dPt>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'2012'!$D$17:$D$25</c:f>
              <c:strCache>
                <c:ptCount val="9"/>
                <c:pt idx="0">
                  <c:v>Culture irriguée</c:v>
                </c:pt>
                <c:pt idx="1">
                  <c:v>Culture pluviale et territoire agroforestier</c:v>
                </c:pt>
                <c:pt idx="2">
                  <c:v>Forêt galerie</c:v>
                </c:pt>
                <c:pt idx="3">
                  <c:v>Habitat</c:v>
                </c:pt>
                <c:pt idx="4">
                  <c:v>Savane arborée</c:v>
                </c:pt>
                <c:pt idx="5">
                  <c:v>Savane arbustive et herbeuse</c:v>
                </c:pt>
                <c:pt idx="6">
                  <c:v>Surface en eau</c:v>
                </c:pt>
                <c:pt idx="7">
                  <c:v>Verger</c:v>
                </c:pt>
                <c:pt idx="8">
                  <c:v>Zone humide</c:v>
                </c:pt>
              </c:strCache>
            </c:strRef>
          </c:cat>
          <c:val>
            <c:numRef>
              <c:f>'2012'!$F$17:$F$25</c:f>
              <c:numCache>
                <c:formatCode>0.00%</c:formatCode>
                <c:ptCount val="9"/>
                <c:pt idx="0">
                  <c:v>8.0922817250160359E-2</c:v>
                </c:pt>
                <c:pt idx="1">
                  <c:v>0.61351221233429065</c:v>
                </c:pt>
                <c:pt idx="2">
                  <c:v>4.5927822195004795E-3</c:v>
                </c:pt>
                <c:pt idx="3">
                  <c:v>1.1463292774485521E-2</c:v>
                </c:pt>
                <c:pt idx="4">
                  <c:v>2.8567409070772567E-2</c:v>
                </c:pt>
                <c:pt idx="5">
                  <c:v>0.23578786245914968</c:v>
                </c:pt>
                <c:pt idx="6">
                  <c:v>2.4451397470118602E-3</c:v>
                </c:pt>
                <c:pt idx="7">
                  <c:v>1.6442932162238976E-2</c:v>
                </c:pt>
                <c:pt idx="8">
                  <c:v>6.2655519823899327E-3</c:v>
                </c:pt>
              </c:numCache>
            </c:numRef>
          </c:val>
          <c:extLst>
            <c:ext xmlns:c16="http://schemas.microsoft.com/office/drawing/2014/chart" uri="{C3380CC4-5D6E-409C-BE32-E72D297353CC}">
              <c16:uniqueId val="{00000000-C464-324C-A28B-E52DF693A424}"/>
            </c:ext>
          </c:extLst>
        </c:ser>
        <c:ser>
          <c:idx val="1"/>
          <c:order val="0"/>
          <c:tx>
            <c:strRef>
              <c:f>'2002'!$G$15</c:f>
              <c:strCache>
                <c:ptCount val="1"/>
                <c:pt idx="0">
                  <c:v>Pourcentage</c:v>
                </c:pt>
              </c:strCache>
            </c:strRef>
          </c:tx>
          <c:dPt>
            <c:idx val="0"/>
            <c:bubble3D val="0"/>
            <c:spPr>
              <a:solidFill>
                <a:srgbClr val="FFC000"/>
              </a:solidFill>
            </c:spPr>
            <c:extLst>
              <c:ext xmlns:c16="http://schemas.microsoft.com/office/drawing/2014/chart" uri="{C3380CC4-5D6E-409C-BE32-E72D297353CC}">
                <c16:uniqueId val="{00000013-BA9A-4A5D-8631-F08E1E2BBDCF}"/>
              </c:ext>
            </c:extLst>
          </c:dPt>
          <c:dPt>
            <c:idx val="1"/>
            <c:bubble3D val="0"/>
            <c:explosion val="1"/>
            <c:spPr>
              <a:solidFill>
                <a:srgbClr val="FFFF00"/>
              </a:solidFill>
            </c:spPr>
            <c:extLst>
              <c:ext xmlns:c16="http://schemas.microsoft.com/office/drawing/2014/chart" uri="{C3380CC4-5D6E-409C-BE32-E72D297353CC}">
                <c16:uniqueId val="{00000015-BA9A-4A5D-8631-F08E1E2BBDCF}"/>
              </c:ext>
            </c:extLst>
          </c:dPt>
          <c:dPt>
            <c:idx val="3"/>
            <c:bubble3D val="0"/>
            <c:spPr>
              <a:solidFill>
                <a:srgbClr val="7030A0"/>
              </a:solidFill>
            </c:spPr>
            <c:extLst>
              <c:ext xmlns:c16="http://schemas.microsoft.com/office/drawing/2014/chart" uri="{C3380CC4-5D6E-409C-BE32-E72D297353CC}">
                <c16:uniqueId val="{00000017-BA9A-4A5D-8631-F08E1E2BBDCF}"/>
              </c:ext>
            </c:extLst>
          </c:dPt>
          <c:dPt>
            <c:idx val="4"/>
            <c:bubble3D val="0"/>
            <c:spPr>
              <a:solidFill>
                <a:schemeClr val="accent3"/>
              </a:solidFill>
            </c:spPr>
            <c:extLst>
              <c:ext xmlns:c16="http://schemas.microsoft.com/office/drawing/2014/chart" uri="{C3380CC4-5D6E-409C-BE32-E72D297353CC}">
                <c16:uniqueId val="{00000019-BA9A-4A5D-8631-F08E1E2BBDCF}"/>
              </c:ext>
            </c:extLst>
          </c:dPt>
          <c:dPt>
            <c:idx val="5"/>
            <c:bubble3D val="0"/>
            <c:spPr>
              <a:solidFill>
                <a:srgbClr val="92D050"/>
              </a:solidFill>
            </c:spPr>
            <c:extLst>
              <c:ext xmlns:c16="http://schemas.microsoft.com/office/drawing/2014/chart" uri="{C3380CC4-5D6E-409C-BE32-E72D297353CC}">
                <c16:uniqueId val="{0000001B-BA9A-4A5D-8631-F08E1E2BBDCF}"/>
              </c:ext>
            </c:extLst>
          </c:dPt>
          <c:dPt>
            <c:idx val="6"/>
            <c:bubble3D val="0"/>
            <c:spPr>
              <a:solidFill>
                <a:srgbClr val="00B0F0"/>
              </a:solidFill>
            </c:spPr>
            <c:extLst>
              <c:ext xmlns:c16="http://schemas.microsoft.com/office/drawing/2014/chart" uri="{C3380CC4-5D6E-409C-BE32-E72D297353CC}">
                <c16:uniqueId val="{0000001D-BA9A-4A5D-8631-F08E1E2BBDCF}"/>
              </c:ext>
            </c:extLst>
          </c:dPt>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'2002'!$E$16:$E$22</c:f>
              <c:strCache>
                <c:ptCount val="7"/>
                <c:pt idx="0">
                  <c:v>Culture irriguée</c:v>
                </c:pt>
                <c:pt idx="1">
                  <c:v>Culture pluviale et territoire agroforestier</c:v>
                </c:pt>
                <c:pt idx="2">
                  <c:v>Forêt galerie</c:v>
                </c:pt>
                <c:pt idx="3">
                  <c:v>Habitat</c:v>
                </c:pt>
                <c:pt idx="4">
                  <c:v>Savane arborée</c:v>
                </c:pt>
                <c:pt idx="5">
                  <c:v>Savane arbustive et herbeuse</c:v>
                </c:pt>
                <c:pt idx="6">
                  <c:v>Surface en eau</c:v>
                </c:pt>
              </c:strCache>
            </c:strRef>
          </c:cat>
          <c:val>
            <c:numRef>
              <c:f>'2002'!$G$16:$G$22</c:f>
              <c:numCache>
                <c:formatCode>0.00%</c:formatCode>
                <c:ptCount val="7"/>
                <c:pt idx="0">
                  <c:v>0.18814029617998296</c:v>
                </c:pt>
                <c:pt idx="1">
                  <c:v>0.5645144821029483</c:v>
                </c:pt>
                <c:pt idx="2">
                  <c:v>1.8475735789713104E-2</c:v>
                </c:pt>
                <c:pt idx="3">
                  <c:v>1.1419246600571102E-3</c:v>
                </c:pt>
                <c:pt idx="4">
                  <c:v>1.2946974058956177E-2</c:v>
                </c:pt>
                <c:pt idx="5">
                  <c:v>0.2147134622914991</c:v>
                </c:pt>
                <c:pt idx="6">
                  <c:v>6.7124916843229528E-5</c:v>
                </c:pt>
              </c:numCache>
            </c:numRef>
          </c:val>
          <c:extLst>
            <c:ext xmlns:c16="http://schemas.microsoft.com/office/drawing/2014/chart" uri="{C3380CC4-5D6E-409C-BE32-E72D297353CC}">
              <c16:uniqueId val="{00000001-C464-324C-A28B-E52DF693A424}"/>
            </c:ext>
          </c:extLst>
        </c:ser>
        <c:dLbls>
          <c:showLegendKey val="0"/>
          <c:showVal val="0"/>
          <c:showCatName val="0"/>
          <c:showSerName val="0"/>
          <c:showPercent val="0"/>
          <c:showBubbleSize val="0"/>
          <c:showLeaderLines val="1"/>
        </c:dLbls>
      </c:pie3DChart>
    </c:plotArea>
    <c:legend>
      <c:legendPos val="r"/>
      <c:layout>
        <c:manualLayout>
          <c:xMode val="edge"/>
          <c:yMode val="edge"/>
          <c:x val="0.69163545568039952"/>
          <c:y val="0.16396240242675475"/>
          <c:w val="0.29338327091136079"/>
          <c:h val="0.79591341401528937"/>
        </c:manualLayout>
      </c:layout>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855227471566054E-2"/>
          <c:y val="5.1400554097404488E-2"/>
          <c:w val="0.90144772528433947"/>
          <c:h val="0.64640237678623502"/>
        </c:manualLayout>
      </c:layout>
      <c:barChart>
        <c:barDir val="col"/>
        <c:grouping val="clustered"/>
        <c:varyColors val="0"/>
        <c:ser>
          <c:idx val="0"/>
          <c:order val="0"/>
          <c:tx>
            <c:strRef>
              <c:f>Feuil3!$D$3</c:f>
              <c:strCache>
                <c:ptCount val="1"/>
                <c:pt idx="0">
                  <c:v>Superficie_2002</c:v>
                </c:pt>
              </c:strCache>
            </c:strRef>
          </c:tx>
          <c:invertIfNegative val="0"/>
          <c:cat>
            <c:strRef>
              <c:f>Feuil3!$C$4:$C$12</c:f>
              <c:strCache>
                <c:ptCount val="9"/>
                <c:pt idx="0">
                  <c:v>Culture irriguée</c:v>
                </c:pt>
                <c:pt idx="1">
                  <c:v>Culture pluviale et territoire agroforestier</c:v>
                </c:pt>
                <c:pt idx="2">
                  <c:v>Forêt galerie</c:v>
                </c:pt>
                <c:pt idx="3">
                  <c:v>Habitat</c:v>
                </c:pt>
                <c:pt idx="4">
                  <c:v>Savane arborée</c:v>
                </c:pt>
                <c:pt idx="5">
                  <c:v>Savane arbustive et herbeuse</c:v>
                </c:pt>
                <c:pt idx="6">
                  <c:v>Surface en eau</c:v>
                </c:pt>
                <c:pt idx="7">
                  <c:v>Verger</c:v>
                </c:pt>
                <c:pt idx="8">
                  <c:v>Zone humide</c:v>
                </c:pt>
              </c:strCache>
            </c:strRef>
          </c:cat>
          <c:val>
            <c:numRef>
              <c:f>Feuil3!$D$4:$D$12</c:f>
              <c:numCache>
                <c:formatCode>General</c:formatCode>
                <c:ptCount val="9"/>
                <c:pt idx="0">
                  <c:v>2379.1333399999999</c:v>
                </c:pt>
                <c:pt idx="1">
                  <c:v>7138.5835600000019</c:v>
                </c:pt>
                <c:pt idx="2">
                  <c:v>233.63542999999999</c:v>
                </c:pt>
                <c:pt idx="3">
                  <c:v>14.440239999999999</c:v>
                </c:pt>
                <c:pt idx="4">
                  <c:v>163.72131999999999</c:v>
                </c:pt>
                <c:pt idx="5">
                  <c:v>2715.1650500000001</c:v>
                </c:pt>
                <c:pt idx="6">
                  <c:v>0.84882999999999997</c:v>
                </c:pt>
                <c:pt idx="7">
                  <c:v>0</c:v>
                </c:pt>
                <c:pt idx="8">
                  <c:v>0</c:v>
                </c:pt>
              </c:numCache>
            </c:numRef>
          </c:val>
          <c:extLst>
            <c:ext xmlns:c16="http://schemas.microsoft.com/office/drawing/2014/chart" uri="{C3380CC4-5D6E-409C-BE32-E72D297353CC}">
              <c16:uniqueId val="{00000000-F025-334D-9776-10C630839E88}"/>
            </c:ext>
          </c:extLst>
        </c:ser>
        <c:ser>
          <c:idx val="1"/>
          <c:order val="1"/>
          <c:tx>
            <c:strRef>
              <c:f>Feuil3!$E$3</c:f>
              <c:strCache>
                <c:ptCount val="1"/>
                <c:pt idx="0">
                  <c:v>Superficie_2012</c:v>
                </c:pt>
              </c:strCache>
            </c:strRef>
          </c:tx>
          <c:invertIfNegative val="0"/>
          <c:cat>
            <c:strRef>
              <c:f>Feuil3!$C$4:$C$12</c:f>
              <c:strCache>
                <c:ptCount val="9"/>
                <c:pt idx="0">
                  <c:v>Culture irriguée</c:v>
                </c:pt>
                <c:pt idx="1">
                  <c:v>Culture pluviale et territoire agroforestier</c:v>
                </c:pt>
                <c:pt idx="2">
                  <c:v>Forêt galerie</c:v>
                </c:pt>
                <c:pt idx="3">
                  <c:v>Habitat</c:v>
                </c:pt>
                <c:pt idx="4">
                  <c:v>Savane arborée</c:v>
                </c:pt>
                <c:pt idx="5">
                  <c:v>Savane arbustive et herbeuse</c:v>
                </c:pt>
                <c:pt idx="6">
                  <c:v>Surface en eau</c:v>
                </c:pt>
                <c:pt idx="7">
                  <c:v>Verger</c:v>
                </c:pt>
                <c:pt idx="8">
                  <c:v>Zone humide</c:v>
                </c:pt>
              </c:strCache>
            </c:strRef>
          </c:cat>
          <c:val>
            <c:numRef>
              <c:f>Feuil3!$E$4:$E$12</c:f>
              <c:numCache>
                <c:formatCode>General</c:formatCode>
                <c:ptCount val="9"/>
                <c:pt idx="0">
                  <c:v>1023.3089999999994</c:v>
                </c:pt>
                <c:pt idx="1">
                  <c:v>7758.1649999999991</c:v>
                </c:pt>
                <c:pt idx="2">
                  <c:v>58.077999999999996</c:v>
                </c:pt>
                <c:pt idx="3">
                  <c:v>144.959</c:v>
                </c:pt>
                <c:pt idx="4">
                  <c:v>361.24900000000008</c:v>
                </c:pt>
                <c:pt idx="5">
                  <c:v>2981.6540000000027</c:v>
                </c:pt>
                <c:pt idx="6">
                  <c:v>30.919999999999998</c:v>
                </c:pt>
                <c:pt idx="7">
                  <c:v>207.92900000000003</c:v>
                </c:pt>
                <c:pt idx="8">
                  <c:v>79.231000000000009</c:v>
                </c:pt>
              </c:numCache>
            </c:numRef>
          </c:val>
          <c:extLst>
            <c:ext xmlns:c16="http://schemas.microsoft.com/office/drawing/2014/chart" uri="{C3380CC4-5D6E-409C-BE32-E72D297353CC}">
              <c16:uniqueId val="{00000001-F025-334D-9776-10C630839E88}"/>
            </c:ext>
          </c:extLst>
        </c:ser>
        <c:dLbls>
          <c:showLegendKey val="0"/>
          <c:showVal val="0"/>
          <c:showCatName val="0"/>
          <c:showSerName val="0"/>
          <c:showPercent val="0"/>
          <c:showBubbleSize val="0"/>
        </c:dLbls>
        <c:gapWidth val="150"/>
        <c:axId val="561116960"/>
        <c:axId val="561117520"/>
      </c:barChart>
      <c:catAx>
        <c:axId val="561116960"/>
        <c:scaling>
          <c:orientation val="minMax"/>
        </c:scaling>
        <c:delete val="0"/>
        <c:axPos val="b"/>
        <c:numFmt formatCode="General" sourceLinked="0"/>
        <c:majorTickMark val="out"/>
        <c:minorTickMark val="none"/>
        <c:tickLblPos val="nextTo"/>
        <c:crossAx val="561117520"/>
        <c:crosses val="autoZero"/>
        <c:auto val="1"/>
        <c:lblAlgn val="ctr"/>
        <c:lblOffset val="100"/>
        <c:noMultiLvlLbl val="0"/>
      </c:catAx>
      <c:valAx>
        <c:axId val="561117520"/>
        <c:scaling>
          <c:orientation val="minMax"/>
          <c:max val="8000"/>
          <c:min val="0"/>
        </c:scaling>
        <c:delete val="0"/>
        <c:axPos val="l"/>
        <c:majorGridlines/>
        <c:numFmt formatCode="General" sourceLinked="1"/>
        <c:majorTickMark val="out"/>
        <c:minorTickMark val="none"/>
        <c:tickLblPos val="nextTo"/>
        <c:crossAx val="561116960"/>
        <c:crosses val="autoZero"/>
        <c:crossBetween val="between"/>
        <c:majorUnit val="1000"/>
        <c:minorUnit val="200"/>
      </c:valAx>
    </c:plotArea>
    <c:legend>
      <c:legendPos val="r"/>
      <c:layout>
        <c:manualLayout>
          <c:xMode val="edge"/>
          <c:yMode val="edge"/>
          <c:x val="0.77040332458442684"/>
          <c:y val="0.82831984543598713"/>
          <c:w val="0.22959667541557305"/>
          <c:h val="0.16743438320209975"/>
        </c:manualLayout>
      </c:layout>
      <c:overlay val="0"/>
    </c:legend>
    <c:plotVisOnly val="1"/>
    <c:dispBlanksAs val="gap"/>
    <c:showDLblsOverMax val="0"/>
  </c:chart>
  <c:externalData r:id="rId2">
    <c:autoUpdate val="0"/>
  </c:externalData>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5D076F-F02D-435F-9528-96436377FD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44</Pages>
  <Words>62488</Words>
  <Characters>343684</Characters>
  <Application>Microsoft Office Word</Application>
  <DocSecurity>0</DocSecurity>
  <Lines>2864</Lines>
  <Paragraphs>810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405362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OUEDRAOGO</dc:creator>
  <cp:lastModifiedBy>Sou Thierry</cp:lastModifiedBy>
  <cp:revision>2</cp:revision>
  <cp:lastPrinted>2019-04-03T16:35:00Z</cp:lastPrinted>
  <dcterms:created xsi:type="dcterms:W3CDTF">2019-04-04T08:38:00Z</dcterms:created>
  <dcterms:modified xsi:type="dcterms:W3CDTF">2019-04-04T08:38:00Z</dcterms:modified>
</cp:coreProperties>
</file>