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B3BEF" w14:textId="0BB9D7D8" w:rsidR="001355AF" w:rsidRPr="00545DA9" w:rsidRDefault="00426036" w:rsidP="00D8392A">
      <w:pPr>
        <w:spacing w:line="276" w:lineRule="auto"/>
        <w:jc w:val="center"/>
        <w:rPr>
          <w:rFonts w:ascii="Times New Roman" w:hAnsi="Times New Roman" w:cs="Times New Roman"/>
          <w:b/>
          <w:sz w:val="28"/>
          <w:szCs w:val="28"/>
          <w:lang w:val="fr-FR"/>
        </w:rPr>
      </w:pPr>
      <w:r w:rsidRPr="00545DA9">
        <w:rPr>
          <w:rFonts w:ascii="Times New Roman" w:hAnsi="Times New Roman" w:cs="Times New Roman"/>
          <w:b/>
          <w:sz w:val="28"/>
          <w:szCs w:val="28"/>
          <w:lang w:val="fr-FR"/>
        </w:rPr>
        <w:t xml:space="preserve"> </w:t>
      </w:r>
      <w:r w:rsidR="00951303" w:rsidRPr="00545DA9">
        <w:rPr>
          <w:rFonts w:ascii="Times New Roman" w:hAnsi="Times New Roman" w:cs="Times New Roman"/>
          <w:b/>
          <w:sz w:val="28"/>
          <w:szCs w:val="28"/>
          <w:lang w:val="fr-FR"/>
        </w:rPr>
        <w:t>Rapport de synthèse des travaux de la conférence régionale sur la chenille légionnaire d’automne au Sahel et en Afrique de l’Ouest</w:t>
      </w:r>
    </w:p>
    <w:p w14:paraId="71373708" w14:textId="77777777" w:rsidR="00951303" w:rsidRPr="00545DA9" w:rsidRDefault="00951303" w:rsidP="0020050C">
      <w:pPr>
        <w:spacing w:line="276" w:lineRule="auto"/>
        <w:jc w:val="both"/>
        <w:rPr>
          <w:rFonts w:ascii="Times New Roman" w:hAnsi="Times New Roman" w:cs="Times New Roman"/>
          <w:sz w:val="28"/>
          <w:szCs w:val="28"/>
          <w:lang w:val="fr-FR"/>
        </w:rPr>
      </w:pPr>
    </w:p>
    <w:p w14:paraId="6E472DCE" w14:textId="77777777" w:rsidR="009C6CA2" w:rsidRPr="00545DA9" w:rsidRDefault="009C6CA2" w:rsidP="0020050C">
      <w:pPr>
        <w:spacing w:line="276" w:lineRule="auto"/>
        <w:jc w:val="both"/>
        <w:rPr>
          <w:rFonts w:ascii="Times New Roman" w:hAnsi="Times New Roman" w:cs="Times New Roman"/>
          <w:b/>
          <w:sz w:val="28"/>
          <w:szCs w:val="28"/>
        </w:rPr>
      </w:pPr>
      <w:r w:rsidRPr="00545DA9">
        <w:rPr>
          <w:rFonts w:ascii="Times New Roman" w:hAnsi="Times New Roman" w:cs="Times New Roman"/>
          <w:b/>
          <w:sz w:val="28"/>
          <w:szCs w:val="28"/>
        </w:rPr>
        <w:t>Introduction</w:t>
      </w:r>
    </w:p>
    <w:p w14:paraId="18431AB4" w14:textId="6C7E8A4E" w:rsidR="00E757FE" w:rsidRPr="00545DA9" w:rsidRDefault="009C6CA2" w:rsidP="0020050C">
      <w:pPr>
        <w:spacing w:line="276" w:lineRule="auto"/>
        <w:jc w:val="both"/>
        <w:rPr>
          <w:rFonts w:ascii="Times New Roman" w:hAnsi="Times New Roman" w:cs="Times New Roman"/>
          <w:sz w:val="28"/>
          <w:szCs w:val="28"/>
        </w:rPr>
      </w:pPr>
      <w:r w:rsidRPr="00545DA9">
        <w:rPr>
          <w:rFonts w:ascii="Times New Roman" w:hAnsi="Times New Roman" w:cs="Times New Roman"/>
          <w:sz w:val="28"/>
          <w:szCs w:val="28"/>
        </w:rPr>
        <w:t xml:space="preserve">Sous le haut patronage de </w:t>
      </w:r>
      <w:r w:rsidR="00E757FE" w:rsidRPr="00545DA9">
        <w:rPr>
          <w:rFonts w:ascii="Times New Roman" w:hAnsi="Times New Roman" w:cs="Times New Roman"/>
          <w:sz w:val="28"/>
          <w:szCs w:val="28"/>
        </w:rPr>
        <w:t xml:space="preserve">SEM Roch Marc Christian KABORE </w:t>
      </w:r>
      <w:r w:rsidRPr="00545DA9">
        <w:rPr>
          <w:rFonts w:ascii="Times New Roman" w:hAnsi="Times New Roman" w:cs="Times New Roman"/>
          <w:sz w:val="28"/>
          <w:szCs w:val="28"/>
        </w:rPr>
        <w:t xml:space="preserve">Président du Faso, </w:t>
      </w:r>
      <w:r w:rsidR="00E757FE" w:rsidRPr="00545DA9">
        <w:rPr>
          <w:rFonts w:ascii="Times New Roman" w:hAnsi="Times New Roman" w:cs="Times New Roman"/>
          <w:sz w:val="28"/>
          <w:szCs w:val="28"/>
        </w:rPr>
        <w:t xml:space="preserve">Président en exercice du CILSS et du G5 Sahel </w:t>
      </w:r>
      <w:r w:rsidRPr="00545DA9">
        <w:rPr>
          <w:rFonts w:ascii="Times New Roman" w:hAnsi="Times New Roman" w:cs="Times New Roman"/>
          <w:sz w:val="28"/>
          <w:szCs w:val="28"/>
        </w:rPr>
        <w:t xml:space="preserve">s’est tenue du 10 au 12 septembre 2019 à Ouagadougou, au Burkina Faso, </w:t>
      </w:r>
      <w:r w:rsidR="000721B5" w:rsidRPr="00545DA9">
        <w:rPr>
          <w:rFonts w:ascii="Times New Roman" w:hAnsi="Times New Roman" w:cs="Times New Roman"/>
          <w:sz w:val="28"/>
          <w:szCs w:val="28"/>
        </w:rPr>
        <w:t xml:space="preserve">dans la salle des banquets de </w:t>
      </w:r>
      <w:proofErr w:type="spellStart"/>
      <w:r w:rsidR="000721B5" w:rsidRPr="00545DA9">
        <w:rPr>
          <w:rFonts w:ascii="Times New Roman" w:hAnsi="Times New Roman" w:cs="Times New Roman"/>
          <w:sz w:val="28"/>
          <w:szCs w:val="28"/>
        </w:rPr>
        <w:t>Ouaga</w:t>
      </w:r>
      <w:proofErr w:type="spellEnd"/>
      <w:r w:rsidR="000721B5" w:rsidRPr="00545DA9">
        <w:rPr>
          <w:rFonts w:ascii="Times New Roman" w:hAnsi="Times New Roman" w:cs="Times New Roman"/>
          <w:sz w:val="28"/>
          <w:szCs w:val="28"/>
        </w:rPr>
        <w:t xml:space="preserve"> 2000, </w:t>
      </w:r>
      <w:r w:rsidR="00FE1979" w:rsidRPr="00545DA9">
        <w:rPr>
          <w:rFonts w:ascii="Times New Roman" w:hAnsi="Times New Roman" w:cs="Times New Roman"/>
          <w:sz w:val="28"/>
          <w:szCs w:val="28"/>
        </w:rPr>
        <w:t>la</w:t>
      </w:r>
      <w:r w:rsidRPr="00545DA9">
        <w:rPr>
          <w:rFonts w:ascii="Times New Roman" w:hAnsi="Times New Roman" w:cs="Times New Roman"/>
          <w:sz w:val="28"/>
          <w:szCs w:val="28"/>
        </w:rPr>
        <w:t xml:space="preserve"> conférence régionale </w:t>
      </w:r>
      <w:r w:rsidR="00FE1979" w:rsidRPr="00545DA9">
        <w:rPr>
          <w:rFonts w:ascii="Times New Roman" w:hAnsi="Times New Roman" w:cs="Times New Roman"/>
          <w:sz w:val="28"/>
          <w:szCs w:val="28"/>
        </w:rPr>
        <w:t xml:space="preserve">sur la chenille légionnaire d’automne </w:t>
      </w:r>
      <w:r w:rsidRPr="00545DA9">
        <w:rPr>
          <w:rFonts w:ascii="Times New Roman" w:hAnsi="Times New Roman" w:cs="Times New Roman"/>
          <w:sz w:val="28"/>
          <w:szCs w:val="28"/>
        </w:rPr>
        <w:t xml:space="preserve">sur le thème </w:t>
      </w:r>
      <w:r w:rsidR="00FE1979" w:rsidRPr="00545DA9">
        <w:rPr>
          <w:rFonts w:ascii="Times New Roman" w:hAnsi="Times New Roman" w:cs="Times New Roman"/>
          <w:sz w:val="28"/>
          <w:szCs w:val="28"/>
        </w:rPr>
        <w:t>« </w:t>
      </w:r>
      <w:r w:rsidRPr="0048631C">
        <w:rPr>
          <w:rFonts w:ascii="Times New Roman" w:hAnsi="Times New Roman" w:cs="Times New Roman"/>
          <w:i/>
          <w:sz w:val="28"/>
          <w:szCs w:val="28"/>
        </w:rPr>
        <w:t>Invasion de la chenille légionnaire d’automne au Sahel et en Afrique de l’Ouest : état des lieux, solutions et ressources mobilisables pour contrer le fléau</w:t>
      </w:r>
      <w:r w:rsidRPr="00545DA9">
        <w:rPr>
          <w:rFonts w:ascii="Times New Roman" w:hAnsi="Times New Roman" w:cs="Times New Roman"/>
          <w:sz w:val="28"/>
          <w:szCs w:val="28"/>
        </w:rPr>
        <w:t> ».</w:t>
      </w:r>
      <w:r w:rsidR="00426036" w:rsidRPr="00545DA9">
        <w:rPr>
          <w:rFonts w:ascii="Times New Roman" w:hAnsi="Times New Roman" w:cs="Times New Roman"/>
          <w:sz w:val="28"/>
          <w:szCs w:val="28"/>
        </w:rPr>
        <w:t xml:space="preserve"> Organisée par le CILSS et le Ministère de l’Agriculture et des Aménagements Hydro Agricoles avec l’appui de la FAO, du G5 Sahel, de l’UEMOA, de l’Union Européenne, l’USAID et la CEDEAO, </w:t>
      </w:r>
      <w:r w:rsidRPr="00545DA9">
        <w:rPr>
          <w:rFonts w:ascii="Times New Roman" w:hAnsi="Times New Roman" w:cs="Times New Roman"/>
          <w:sz w:val="28"/>
          <w:szCs w:val="28"/>
        </w:rPr>
        <w:t xml:space="preserve">cette conférence répond à l’urgence de la nécessité d’une réponse coordonnée contre les attaques de la CLA, un ravageur transfrontalier qui menace la sécurité alimentaire et nutritionnelle au Sahel et en Afrique de l’Ouest.  </w:t>
      </w:r>
      <w:r w:rsidR="00FE1979" w:rsidRPr="00545DA9">
        <w:rPr>
          <w:rFonts w:ascii="Times New Roman" w:hAnsi="Times New Roman" w:cs="Times New Roman"/>
          <w:sz w:val="28"/>
          <w:szCs w:val="28"/>
        </w:rPr>
        <w:t xml:space="preserve">Elle avait pour </w:t>
      </w:r>
      <w:r w:rsidRPr="00545DA9">
        <w:rPr>
          <w:rFonts w:ascii="Times New Roman" w:hAnsi="Times New Roman" w:cs="Times New Roman"/>
          <w:sz w:val="28"/>
          <w:szCs w:val="28"/>
        </w:rPr>
        <w:t>objectif global</w:t>
      </w:r>
      <w:r w:rsidR="00FE1979" w:rsidRPr="00545DA9">
        <w:rPr>
          <w:rFonts w:ascii="Times New Roman" w:hAnsi="Times New Roman" w:cs="Times New Roman"/>
          <w:sz w:val="28"/>
          <w:szCs w:val="28"/>
        </w:rPr>
        <w:t xml:space="preserve">, </w:t>
      </w:r>
      <w:r w:rsidRPr="00545DA9">
        <w:rPr>
          <w:rFonts w:ascii="Times New Roman" w:hAnsi="Times New Roman" w:cs="Times New Roman"/>
          <w:sz w:val="28"/>
          <w:szCs w:val="28"/>
        </w:rPr>
        <w:t xml:space="preserve">de permettre des échanges sur les expériences et les leçons apprises de la récente invasion de la CLA en Afrique, de mobiliser une communauté d'experts pour fournir des conseils techniques et </w:t>
      </w:r>
      <w:proofErr w:type="gramStart"/>
      <w:r w:rsidRPr="00545DA9">
        <w:rPr>
          <w:rFonts w:ascii="Times New Roman" w:hAnsi="Times New Roman" w:cs="Times New Roman"/>
          <w:sz w:val="28"/>
          <w:szCs w:val="28"/>
        </w:rPr>
        <w:t>politiques</w:t>
      </w:r>
      <w:proofErr w:type="gramEnd"/>
      <w:r w:rsidRPr="00545DA9">
        <w:rPr>
          <w:rFonts w:ascii="Times New Roman" w:hAnsi="Times New Roman" w:cs="Times New Roman"/>
          <w:sz w:val="28"/>
          <w:szCs w:val="28"/>
        </w:rPr>
        <w:t xml:space="preserve"> en vue d’une lutte efficace contre ce ravageur au niveau régional et au niveau national par les Etats membres. La conférence a rassemblé </w:t>
      </w:r>
      <w:r w:rsidR="00F27507" w:rsidRPr="00545DA9">
        <w:rPr>
          <w:rFonts w:ascii="Times New Roman" w:hAnsi="Times New Roman" w:cs="Times New Roman"/>
          <w:sz w:val="28"/>
          <w:szCs w:val="28"/>
        </w:rPr>
        <w:t>346</w:t>
      </w:r>
      <w:r w:rsidRPr="00545DA9">
        <w:rPr>
          <w:rFonts w:ascii="Times New Roman" w:hAnsi="Times New Roman" w:cs="Times New Roman"/>
          <w:sz w:val="28"/>
          <w:szCs w:val="28"/>
        </w:rPr>
        <w:t xml:space="preserve"> Participants venus de </w:t>
      </w:r>
      <w:r w:rsidR="00A2576B" w:rsidRPr="00545DA9">
        <w:rPr>
          <w:rFonts w:ascii="Times New Roman" w:hAnsi="Times New Roman" w:cs="Times New Roman"/>
          <w:sz w:val="28"/>
          <w:szCs w:val="28"/>
        </w:rPr>
        <w:t>21</w:t>
      </w:r>
      <w:r w:rsidRPr="00545DA9">
        <w:rPr>
          <w:rFonts w:ascii="Times New Roman" w:hAnsi="Times New Roman" w:cs="Times New Roman"/>
          <w:sz w:val="28"/>
          <w:szCs w:val="28"/>
        </w:rPr>
        <w:t xml:space="preserve"> pays, </w:t>
      </w:r>
      <w:r w:rsidR="00FE1979" w:rsidRPr="00545DA9">
        <w:rPr>
          <w:rFonts w:ascii="Times New Roman" w:hAnsi="Times New Roman" w:cs="Times New Roman"/>
          <w:sz w:val="28"/>
          <w:szCs w:val="28"/>
        </w:rPr>
        <w:t>dont</w:t>
      </w:r>
      <w:r w:rsidRPr="00545DA9">
        <w:rPr>
          <w:rFonts w:ascii="Times New Roman" w:hAnsi="Times New Roman" w:cs="Times New Roman"/>
          <w:sz w:val="28"/>
          <w:szCs w:val="28"/>
        </w:rPr>
        <w:t xml:space="preserve"> les 17 pays de l’espace CILSS-UEMOA-CEDEAO</w:t>
      </w:r>
      <w:r w:rsidR="00A2576B" w:rsidRPr="00545DA9">
        <w:rPr>
          <w:rFonts w:ascii="Times New Roman" w:hAnsi="Times New Roman" w:cs="Times New Roman"/>
          <w:sz w:val="28"/>
          <w:szCs w:val="28"/>
        </w:rPr>
        <w:t>, et de l’Afrique Australe, Centrale et de l’Est</w:t>
      </w:r>
      <w:r w:rsidR="000721B5" w:rsidRPr="00545DA9">
        <w:rPr>
          <w:rFonts w:ascii="Times New Roman" w:hAnsi="Times New Roman" w:cs="Times New Roman"/>
          <w:sz w:val="28"/>
          <w:szCs w:val="28"/>
        </w:rPr>
        <w:t xml:space="preserve"> ; des enseignants-chercheurs et chercheures des Universités et institutions de recherches agricoles de l’espace et d’institutions régionales et internationales de recherches (IITA, ICIPE, CABI). </w:t>
      </w:r>
      <w:r w:rsidR="00FE1979" w:rsidRPr="00545DA9">
        <w:rPr>
          <w:rFonts w:ascii="Times New Roman" w:hAnsi="Times New Roman" w:cs="Times New Roman"/>
          <w:sz w:val="28"/>
          <w:szCs w:val="28"/>
        </w:rPr>
        <w:t xml:space="preserve">Des représentants de </w:t>
      </w:r>
      <w:r w:rsidRPr="00545DA9">
        <w:rPr>
          <w:rFonts w:ascii="Times New Roman" w:hAnsi="Times New Roman" w:cs="Times New Roman"/>
          <w:sz w:val="28"/>
          <w:szCs w:val="28"/>
        </w:rPr>
        <w:t>divers acteurs impliqués dans la lutte contre la CLA</w:t>
      </w:r>
      <w:r w:rsidR="00FE1979" w:rsidRPr="00545DA9">
        <w:rPr>
          <w:rFonts w:ascii="Times New Roman" w:hAnsi="Times New Roman" w:cs="Times New Roman"/>
          <w:sz w:val="28"/>
          <w:szCs w:val="28"/>
        </w:rPr>
        <w:t xml:space="preserve"> (</w:t>
      </w:r>
      <w:r w:rsidR="00426036" w:rsidRPr="00545DA9">
        <w:rPr>
          <w:rFonts w:ascii="Times New Roman" w:hAnsi="Times New Roman" w:cs="Times New Roman"/>
          <w:sz w:val="28"/>
          <w:szCs w:val="28"/>
        </w:rPr>
        <w:t xml:space="preserve">ONPV, </w:t>
      </w:r>
      <w:r w:rsidR="00FE1979" w:rsidRPr="00545DA9">
        <w:rPr>
          <w:rFonts w:ascii="Times New Roman" w:hAnsi="Times New Roman" w:cs="Times New Roman"/>
          <w:sz w:val="28"/>
          <w:szCs w:val="28"/>
        </w:rPr>
        <w:t>ONG, PTF, OPA</w:t>
      </w:r>
      <w:r w:rsidR="000721B5" w:rsidRPr="00545DA9">
        <w:rPr>
          <w:rFonts w:ascii="Times New Roman" w:hAnsi="Times New Roman" w:cs="Times New Roman"/>
          <w:sz w:val="28"/>
          <w:szCs w:val="28"/>
        </w:rPr>
        <w:t>, secteur privé</w:t>
      </w:r>
      <w:r w:rsidR="00FE1979" w:rsidRPr="00545DA9">
        <w:rPr>
          <w:rFonts w:ascii="Times New Roman" w:hAnsi="Times New Roman" w:cs="Times New Roman"/>
          <w:sz w:val="28"/>
          <w:szCs w:val="28"/>
        </w:rPr>
        <w:t>)</w:t>
      </w:r>
      <w:r w:rsidRPr="00545DA9">
        <w:rPr>
          <w:rFonts w:ascii="Times New Roman" w:hAnsi="Times New Roman" w:cs="Times New Roman"/>
          <w:sz w:val="28"/>
          <w:szCs w:val="28"/>
        </w:rPr>
        <w:t>,</w:t>
      </w:r>
      <w:r w:rsidR="00FE1979" w:rsidRPr="00545DA9">
        <w:rPr>
          <w:rFonts w:ascii="Times New Roman" w:hAnsi="Times New Roman" w:cs="Times New Roman"/>
          <w:sz w:val="28"/>
          <w:szCs w:val="28"/>
        </w:rPr>
        <w:t xml:space="preserve"> ainsi que d</w:t>
      </w:r>
      <w:r w:rsidRPr="00545DA9">
        <w:rPr>
          <w:rFonts w:ascii="Times New Roman" w:hAnsi="Times New Roman" w:cs="Times New Roman"/>
          <w:sz w:val="28"/>
          <w:szCs w:val="28"/>
        </w:rPr>
        <w:t xml:space="preserve">es organisations </w:t>
      </w:r>
      <w:proofErr w:type="spellStart"/>
      <w:r w:rsidR="000721B5" w:rsidRPr="00545DA9">
        <w:rPr>
          <w:rFonts w:ascii="Times New Roman" w:hAnsi="Times New Roman" w:cs="Times New Roman"/>
          <w:sz w:val="28"/>
          <w:szCs w:val="28"/>
        </w:rPr>
        <w:t>sous-</w:t>
      </w:r>
      <w:r w:rsidRPr="00545DA9">
        <w:rPr>
          <w:rFonts w:ascii="Times New Roman" w:hAnsi="Times New Roman" w:cs="Times New Roman"/>
          <w:sz w:val="28"/>
          <w:szCs w:val="28"/>
        </w:rPr>
        <w:t>régionales</w:t>
      </w:r>
      <w:proofErr w:type="spellEnd"/>
      <w:r w:rsidR="000721B5" w:rsidRPr="00545DA9">
        <w:rPr>
          <w:rFonts w:ascii="Times New Roman" w:hAnsi="Times New Roman" w:cs="Times New Roman"/>
          <w:sz w:val="28"/>
          <w:szCs w:val="28"/>
        </w:rPr>
        <w:t xml:space="preserve"> et régionales</w:t>
      </w:r>
      <w:r w:rsidRPr="00545DA9">
        <w:rPr>
          <w:rFonts w:ascii="Times New Roman" w:hAnsi="Times New Roman" w:cs="Times New Roman"/>
          <w:sz w:val="28"/>
          <w:szCs w:val="28"/>
        </w:rPr>
        <w:t xml:space="preserve"> </w:t>
      </w:r>
      <w:r w:rsidR="00FE1979" w:rsidRPr="00545DA9">
        <w:rPr>
          <w:rFonts w:ascii="Times New Roman" w:hAnsi="Times New Roman" w:cs="Times New Roman"/>
          <w:sz w:val="28"/>
          <w:szCs w:val="28"/>
        </w:rPr>
        <w:t>(CEDEAO, UEMOA, CILSS, G5-Sahel</w:t>
      </w:r>
      <w:r w:rsidR="000721B5" w:rsidRPr="00545DA9">
        <w:rPr>
          <w:rFonts w:ascii="Times New Roman" w:hAnsi="Times New Roman" w:cs="Times New Roman"/>
          <w:sz w:val="28"/>
          <w:szCs w:val="28"/>
        </w:rPr>
        <w:t>, CORAF</w:t>
      </w:r>
      <w:r w:rsidR="00FE1979" w:rsidRPr="00545DA9">
        <w:rPr>
          <w:rFonts w:ascii="Times New Roman" w:hAnsi="Times New Roman" w:cs="Times New Roman"/>
          <w:sz w:val="28"/>
          <w:szCs w:val="28"/>
        </w:rPr>
        <w:t xml:space="preserve">) </w:t>
      </w:r>
      <w:r w:rsidRPr="00545DA9">
        <w:rPr>
          <w:rFonts w:ascii="Times New Roman" w:hAnsi="Times New Roman" w:cs="Times New Roman"/>
          <w:sz w:val="28"/>
          <w:szCs w:val="28"/>
        </w:rPr>
        <w:t>et internationales</w:t>
      </w:r>
      <w:r w:rsidR="000721B5" w:rsidRPr="00545DA9">
        <w:rPr>
          <w:rFonts w:ascii="Times New Roman" w:hAnsi="Times New Roman" w:cs="Times New Roman"/>
          <w:sz w:val="28"/>
          <w:szCs w:val="28"/>
        </w:rPr>
        <w:t xml:space="preserve"> (</w:t>
      </w:r>
      <w:r w:rsidRPr="00545DA9">
        <w:rPr>
          <w:rFonts w:ascii="Times New Roman" w:hAnsi="Times New Roman" w:cs="Times New Roman"/>
          <w:sz w:val="28"/>
          <w:szCs w:val="28"/>
        </w:rPr>
        <w:t>FAO</w:t>
      </w:r>
      <w:r w:rsidR="000721B5" w:rsidRPr="00545DA9">
        <w:rPr>
          <w:rFonts w:ascii="Times New Roman" w:hAnsi="Times New Roman" w:cs="Times New Roman"/>
          <w:sz w:val="28"/>
          <w:szCs w:val="28"/>
        </w:rPr>
        <w:t>, CABI, ICIPE, IITA</w:t>
      </w:r>
      <w:r w:rsidRPr="00545DA9">
        <w:rPr>
          <w:rFonts w:ascii="Times New Roman" w:hAnsi="Times New Roman" w:cs="Times New Roman"/>
          <w:sz w:val="28"/>
          <w:szCs w:val="28"/>
        </w:rPr>
        <w:t>)</w:t>
      </w:r>
      <w:r w:rsidR="000721B5" w:rsidRPr="00545DA9">
        <w:rPr>
          <w:rFonts w:ascii="Times New Roman" w:hAnsi="Times New Roman" w:cs="Times New Roman"/>
          <w:sz w:val="28"/>
          <w:szCs w:val="28"/>
        </w:rPr>
        <w:t xml:space="preserve"> ont également pris part à ces travaux. </w:t>
      </w:r>
      <w:r w:rsidR="001E4DFF" w:rsidRPr="00545DA9">
        <w:rPr>
          <w:rFonts w:ascii="Times New Roman" w:hAnsi="Times New Roman" w:cs="Times New Roman"/>
          <w:sz w:val="28"/>
          <w:szCs w:val="28"/>
        </w:rPr>
        <w:t xml:space="preserve"> </w:t>
      </w:r>
      <w:r w:rsidRPr="00545DA9">
        <w:rPr>
          <w:rFonts w:ascii="Times New Roman" w:hAnsi="Times New Roman" w:cs="Times New Roman"/>
          <w:sz w:val="28"/>
          <w:szCs w:val="28"/>
        </w:rPr>
        <w:t>L</w:t>
      </w:r>
      <w:r w:rsidR="000721B5" w:rsidRPr="00545DA9">
        <w:rPr>
          <w:rFonts w:ascii="Times New Roman" w:hAnsi="Times New Roman" w:cs="Times New Roman"/>
          <w:sz w:val="28"/>
          <w:szCs w:val="28"/>
        </w:rPr>
        <w:t xml:space="preserve">’ouverture des travaux de la conférence </w:t>
      </w:r>
      <w:r w:rsidRPr="00545DA9">
        <w:rPr>
          <w:rFonts w:ascii="Times New Roman" w:hAnsi="Times New Roman" w:cs="Times New Roman"/>
          <w:sz w:val="28"/>
          <w:szCs w:val="28"/>
        </w:rPr>
        <w:t xml:space="preserve">a été marquée, par une cérémonie solennelle </w:t>
      </w:r>
      <w:r w:rsidR="000721B5" w:rsidRPr="00545DA9">
        <w:rPr>
          <w:rFonts w:ascii="Times New Roman" w:hAnsi="Times New Roman" w:cs="Times New Roman"/>
          <w:sz w:val="28"/>
          <w:szCs w:val="28"/>
        </w:rPr>
        <w:t>placée sous la présidence</w:t>
      </w:r>
      <w:r w:rsidRPr="00545DA9">
        <w:rPr>
          <w:rFonts w:ascii="Times New Roman" w:hAnsi="Times New Roman" w:cs="Times New Roman"/>
          <w:sz w:val="28"/>
          <w:szCs w:val="28"/>
        </w:rPr>
        <w:t xml:space="preserve"> de SEM le Premier Ministre, chef du gouvernement du Burkina Faso.  Des allocutions ont été prononcées respectivement par le Maire de la ville de Ouagadougou, le Secrétaire exécutif du CILSS, le Secrétaire permanent du G5 Sahel, le Président de la commission de l’UEMOA,  le Commissaire de l’agriculture, de l’environnement et des ressources en eau de la CEDEAO,  le Coordonnateur du bureau sous régional de la FAO pour l’Afrique de l’Ouest et représentant </w:t>
      </w:r>
      <w:r w:rsidR="006668A2" w:rsidRPr="00545DA9">
        <w:rPr>
          <w:rFonts w:ascii="Times New Roman" w:hAnsi="Times New Roman" w:cs="Times New Roman"/>
          <w:sz w:val="28"/>
          <w:szCs w:val="28"/>
        </w:rPr>
        <w:t xml:space="preserve">le Directeur Général </w:t>
      </w:r>
      <w:r w:rsidRPr="00545DA9">
        <w:rPr>
          <w:rFonts w:ascii="Times New Roman" w:hAnsi="Times New Roman" w:cs="Times New Roman"/>
          <w:sz w:val="28"/>
          <w:szCs w:val="28"/>
        </w:rPr>
        <w:t xml:space="preserve">de la FAO. Le discours </w:t>
      </w:r>
      <w:r w:rsidRPr="00545DA9">
        <w:rPr>
          <w:rFonts w:ascii="Times New Roman" w:hAnsi="Times New Roman" w:cs="Times New Roman"/>
          <w:sz w:val="28"/>
          <w:szCs w:val="28"/>
        </w:rPr>
        <w:lastRenderedPageBreak/>
        <w:t xml:space="preserve">d’ouverture de la conférence de son SEM le Président du Faso a été délivré par Monsieur </w:t>
      </w:r>
      <w:proofErr w:type="spellStart"/>
      <w:r w:rsidRPr="00545DA9">
        <w:rPr>
          <w:rFonts w:ascii="Times New Roman" w:hAnsi="Times New Roman" w:cs="Times New Roman"/>
          <w:sz w:val="28"/>
          <w:szCs w:val="28"/>
        </w:rPr>
        <w:t>Salifou</w:t>
      </w:r>
      <w:proofErr w:type="spellEnd"/>
      <w:r w:rsidRPr="00545DA9">
        <w:rPr>
          <w:rFonts w:ascii="Times New Roman" w:hAnsi="Times New Roman" w:cs="Times New Roman"/>
          <w:sz w:val="28"/>
          <w:szCs w:val="28"/>
        </w:rPr>
        <w:t xml:space="preserve"> OUEDRAOGO, Ministre de l’Agriculture et des Aménagement</w:t>
      </w:r>
      <w:r w:rsidR="00E757FE" w:rsidRPr="00545DA9">
        <w:rPr>
          <w:rFonts w:ascii="Times New Roman" w:hAnsi="Times New Roman" w:cs="Times New Roman"/>
          <w:sz w:val="28"/>
          <w:szCs w:val="28"/>
        </w:rPr>
        <w:t>s</w:t>
      </w:r>
      <w:r w:rsidRPr="00545DA9">
        <w:rPr>
          <w:rFonts w:ascii="Times New Roman" w:hAnsi="Times New Roman" w:cs="Times New Roman"/>
          <w:sz w:val="28"/>
          <w:szCs w:val="28"/>
        </w:rPr>
        <w:t xml:space="preserve"> hydro</w:t>
      </w:r>
      <w:r w:rsidR="000721B5" w:rsidRPr="00545DA9">
        <w:rPr>
          <w:rFonts w:ascii="Times New Roman" w:hAnsi="Times New Roman" w:cs="Times New Roman"/>
          <w:sz w:val="28"/>
          <w:szCs w:val="28"/>
        </w:rPr>
        <w:t>-</w:t>
      </w:r>
      <w:r w:rsidRPr="00545DA9">
        <w:rPr>
          <w:rFonts w:ascii="Times New Roman" w:hAnsi="Times New Roman" w:cs="Times New Roman"/>
          <w:sz w:val="28"/>
          <w:szCs w:val="28"/>
        </w:rPr>
        <w:t xml:space="preserve">agricoles du Burkina Faso, Ministre coordonnateur du CILSS. </w:t>
      </w:r>
    </w:p>
    <w:p w14:paraId="3BB53A70" w14:textId="74B32944" w:rsidR="009C6CA2" w:rsidRPr="00545DA9" w:rsidRDefault="009C6CA2" w:rsidP="0020050C">
      <w:pPr>
        <w:spacing w:line="276" w:lineRule="auto"/>
        <w:jc w:val="both"/>
        <w:rPr>
          <w:rFonts w:ascii="Times New Roman" w:hAnsi="Times New Roman" w:cs="Times New Roman"/>
          <w:sz w:val="28"/>
          <w:szCs w:val="28"/>
        </w:rPr>
      </w:pPr>
      <w:r w:rsidRPr="00545DA9">
        <w:rPr>
          <w:rFonts w:ascii="Times New Roman" w:hAnsi="Times New Roman" w:cs="Times New Roman"/>
          <w:sz w:val="28"/>
          <w:szCs w:val="28"/>
        </w:rPr>
        <w:t xml:space="preserve">La cérémonie </w:t>
      </w:r>
      <w:r w:rsidR="001E4DFF" w:rsidRPr="00545DA9">
        <w:rPr>
          <w:rFonts w:ascii="Times New Roman" w:hAnsi="Times New Roman" w:cs="Times New Roman"/>
          <w:sz w:val="28"/>
          <w:szCs w:val="28"/>
        </w:rPr>
        <w:t>de clôture</w:t>
      </w:r>
      <w:r w:rsidRPr="00545DA9">
        <w:rPr>
          <w:rFonts w:ascii="Times New Roman" w:hAnsi="Times New Roman" w:cs="Times New Roman"/>
          <w:sz w:val="28"/>
          <w:szCs w:val="28"/>
        </w:rPr>
        <w:t xml:space="preserve"> a été placée sous le </w:t>
      </w:r>
      <w:proofErr w:type="spellStart"/>
      <w:r w:rsidRPr="00545DA9">
        <w:rPr>
          <w:rFonts w:ascii="Times New Roman" w:hAnsi="Times New Roman" w:cs="Times New Roman"/>
          <w:sz w:val="28"/>
          <w:szCs w:val="28"/>
        </w:rPr>
        <w:t>co-patronnage</w:t>
      </w:r>
      <w:proofErr w:type="spellEnd"/>
      <w:r w:rsidRPr="00545DA9">
        <w:rPr>
          <w:rFonts w:ascii="Times New Roman" w:hAnsi="Times New Roman" w:cs="Times New Roman"/>
          <w:sz w:val="28"/>
          <w:szCs w:val="28"/>
        </w:rPr>
        <w:t xml:space="preserve"> de SEM Roch Marc Christian KABORE, Président du Faso, Président en exercice du CILSS et du G5 Sahel et de SEM </w:t>
      </w:r>
      <w:proofErr w:type="spellStart"/>
      <w:r w:rsidRPr="00545DA9">
        <w:rPr>
          <w:rFonts w:ascii="Times New Roman" w:hAnsi="Times New Roman" w:cs="Times New Roman"/>
          <w:sz w:val="28"/>
          <w:szCs w:val="28"/>
        </w:rPr>
        <w:t>Issoufou</w:t>
      </w:r>
      <w:proofErr w:type="spellEnd"/>
      <w:r w:rsidRPr="00545DA9">
        <w:rPr>
          <w:rFonts w:ascii="Times New Roman" w:hAnsi="Times New Roman" w:cs="Times New Roman"/>
          <w:sz w:val="28"/>
          <w:szCs w:val="28"/>
        </w:rPr>
        <w:t xml:space="preserve"> </w:t>
      </w:r>
      <w:r w:rsidRPr="00545DA9">
        <w:rPr>
          <w:rFonts w:ascii="Times New Roman" w:hAnsi="Times New Roman" w:cs="Times New Roman"/>
          <w:caps/>
          <w:sz w:val="28"/>
          <w:szCs w:val="28"/>
        </w:rPr>
        <w:t>Mahamadou,</w:t>
      </w:r>
      <w:r w:rsidRPr="00545DA9">
        <w:rPr>
          <w:rFonts w:ascii="Times New Roman" w:hAnsi="Times New Roman" w:cs="Times New Roman"/>
          <w:sz w:val="28"/>
          <w:szCs w:val="28"/>
        </w:rPr>
        <w:t xml:space="preserve"> Président de la république du Niger, Président </w:t>
      </w:r>
      <w:r w:rsidR="001E4DFF" w:rsidRPr="00545DA9">
        <w:rPr>
          <w:rFonts w:ascii="Times New Roman" w:hAnsi="Times New Roman" w:cs="Times New Roman"/>
          <w:sz w:val="28"/>
          <w:szCs w:val="28"/>
        </w:rPr>
        <w:t xml:space="preserve">en exercice de la CEDEAO et Président </w:t>
      </w:r>
      <w:r w:rsidRPr="00545DA9">
        <w:rPr>
          <w:rFonts w:ascii="Times New Roman" w:hAnsi="Times New Roman" w:cs="Times New Roman"/>
          <w:sz w:val="28"/>
          <w:szCs w:val="28"/>
        </w:rPr>
        <w:t xml:space="preserve">du Comité de </w:t>
      </w:r>
      <w:r w:rsidR="001E4DFF" w:rsidRPr="00545DA9">
        <w:rPr>
          <w:rFonts w:ascii="Times New Roman" w:hAnsi="Times New Roman" w:cs="Times New Roman"/>
          <w:sz w:val="28"/>
          <w:szCs w:val="28"/>
        </w:rPr>
        <w:t>H</w:t>
      </w:r>
      <w:r w:rsidRPr="00545DA9">
        <w:rPr>
          <w:rFonts w:ascii="Times New Roman" w:hAnsi="Times New Roman" w:cs="Times New Roman"/>
          <w:sz w:val="28"/>
          <w:szCs w:val="28"/>
        </w:rPr>
        <w:t>aut niveau sur la sécurité alimentaire et nutritionnelle de l’UEMOA, qui ont bien voulu honorer ladite cérémonie de leur présence.</w:t>
      </w:r>
    </w:p>
    <w:p w14:paraId="328FA53E" w14:textId="77777777" w:rsidR="00583E51" w:rsidRPr="00545DA9" w:rsidRDefault="00583E51" w:rsidP="0020050C">
      <w:pPr>
        <w:spacing w:line="276" w:lineRule="auto"/>
        <w:jc w:val="both"/>
        <w:rPr>
          <w:rFonts w:ascii="Times New Roman" w:hAnsi="Times New Roman" w:cs="Times New Roman"/>
          <w:sz w:val="28"/>
          <w:szCs w:val="28"/>
          <w:lang w:val="fr-FR"/>
        </w:rPr>
      </w:pPr>
    </w:p>
    <w:p w14:paraId="4BC30B19" w14:textId="54566358" w:rsidR="00951303" w:rsidRPr="00545DA9" w:rsidRDefault="00E757FE" w:rsidP="008C2A34">
      <w:pPr>
        <w:pStyle w:val="Paragraphedeliste"/>
        <w:spacing w:line="276" w:lineRule="auto"/>
        <w:jc w:val="both"/>
        <w:rPr>
          <w:b/>
          <w:bCs/>
          <w:sz w:val="28"/>
          <w:szCs w:val="28"/>
        </w:rPr>
      </w:pPr>
      <w:r w:rsidRPr="00545DA9">
        <w:rPr>
          <w:b/>
          <w:bCs/>
          <w:sz w:val="28"/>
          <w:szCs w:val="28"/>
        </w:rPr>
        <w:t xml:space="preserve">I. </w:t>
      </w:r>
      <w:r w:rsidR="00951303" w:rsidRPr="00545DA9">
        <w:rPr>
          <w:b/>
          <w:bCs/>
          <w:sz w:val="28"/>
          <w:szCs w:val="28"/>
        </w:rPr>
        <w:t>Déroulement des travaux</w:t>
      </w:r>
    </w:p>
    <w:p w14:paraId="148D942D" w14:textId="77777777" w:rsidR="0020050C" w:rsidRPr="00545DA9" w:rsidRDefault="00951303" w:rsidP="0020050C">
      <w:pPr>
        <w:spacing w:line="276" w:lineRule="auto"/>
        <w:jc w:val="both"/>
        <w:rPr>
          <w:rFonts w:ascii="Times New Roman" w:hAnsi="Times New Roman" w:cs="Times New Roman"/>
          <w:sz w:val="28"/>
          <w:szCs w:val="28"/>
          <w:lang w:val="fr-FR"/>
        </w:rPr>
      </w:pPr>
      <w:r w:rsidRPr="00545DA9">
        <w:rPr>
          <w:rFonts w:ascii="Times New Roman" w:hAnsi="Times New Roman" w:cs="Times New Roman"/>
          <w:sz w:val="28"/>
          <w:szCs w:val="28"/>
          <w:lang w:val="fr-FR"/>
        </w:rPr>
        <w:t>Les travaux se sont déroulés en plénières sous forme de sessions et de panels</w:t>
      </w:r>
      <w:r w:rsidR="008B6FC4" w:rsidRPr="00545DA9">
        <w:rPr>
          <w:rFonts w:ascii="Times New Roman" w:hAnsi="Times New Roman" w:cs="Times New Roman"/>
          <w:sz w:val="28"/>
          <w:szCs w:val="28"/>
          <w:lang w:val="fr-FR"/>
        </w:rPr>
        <w:t xml:space="preserve"> précédés par une conférence inaugurale. </w:t>
      </w:r>
    </w:p>
    <w:p w14:paraId="167A50E0" w14:textId="62FB5668" w:rsidR="00951303" w:rsidRPr="00545DA9" w:rsidRDefault="00E757FE" w:rsidP="008C2A34">
      <w:pPr>
        <w:pStyle w:val="Paragraphedeliste"/>
        <w:spacing w:line="276" w:lineRule="auto"/>
        <w:jc w:val="both"/>
        <w:rPr>
          <w:b/>
          <w:bCs/>
          <w:sz w:val="28"/>
          <w:szCs w:val="28"/>
        </w:rPr>
      </w:pPr>
      <w:r w:rsidRPr="00545DA9">
        <w:rPr>
          <w:b/>
          <w:bCs/>
          <w:sz w:val="28"/>
          <w:szCs w:val="28"/>
        </w:rPr>
        <w:t xml:space="preserve">II. </w:t>
      </w:r>
      <w:r w:rsidR="00583E51" w:rsidRPr="00545DA9">
        <w:rPr>
          <w:b/>
          <w:bCs/>
          <w:sz w:val="28"/>
          <w:szCs w:val="28"/>
        </w:rPr>
        <w:t>Principaux r</w:t>
      </w:r>
      <w:r w:rsidR="00951303" w:rsidRPr="00545DA9">
        <w:rPr>
          <w:b/>
          <w:bCs/>
          <w:sz w:val="28"/>
          <w:szCs w:val="28"/>
        </w:rPr>
        <w:t>ésultats</w:t>
      </w:r>
    </w:p>
    <w:p w14:paraId="6D7D62A3" w14:textId="77777777" w:rsidR="008079E0" w:rsidRPr="00545DA9" w:rsidRDefault="008079E0" w:rsidP="008079E0">
      <w:pPr>
        <w:pStyle w:val="Paragraphedeliste"/>
        <w:spacing w:line="276" w:lineRule="auto"/>
        <w:jc w:val="both"/>
        <w:rPr>
          <w:b/>
          <w:bCs/>
          <w:sz w:val="28"/>
          <w:szCs w:val="28"/>
        </w:rPr>
      </w:pPr>
    </w:p>
    <w:p w14:paraId="7E3DE911" w14:textId="77777777" w:rsidR="008B6FC4" w:rsidRPr="00545DA9" w:rsidRDefault="008B6FC4" w:rsidP="008079E0">
      <w:pPr>
        <w:pStyle w:val="Paragraphedeliste"/>
        <w:numPr>
          <w:ilvl w:val="0"/>
          <w:numId w:val="5"/>
        </w:numPr>
        <w:spacing w:line="276" w:lineRule="auto"/>
        <w:jc w:val="both"/>
        <w:rPr>
          <w:b/>
          <w:bCs/>
          <w:sz w:val="28"/>
          <w:szCs w:val="28"/>
        </w:rPr>
      </w:pPr>
      <w:r w:rsidRPr="00545DA9">
        <w:rPr>
          <w:b/>
          <w:bCs/>
          <w:sz w:val="28"/>
          <w:szCs w:val="28"/>
        </w:rPr>
        <w:t>De la conférence inaugurale</w:t>
      </w:r>
    </w:p>
    <w:p w14:paraId="28233A12" w14:textId="46F35CF7" w:rsidR="008B6FC4" w:rsidRPr="00545DA9" w:rsidRDefault="00426036" w:rsidP="0020050C">
      <w:pPr>
        <w:spacing w:line="276" w:lineRule="auto"/>
        <w:jc w:val="both"/>
        <w:rPr>
          <w:rFonts w:ascii="Times New Roman" w:hAnsi="Times New Roman" w:cs="Times New Roman"/>
          <w:sz w:val="28"/>
          <w:szCs w:val="28"/>
        </w:rPr>
      </w:pPr>
      <w:r w:rsidRPr="00545DA9">
        <w:rPr>
          <w:rFonts w:ascii="Times New Roman" w:hAnsi="Times New Roman" w:cs="Times New Roman"/>
          <w:sz w:val="28"/>
          <w:szCs w:val="28"/>
        </w:rPr>
        <w:t>Elle a été</w:t>
      </w:r>
      <w:r w:rsidR="008B6FC4" w:rsidRPr="00545DA9">
        <w:rPr>
          <w:rFonts w:ascii="Times New Roman" w:hAnsi="Times New Roman" w:cs="Times New Roman"/>
          <w:sz w:val="28"/>
          <w:szCs w:val="28"/>
        </w:rPr>
        <w:t xml:space="preserve"> préparée conjointement par la CEDEAO, la FAO, le CILSS et CABI,</w:t>
      </w:r>
      <w:r w:rsidRPr="00545DA9">
        <w:rPr>
          <w:rFonts w:ascii="Times New Roman" w:hAnsi="Times New Roman" w:cs="Times New Roman"/>
          <w:sz w:val="28"/>
          <w:szCs w:val="28"/>
        </w:rPr>
        <w:t xml:space="preserve"> et présentée par un représentant de la Commission de la CEDEAO.</w:t>
      </w:r>
      <w:r w:rsidR="008B6FC4" w:rsidRPr="00545DA9">
        <w:rPr>
          <w:rFonts w:ascii="Times New Roman" w:hAnsi="Times New Roman" w:cs="Times New Roman"/>
          <w:sz w:val="28"/>
          <w:szCs w:val="28"/>
        </w:rPr>
        <w:t xml:space="preserve"> </w:t>
      </w:r>
      <w:r w:rsidRPr="00545DA9">
        <w:rPr>
          <w:rFonts w:ascii="Times New Roman" w:hAnsi="Times New Roman" w:cs="Times New Roman"/>
          <w:sz w:val="28"/>
          <w:szCs w:val="28"/>
        </w:rPr>
        <w:t>I</w:t>
      </w:r>
      <w:r w:rsidR="008B6FC4" w:rsidRPr="00545DA9">
        <w:rPr>
          <w:rFonts w:ascii="Times New Roman" w:hAnsi="Times New Roman" w:cs="Times New Roman"/>
          <w:sz w:val="28"/>
          <w:szCs w:val="28"/>
        </w:rPr>
        <w:t xml:space="preserve">l ressort </w:t>
      </w:r>
      <w:r w:rsidRPr="00545DA9">
        <w:rPr>
          <w:rFonts w:ascii="Times New Roman" w:hAnsi="Times New Roman" w:cs="Times New Roman"/>
          <w:sz w:val="28"/>
          <w:szCs w:val="28"/>
        </w:rPr>
        <w:t xml:space="preserve">de cette conférence, </w:t>
      </w:r>
      <w:r w:rsidR="008B6FC4" w:rsidRPr="00545DA9">
        <w:rPr>
          <w:rFonts w:ascii="Times New Roman" w:hAnsi="Times New Roman" w:cs="Times New Roman"/>
          <w:sz w:val="28"/>
          <w:szCs w:val="28"/>
        </w:rPr>
        <w:t xml:space="preserve">que la Chenille légionnaire d’automne (CLA) constitue une véritable menace pour la sécurité alimentaire en Afrique et pour l’atteinte des objectifs de développement durable. Des actions ont été menées depuis 2017 en termes de sensibilisation, de formation des acteurs, de visites de terrain et de recherches. </w:t>
      </w:r>
    </w:p>
    <w:p w14:paraId="6A7798FB" w14:textId="77777777" w:rsidR="001E4DFF" w:rsidRPr="00545DA9" w:rsidRDefault="001E4DFF" w:rsidP="008079E0">
      <w:pPr>
        <w:pStyle w:val="Paragraphedeliste"/>
        <w:numPr>
          <w:ilvl w:val="0"/>
          <w:numId w:val="5"/>
        </w:numPr>
        <w:spacing w:line="276" w:lineRule="auto"/>
        <w:jc w:val="both"/>
        <w:rPr>
          <w:b/>
          <w:bCs/>
          <w:sz w:val="28"/>
          <w:szCs w:val="28"/>
        </w:rPr>
      </w:pPr>
      <w:r w:rsidRPr="00545DA9">
        <w:rPr>
          <w:b/>
          <w:bCs/>
          <w:sz w:val="28"/>
          <w:szCs w:val="28"/>
        </w:rPr>
        <w:t>Session 1 : Etat des lieux des infestations de la CLA et plans d’action nationaux au Sahel et en Afrique de l’Ouest</w:t>
      </w:r>
      <w:r w:rsidR="008079E0" w:rsidRPr="00545DA9">
        <w:rPr>
          <w:b/>
          <w:bCs/>
          <w:sz w:val="28"/>
          <w:szCs w:val="28"/>
        </w:rPr>
        <w:t> </w:t>
      </w:r>
    </w:p>
    <w:p w14:paraId="0934CA3A" w14:textId="7A082585" w:rsidR="001E4DFF" w:rsidRPr="00545DA9" w:rsidRDefault="008B6FC4" w:rsidP="0020050C">
      <w:pPr>
        <w:spacing w:line="276" w:lineRule="auto"/>
        <w:jc w:val="both"/>
        <w:rPr>
          <w:rFonts w:ascii="Times New Roman" w:hAnsi="Times New Roman" w:cs="Times New Roman"/>
          <w:sz w:val="28"/>
          <w:szCs w:val="28"/>
          <w:lang w:val="fr-FR"/>
        </w:rPr>
      </w:pPr>
      <w:r w:rsidRPr="00545DA9">
        <w:rPr>
          <w:rFonts w:ascii="Times New Roman" w:hAnsi="Times New Roman" w:cs="Times New Roman"/>
          <w:sz w:val="28"/>
          <w:szCs w:val="28"/>
          <w:lang w:val="fr-FR"/>
        </w:rPr>
        <w:t>Les présentations des 17 pays ont permis de faire l</w:t>
      </w:r>
      <w:r w:rsidR="001E4DFF" w:rsidRPr="00545DA9">
        <w:rPr>
          <w:rFonts w:ascii="Times New Roman" w:hAnsi="Times New Roman" w:cs="Times New Roman"/>
          <w:sz w:val="28"/>
          <w:szCs w:val="28"/>
          <w:lang w:val="fr-FR"/>
        </w:rPr>
        <w:t>’état des lieux des infestations par la Chenille Légionnaire d’Automne (</w:t>
      </w:r>
      <w:proofErr w:type="spellStart"/>
      <w:r w:rsidR="001E4DFF" w:rsidRPr="00545DA9">
        <w:rPr>
          <w:rFonts w:ascii="Times New Roman" w:hAnsi="Times New Roman" w:cs="Times New Roman"/>
          <w:i/>
          <w:iCs/>
          <w:sz w:val="28"/>
          <w:szCs w:val="28"/>
          <w:lang w:val="fr-FR"/>
        </w:rPr>
        <w:t>Spodoptera</w:t>
      </w:r>
      <w:proofErr w:type="spellEnd"/>
      <w:r w:rsidR="001E4DFF" w:rsidRPr="00545DA9">
        <w:rPr>
          <w:rFonts w:ascii="Times New Roman" w:hAnsi="Times New Roman" w:cs="Times New Roman"/>
          <w:i/>
          <w:iCs/>
          <w:sz w:val="28"/>
          <w:szCs w:val="28"/>
          <w:lang w:val="fr-FR"/>
        </w:rPr>
        <w:t xml:space="preserve">. </w:t>
      </w:r>
      <w:proofErr w:type="spellStart"/>
      <w:r w:rsidR="001E4DFF" w:rsidRPr="00545DA9">
        <w:rPr>
          <w:rFonts w:ascii="Times New Roman" w:hAnsi="Times New Roman" w:cs="Times New Roman"/>
          <w:i/>
          <w:iCs/>
          <w:sz w:val="28"/>
          <w:szCs w:val="28"/>
          <w:lang w:val="fr-FR"/>
        </w:rPr>
        <w:t>frugiperda</w:t>
      </w:r>
      <w:proofErr w:type="spellEnd"/>
      <w:r w:rsidR="001E4DFF" w:rsidRPr="00545DA9">
        <w:rPr>
          <w:rFonts w:ascii="Times New Roman" w:hAnsi="Times New Roman" w:cs="Times New Roman"/>
          <w:sz w:val="28"/>
          <w:szCs w:val="28"/>
          <w:lang w:val="fr-FR"/>
        </w:rPr>
        <w:t xml:space="preserve">) </w:t>
      </w:r>
      <w:r w:rsidRPr="00545DA9">
        <w:rPr>
          <w:rFonts w:ascii="Times New Roman" w:hAnsi="Times New Roman" w:cs="Times New Roman"/>
          <w:sz w:val="28"/>
          <w:szCs w:val="28"/>
          <w:lang w:val="fr-FR"/>
        </w:rPr>
        <w:t xml:space="preserve">au Sahel et en Afrique de l’Ouest. Cet état des lieux </w:t>
      </w:r>
      <w:r w:rsidR="002111F5" w:rsidRPr="00545DA9">
        <w:rPr>
          <w:rFonts w:ascii="Times New Roman" w:hAnsi="Times New Roman" w:cs="Times New Roman"/>
          <w:sz w:val="28"/>
          <w:szCs w:val="28"/>
          <w:lang w:val="fr-FR"/>
        </w:rPr>
        <w:t>a révélé une</w:t>
      </w:r>
      <w:r w:rsidR="001E4DFF" w:rsidRPr="00545DA9">
        <w:rPr>
          <w:rFonts w:ascii="Times New Roman" w:hAnsi="Times New Roman" w:cs="Times New Roman"/>
          <w:sz w:val="28"/>
          <w:szCs w:val="28"/>
          <w:lang w:val="fr-FR"/>
        </w:rPr>
        <w:t xml:space="preserve"> présence </w:t>
      </w:r>
      <w:r w:rsidR="002111F5" w:rsidRPr="00545DA9">
        <w:rPr>
          <w:rFonts w:ascii="Times New Roman" w:hAnsi="Times New Roman" w:cs="Times New Roman"/>
          <w:sz w:val="28"/>
          <w:szCs w:val="28"/>
          <w:lang w:val="fr-FR"/>
        </w:rPr>
        <w:t xml:space="preserve">confirmée </w:t>
      </w:r>
      <w:r w:rsidR="001E4DFF" w:rsidRPr="00545DA9">
        <w:rPr>
          <w:rFonts w:ascii="Times New Roman" w:hAnsi="Times New Roman" w:cs="Times New Roman"/>
          <w:sz w:val="28"/>
          <w:szCs w:val="28"/>
          <w:lang w:val="fr-FR"/>
        </w:rPr>
        <w:t xml:space="preserve">du ravageur en 2016/2017 </w:t>
      </w:r>
      <w:r w:rsidR="002111F5" w:rsidRPr="00545DA9">
        <w:rPr>
          <w:rFonts w:ascii="Times New Roman" w:hAnsi="Times New Roman" w:cs="Times New Roman"/>
          <w:sz w:val="28"/>
          <w:szCs w:val="28"/>
          <w:lang w:val="fr-FR"/>
        </w:rPr>
        <w:t>dans</w:t>
      </w:r>
      <w:r w:rsidR="001E4DFF" w:rsidRPr="00545DA9">
        <w:rPr>
          <w:rFonts w:ascii="Times New Roman" w:hAnsi="Times New Roman" w:cs="Times New Roman"/>
          <w:sz w:val="28"/>
          <w:szCs w:val="28"/>
          <w:lang w:val="fr-FR"/>
        </w:rPr>
        <w:t xml:space="preserve"> la quasi-totalité des pays. </w:t>
      </w:r>
      <w:r w:rsidR="002111F5" w:rsidRPr="00545DA9">
        <w:rPr>
          <w:rFonts w:ascii="Times New Roman" w:hAnsi="Times New Roman" w:cs="Times New Roman"/>
          <w:sz w:val="28"/>
          <w:szCs w:val="28"/>
          <w:lang w:val="fr-FR"/>
        </w:rPr>
        <w:t>En plus du mais, d’autres spéculations sont attaquées par la CLA (</w:t>
      </w:r>
      <w:r w:rsidR="001E4DFF" w:rsidRPr="00545DA9">
        <w:rPr>
          <w:rFonts w:ascii="Times New Roman" w:hAnsi="Times New Roman" w:cs="Times New Roman"/>
          <w:sz w:val="28"/>
          <w:szCs w:val="28"/>
          <w:lang w:val="fr-FR"/>
        </w:rPr>
        <w:t xml:space="preserve">riz, sorgho, mil, </w:t>
      </w:r>
      <w:r w:rsidR="002111F5" w:rsidRPr="00545DA9">
        <w:rPr>
          <w:rFonts w:ascii="Times New Roman" w:hAnsi="Times New Roman" w:cs="Times New Roman"/>
          <w:sz w:val="28"/>
          <w:szCs w:val="28"/>
          <w:lang w:val="fr-FR"/>
        </w:rPr>
        <w:t xml:space="preserve">niébé, </w:t>
      </w:r>
      <w:r w:rsidR="001E4DFF" w:rsidRPr="00545DA9">
        <w:rPr>
          <w:rFonts w:ascii="Times New Roman" w:hAnsi="Times New Roman" w:cs="Times New Roman"/>
          <w:sz w:val="28"/>
          <w:szCs w:val="28"/>
          <w:lang w:val="fr-FR"/>
        </w:rPr>
        <w:t>arachide</w:t>
      </w:r>
      <w:r w:rsidR="002111F5" w:rsidRPr="00545DA9">
        <w:rPr>
          <w:rFonts w:ascii="Times New Roman" w:hAnsi="Times New Roman" w:cs="Times New Roman"/>
          <w:sz w:val="28"/>
          <w:szCs w:val="28"/>
          <w:lang w:val="fr-FR"/>
        </w:rPr>
        <w:t xml:space="preserve">, </w:t>
      </w:r>
      <w:r w:rsidR="001E4DFF" w:rsidRPr="00545DA9">
        <w:rPr>
          <w:rFonts w:ascii="Times New Roman" w:hAnsi="Times New Roman" w:cs="Times New Roman"/>
          <w:sz w:val="28"/>
          <w:szCs w:val="28"/>
          <w:lang w:val="fr-FR"/>
        </w:rPr>
        <w:t>tomate, chou, piment,</w:t>
      </w:r>
      <w:r w:rsidR="002111F5" w:rsidRPr="00545DA9">
        <w:rPr>
          <w:rFonts w:ascii="Times New Roman" w:hAnsi="Times New Roman" w:cs="Times New Roman"/>
          <w:sz w:val="28"/>
          <w:szCs w:val="28"/>
          <w:lang w:val="fr-FR"/>
        </w:rPr>
        <w:t xml:space="preserve"> cotonnier etc.</w:t>
      </w:r>
      <w:r w:rsidR="001E4DFF" w:rsidRPr="00545DA9">
        <w:rPr>
          <w:rFonts w:ascii="Times New Roman" w:hAnsi="Times New Roman" w:cs="Times New Roman"/>
          <w:sz w:val="28"/>
          <w:szCs w:val="28"/>
          <w:lang w:val="fr-FR"/>
        </w:rPr>
        <w:t>).</w:t>
      </w:r>
      <w:r w:rsidR="002111F5" w:rsidRPr="00545DA9">
        <w:rPr>
          <w:rFonts w:ascii="Times New Roman" w:hAnsi="Times New Roman" w:cs="Times New Roman"/>
          <w:sz w:val="28"/>
          <w:szCs w:val="28"/>
          <w:lang w:val="fr-FR"/>
        </w:rPr>
        <w:t xml:space="preserve"> </w:t>
      </w:r>
      <w:r w:rsidR="001E4DFF" w:rsidRPr="00545DA9">
        <w:rPr>
          <w:rFonts w:ascii="Times New Roman" w:hAnsi="Times New Roman" w:cs="Times New Roman"/>
          <w:sz w:val="28"/>
          <w:szCs w:val="28"/>
          <w:lang w:val="fr-FR"/>
        </w:rPr>
        <w:t xml:space="preserve">Pour contrer le fléau, les Etats ont utilisé dans un premier temps leurs propres ressources nationales, en faisant recourt principalement à la lutte chimique. </w:t>
      </w:r>
      <w:r w:rsidR="005C4F49" w:rsidRPr="00545DA9">
        <w:rPr>
          <w:rFonts w:ascii="Times New Roman" w:hAnsi="Times New Roman" w:cs="Times New Roman"/>
          <w:sz w:val="28"/>
          <w:szCs w:val="28"/>
          <w:lang w:val="fr-FR"/>
        </w:rPr>
        <w:t>D</w:t>
      </w:r>
      <w:r w:rsidR="001E4DFF" w:rsidRPr="00545DA9">
        <w:rPr>
          <w:rFonts w:ascii="Times New Roman" w:hAnsi="Times New Roman" w:cs="Times New Roman"/>
          <w:sz w:val="28"/>
          <w:szCs w:val="28"/>
          <w:lang w:val="fr-FR"/>
        </w:rPr>
        <w:t>e</w:t>
      </w:r>
      <w:r w:rsidR="005C4F49" w:rsidRPr="00545DA9">
        <w:rPr>
          <w:rFonts w:ascii="Times New Roman" w:hAnsi="Times New Roman" w:cs="Times New Roman"/>
          <w:sz w:val="28"/>
          <w:szCs w:val="28"/>
          <w:lang w:val="fr-FR"/>
        </w:rPr>
        <w:t>s</w:t>
      </w:r>
      <w:r w:rsidR="001E4DFF" w:rsidRPr="00545DA9">
        <w:rPr>
          <w:rFonts w:ascii="Times New Roman" w:hAnsi="Times New Roman" w:cs="Times New Roman"/>
          <w:sz w:val="28"/>
          <w:szCs w:val="28"/>
          <w:lang w:val="fr-FR"/>
        </w:rPr>
        <w:t xml:space="preserve"> méthodes locales de </w:t>
      </w:r>
      <w:r w:rsidR="005C4F49" w:rsidRPr="00545DA9">
        <w:rPr>
          <w:rFonts w:ascii="Times New Roman" w:hAnsi="Times New Roman" w:cs="Times New Roman"/>
          <w:sz w:val="28"/>
          <w:szCs w:val="28"/>
          <w:lang w:val="fr-FR"/>
        </w:rPr>
        <w:t>lutte contre</w:t>
      </w:r>
      <w:r w:rsidR="001E4DFF" w:rsidRPr="00545DA9">
        <w:rPr>
          <w:rFonts w:ascii="Times New Roman" w:hAnsi="Times New Roman" w:cs="Times New Roman"/>
          <w:sz w:val="28"/>
          <w:szCs w:val="28"/>
          <w:lang w:val="fr-FR"/>
        </w:rPr>
        <w:t xml:space="preserve"> la CLA </w:t>
      </w:r>
      <w:r w:rsidR="005C4F49" w:rsidRPr="00545DA9">
        <w:rPr>
          <w:rFonts w:ascii="Times New Roman" w:hAnsi="Times New Roman" w:cs="Times New Roman"/>
          <w:sz w:val="28"/>
          <w:szCs w:val="28"/>
          <w:lang w:val="fr-FR"/>
        </w:rPr>
        <w:t xml:space="preserve">ont été utilisées notamment l’utilisation </w:t>
      </w:r>
      <w:r w:rsidR="001E4DFF" w:rsidRPr="00545DA9">
        <w:rPr>
          <w:rFonts w:ascii="Times New Roman" w:hAnsi="Times New Roman" w:cs="Times New Roman"/>
          <w:sz w:val="28"/>
          <w:szCs w:val="28"/>
          <w:lang w:val="fr-FR"/>
        </w:rPr>
        <w:t>de la cendre</w:t>
      </w:r>
      <w:r w:rsidR="005C4F49" w:rsidRPr="00545DA9">
        <w:rPr>
          <w:rFonts w:ascii="Times New Roman" w:hAnsi="Times New Roman" w:cs="Times New Roman"/>
          <w:sz w:val="28"/>
          <w:szCs w:val="28"/>
          <w:lang w:val="fr-FR"/>
        </w:rPr>
        <w:t xml:space="preserve">, </w:t>
      </w:r>
      <w:r w:rsidR="001E4DFF" w:rsidRPr="00545DA9">
        <w:rPr>
          <w:rFonts w:ascii="Times New Roman" w:hAnsi="Times New Roman" w:cs="Times New Roman"/>
          <w:sz w:val="28"/>
          <w:szCs w:val="28"/>
          <w:lang w:val="fr-FR"/>
        </w:rPr>
        <w:t>du sable,</w:t>
      </w:r>
      <w:r w:rsidR="005C4F49" w:rsidRPr="00545DA9">
        <w:rPr>
          <w:rFonts w:ascii="Times New Roman" w:hAnsi="Times New Roman" w:cs="Times New Roman"/>
          <w:sz w:val="28"/>
          <w:szCs w:val="28"/>
          <w:lang w:val="fr-FR"/>
        </w:rPr>
        <w:t xml:space="preserve"> de</w:t>
      </w:r>
      <w:r w:rsidR="001E4DFF" w:rsidRPr="00545DA9">
        <w:rPr>
          <w:rFonts w:ascii="Times New Roman" w:hAnsi="Times New Roman" w:cs="Times New Roman"/>
          <w:sz w:val="28"/>
          <w:szCs w:val="28"/>
          <w:lang w:val="fr-FR"/>
        </w:rPr>
        <w:t xml:space="preserve"> l’eau savonneuse,</w:t>
      </w:r>
      <w:r w:rsidR="005C4F49" w:rsidRPr="00545DA9">
        <w:rPr>
          <w:rFonts w:ascii="Times New Roman" w:hAnsi="Times New Roman" w:cs="Times New Roman"/>
          <w:sz w:val="28"/>
          <w:szCs w:val="28"/>
          <w:lang w:val="fr-FR"/>
        </w:rPr>
        <w:t xml:space="preserve"> d’extraits de plantes locales, etc. </w:t>
      </w:r>
      <w:r w:rsidR="00B54EC6" w:rsidRPr="00545DA9">
        <w:rPr>
          <w:rFonts w:ascii="Times New Roman" w:hAnsi="Times New Roman" w:cs="Times New Roman"/>
          <w:sz w:val="28"/>
          <w:szCs w:val="28"/>
          <w:lang w:val="fr-FR"/>
        </w:rPr>
        <w:t xml:space="preserve">Les Etats ont été accompagnés dans </w:t>
      </w:r>
      <w:r w:rsidR="00B54EC6" w:rsidRPr="00545DA9">
        <w:rPr>
          <w:rFonts w:ascii="Times New Roman" w:hAnsi="Times New Roman" w:cs="Times New Roman"/>
          <w:sz w:val="28"/>
          <w:szCs w:val="28"/>
          <w:lang w:val="fr-FR"/>
        </w:rPr>
        <w:lastRenderedPageBreak/>
        <w:t>leurs efforts par divers partenaires techniques et financiers</w:t>
      </w:r>
      <w:r w:rsidR="006668A2" w:rsidRPr="00545DA9">
        <w:rPr>
          <w:rFonts w:ascii="Times New Roman" w:hAnsi="Times New Roman" w:cs="Times New Roman"/>
          <w:sz w:val="28"/>
          <w:szCs w:val="28"/>
          <w:lang w:val="fr-FR"/>
        </w:rPr>
        <w:t xml:space="preserve"> notamment la FAO, la BAD, l’USAID etc.</w:t>
      </w:r>
      <w:r w:rsidR="00B54EC6" w:rsidRPr="00545DA9">
        <w:rPr>
          <w:rFonts w:ascii="Times New Roman" w:hAnsi="Times New Roman" w:cs="Times New Roman"/>
          <w:sz w:val="28"/>
          <w:szCs w:val="28"/>
          <w:lang w:val="fr-FR"/>
        </w:rPr>
        <w:t xml:space="preserve"> qui ont permis l’élaboration des plans d’action nationaux. </w:t>
      </w:r>
    </w:p>
    <w:p w14:paraId="493EBBE8" w14:textId="77777777" w:rsidR="001E4DFF" w:rsidRPr="00545DA9" w:rsidRDefault="001E4DFF" w:rsidP="008079E0">
      <w:pPr>
        <w:pStyle w:val="Paragraphedeliste"/>
        <w:numPr>
          <w:ilvl w:val="0"/>
          <w:numId w:val="5"/>
        </w:numPr>
        <w:spacing w:line="276" w:lineRule="auto"/>
        <w:jc w:val="both"/>
        <w:rPr>
          <w:b/>
          <w:bCs/>
          <w:sz w:val="28"/>
          <w:szCs w:val="28"/>
        </w:rPr>
      </w:pPr>
      <w:r w:rsidRPr="00545DA9">
        <w:rPr>
          <w:b/>
          <w:bCs/>
          <w:sz w:val="28"/>
          <w:szCs w:val="28"/>
        </w:rPr>
        <w:t>Panel 1 : Surveillance de la CLA et état actuel de la lutte</w:t>
      </w:r>
    </w:p>
    <w:p w14:paraId="06BB8CE6" w14:textId="7F383671" w:rsidR="001E4DFF" w:rsidRPr="00545DA9" w:rsidRDefault="007A787A" w:rsidP="0020050C">
      <w:pPr>
        <w:spacing w:line="276" w:lineRule="auto"/>
        <w:jc w:val="both"/>
        <w:rPr>
          <w:rFonts w:ascii="Times New Roman" w:hAnsi="Times New Roman" w:cs="Times New Roman"/>
          <w:sz w:val="28"/>
          <w:szCs w:val="28"/>
        </w:rPr>
      </w:pPr>
      <w:r w:rsidRPr="00545DA9">
        <w:rPr>
          <w:rFonts w:ascii="Times New Roman" w:hAnsi="Times New Roman" w:cs="Times New Roman"/>
          <w:sz w:val="28"/>
          <w:szCs w:val="28"/>
        </w:rPr>
        <w:t>L</w:t>
      </w:r>
      <w:r w:rsidR="001E4DFF" w:rsidRPr="00545DA9">
        <w:rPr>
          <w:rFonts w:ascii="Times New Roman" w:hAnsi="Times New Roman" w:cs="Times New Roman"/>
          <w:sz w:val="28"/>
          <w:szCs w:val="28"/>
        </w:rPr>
        <w:t>es échanges</w:t>
      </w:r>
      <w:r w:rsidRPr="00545DA9">
        <w:rPr>
          <w:rFonts w:ascii="Times New Roman" w:hAnsi="Times New Roman" w:cs="Times New Roman"/>
          <w:sz w:val="28"/>
          <w:szCs w:val="28"/>
        </w:rPr>
        <w:t xml:space="preserve"> </w:t>
      </w:r>
      <w:r w:rsidR="00E757FE" w:rsidRPr="00545DA9">
        <w:rPr>
          <w:rFonts w:ascii="Times New Roman" w:hAnsi="Times New Roman" w:cs="Times New Roman"/>
          <w:sz w:val="28"/>
          <w:szCs w:val="28"/>
        </w:rPr>
        <w:t>de c</w:t>
      </w:r>
      <w:r w:rsidRPr="00545DA9">
        <w:rPr>
          <w:rFonts w:ascii="Times New Roman" w:hAnsi="Times New Roman" w:cs="Times New Roman"/>
          <w:sz w:val="28"/>
          <w:szCs w:val="28"/>
        </w:rPr>
        <w:t xml:space="preserve">e panel ont fait ressortir </w:t>
      </w:r>
      <w:r w:rsidR="001E4DFF" w:rsidRPr="00545DA9">
        <w:rPr>
          <w:rFonts w:ascii="Times New Roman" w:hAnsi="Times New Roman" w:cs="Times New Roman"/>
          <w:sz w:val="28"/>
          <w:szCs w:val="28"/>
        </w:rPr>
        <w:t xml:space="preserve">des difficultés </w:t>
      </w:r>
      <w:r w:rsidRPr="00545DA9">
        <w:rPr>
          <w:rFonts w:ascii="Times New Roman" w:hAnsi="Times New Roman" w:cs="Times New Roman"/>
          <w:sz w:val="28"/>
          <w:szCs w:val="28"/>
        </w:rPr>
        <w:t>telles que</w:t>
      </w:r>
      <w:r w:rsidR="001E4DFF" w:rsidRPr="00545DA9">
        <w:rPr>
          <w:rFonts w:ascii="Times New Roman" w:hAnsi="Times New Roman" w:cs="Times New Roman"/>
          <w:sz w:val="28"/>
          <w:szCs w:val="28"/>
        </w:rPr>
        <w:t> :</w:t>
      </w:r>
    </w:p>
    <w:p w14:paraId="64191052" w14:textId="77777777" w:rsidR="001E4DFF" w:rsidRPr="00545DA9" w:rsidRDefault="001E4DFF" w:rsidP="0020050C">
      <w:pPr>
        <w:pStyle w:val="Paragraphedeliste"/>
        <w:numPr>
          <w:ilvl w:val="0"/>
          <w:numId w:val="2"/>
        </w:numPr>
        <w:spacing w:after="160" w:line="276" w:lineRule="auto"/>
        <w:jc w:val="both"/>
        <w:rPr>
          <w:sz w:val="28"/>
          <w:szCs w:val="28"/>
        </w:rPr>
      </w:pPr>
      <w:r w:rsidRPr="00545DA9">
        <w:rPr>
          <w:sz w:val="28"/>
          <w:szCs w:val="28"/>
        </w:rPr>
        <w:t>l’</w:t>
      </w:r>
      <w:r w:rsidR="007A787A" w:rsidRPr="00545DA9">
        <w:rPr>
          <w:sz w:val="28"/>
          <w:szCs w:val="28"/>
        </w:rPr>
        <w:t xml:space="preserve">insuffisance des ressources humaines qualifiées </w:t>
      </w:r>
    </w:p>
    <w:p w14:paraId="3093FF8B" w14:textId="77777777" w:rsidR="001E4DFF" w:rsidRPr="00545DA9" w:rsidRDefault="007A787A" w:rsidP="0020050C">
      <w:pPr>
        <w:pStyle w:val="Paragraphedeliste"/>
        <w:numPr>
          <w:ilvl w:val="0"/>
          <w:numId w:val="2"/>
        </w:numPr>
        <w:spacing w:after="160" w:line="276" w:lineRule="auto"/>
        <w:jc w:val="both"/>
        <w:rPr>
          <w:sz w:val="28"/>
          <w:szCs w:val="28"/>
        </w:rPr>
      </w:pPr>
      <w:r w:rsidRPr="00545DA9">
        <w:rPr>
          <w:sz w:val="28"/>
          <w:szCs w:val="28"/>
        </w:rPr>
        <w:t>la faiblesse des capacités (équipements et finances) des structures en charge de  la surveillance.</w:t>
      </w:r>
      <w:r w:rsidR="001E4DFF" w:rsidRPr="00545DA9">
        <w:rPr>
          <w:sz w:val="28"/>
          <w:szCs w:val="28"/>
        </w:rPr>
        <w:t xml:space="preserve"> </w:t>
      </w:r>
    </w:p>
    <w:p w14:paraId="38BF4499" w14:textId="77777777" w:rsidR="001E4DFF" w:rsidRPr="00545DA9" w:rsidRDefault="001E4DFF" w:rsidP="0020050C">
      <w:pPr>
        <w:pStyle w:val="Paragraphedeliste"/>
        <w:spacing w:line="276" w:lineRule="auto"/>
        <w:jc w:val="both"/>
        <w:rPr>
          <w:sz w:val="28"/>
          <w:szCs w:val="28"/>
        </w:rPr>
      </w:pPr>
    </w:p>
    <w:p w14:paraId="1CB777E7" w14:textId="77777777" w:rsidR="001E4DFF" w:rsidRPr="00545DA9" w:rsidRDefault="001E4DFF" w:rsidP="008079E0">
      <w:pPr>
        <w:pStyle w:val="Paragraphedeliste"/>
        <w:numPr>
          <w:ilvl w:val="0"/>
          <w:numId w:val="5"/>
        </w:numPr>
        <w:spacing w:line="276" w:lineRule="auto"/>
        <w:jc w:val="both"/>
        <w:rPr>
          <w:b/>
          <w:bCs/>
          <w:sz w:val="28"/>
          <w:szCs w:val="28"/>
        </w:rPr>
      </w:pPr>
      <w:r w:rsidRPr="00545DA9">
        <w:rPr>
          <w:b/>
          <w:bCs/>
          <w:sz w:val="28"/>
          <w:szCs w:val="28"/>
        </w:rPr>
        <w:t>Session 2 : Expériences des autres régions d’Afrique et du monde face à la CLA</w:t>
      </w:r>
    </w:p>
    <w:p w14:paraId="7CA0C2CD" w14:textId="77777777" w:rsidR="00E757FE" w:rsidRPr="00545DA9" w:rsidRDefault="00E757FE" w:rsidP="0020050C">
      <w:pPr>
        <w:spacing w:line="276" w:lineRule="auto"/>
        <w:jc w:val="both"/>
        <w:rPr>
          <w:rFonts w:ascii="Times New Roman" w:hAnsi="Times New Roman" w:cs="Times New Roman"/>
          <w:sz w:val="28"/>
          <w:szCs w:val="28"/>
        </w:rPr>
      </w:pPr>
    </w:p>
    <w:p w14:paraId="457F95FC" w14:textId="29354B91" w:rsidR="001E4DFF" w:rsidRPr="00545DA9" w:rsidRDefault="001E4DFF" w:rsidP="0020050C">
      <w:pPr>
        <w:spacing w:line="276" w:lineRule="auto"/>
        <w:jc w:val="both"/>
        <w:rPr>
          <w:rFonts w:ascii="Times New Roman" w:hAnsi="Times New Roman" w:cs="Times New Roman"/>
          <w:sz w:val="28"/>
          <w:szCs w:val="28"/>
        </w:rPr>
      </w:pPr>
      <w:r w:rsidRPr="00545DA9">
        <w:rPr>
          <w:rFonts w:ascii="Times New Roman" w:hAnsi="Times New Roman" w:cs="Times New Roman"/>
          <w:sz w:val="28"/>
          <w:szCs w:val="28"/>
        </w:rPr>
        <w:t>Au cours de cette session, les expériences et les dispositions prises dans le cadre de la lutte contre la Chenille légionnaire d’automne d</w:t>
      </w:r>
      <w:r w:rsidR="007A787A" w:rsidRPr="00545DA9">
        <w:rPr>
          <w:rFonts w:ascii="Times New Roman" w:hAnsi="Times New Roman" w:cs="Times New Roman"/>
          <w:sz w:val="28"/>
          <w:szCs w:val="28"/>
        </w:rPr>
        <w:t xml:space="preserve">’autres </w:t>
      </w:r>
      <w:r w:rsidRPr="00545DA9">
        <w:rPr>
          <w:rFonts w:ascii="Times New Roman" w:hAnsi="Times New Roman" w:cs="Times New Roman"/>
          <w:sz w:val="28"/>
          <w:szCs w:val="28"/>
        </w:rPr>
        <w:t>régions de l’Afrique</w:t>
      </w:r>
      <w:r w:rsidR="007A787A" w:rsidRPr="00545DA9">
        <w:rPr>
          <w:rFonts w:ascii="Times New Roman" w:hAnsi="Times New Roman" w:cs="Times New Roman"/>
          <w:sz w:val="28"/>
          <w:szCs w:val="28"/>
        </w:rPr>
        <w:t xml:space="preserve"> (Australe, Centrale, Orientale)</w:t>
      </w:r>
      <w:r w:rsidRPr="00545DA9">
        <w:rPr>
          <w:rFonts w:ascii="Times New Roman" w:hAnsi="Times New Roman" w:cs="Times New Roman"/>
          <w:sz w:val="28"/>
          <w:szCs w:val="28"/>
        </w:rPr>
        <w:t xml:space="preserve"> et dans le reste du monde </w:t>
      </w:r>
      <w:r w:rsidR="007A787A" w:rsidRPr="00545DA9">
        <w:rPr>
          <w:rFonts w:ascii="Times New Roman" w:hAnsi="Times New Roman" w:cs="Times New Roman"/>
          <w:sz w:val="28"/>
          <w:szCs w:val="28"/>
        </w:rPr>
        <w:t xml:space="preserve">(Amériques et Asie) </w:t>
      </w:r>
      <w:r w:rsidRPr="00545DA9">
        <w:rPr>
          <w:rFonts w:ascii="Times New Roman" w:hAnsi="Times New Roman" w:cs="Times New Roman"/>
          <w:sz w:val="28"/>
          <w:szCs w:val="28"/>
        </w:rPr>
        <w:t>ont été présentées</w:t>
      </w:r>
      <w:r w:rsidR="007A787A" w:rsidRPr="00545DA9">
        <w:rPr>
          <w:rFonts w:ascii="Times New Roman" w:hAnsi="Times New Roman" w:cs="Times New Roman"/>
          <w:sz w:val="28"/>
          <w:szCs w:val="28"/>
        </w:rPr>
        <w:t>.</w:t>
      </w:r>
      <w:r w:rsidRPr="00545DA9">
        <w:rPr>
          <w:rFonts w:ascii="Times New Roman" w:hAnsi="Times New Roman" w:cs="Times New Roman"/>
          <w:sz w:val="28"/>
          <w:szCs w:val="28"/>
        </w:rPr>
        <w:t xml:space="preserve"> </w:t>
      </w:r>
    </w:p>
    <w:p w14:paraId="4AA9BFCF" w14:textId="37D90196" w:rsidR="001E4DFF" w:rsidRPr="00545DA9" w:rsidRDefault="001E4DFF" w:rsidP="0020050C">
      <w:pPr>
        <w:spacing w:line="276" w:lineRule="auto"/>
        <w:jc w:val="both"/>
        <w:rPr>
          <w:rFonts w:ascii="Times New Roman" w:hAnsi="Times New Roman" w:cs="Times New Roman"/>
          <w:sz w:val="28"/>
          <w:szCs w:val="28"/>
        </w:rPr>
      </w:pPr>
      <w:r w:rsidRPr="00545DA9">
        <w:rPr>
          <w:rFonts w:ascii="Times New Roman" w:hAnsi="Times New Roman" w:cs="Times New Roman"/>
          <w:sz w:val="28"/>
          <w:szCs w:val="28"/>
        </w:rPr>
        <w:t xml:space="preserve">Les contextes de ces régions </w:t>
      </w:r>
      <w:r w:rsidR="003E6903" w:rsidRPr="00545DA9">
        <w:rPr>
          <w:rFonts w:ascii="Times New Roman" w:hAnsi="Times New Roman" w:cs="Times New Roman"/>
          <w:sz w:val="28"/>
          <w:szCs w:val="28"/>
        </w:rPr>
        <w:t xml:space="preserve">qui font également face aux infestations de la CLA </w:t>
      </w:r>
      <w:r w:rsidRPr="00545DA9">
        <w:rPr>
          <w:rFonts w:ascii="Times New Roman" w:hAnsi="Times New Roman" w:cs="Times New Roman"/>
          <w:sz w:val="28"/>
          <w:szCs w:val="28"/>
        </w:rPr>
        <w:t>sont quelque peu différents de ceux de l’Afrique et cela doit être pris en compte dans le choix des approches et outils à mettre en œuvre dans le cadre de la gestion de la Chenille légionnaire d’automne au Sahel et  en Afrique de l’Ouest.</w:t>
      </w:r>
      <w:r w:rsidR="003E6903" w:rsidRPr="00545DA9">
        <w:rPr>
          <w:rFonts w:ascii="Times New Roman" w:hAnsi="Times New Roman" w:cs="Times New Roman"/>
          <w:sz w:val="28"/>
          <w:szCs w:val="28"/>
        </w:rPr>
        <w:t xml:space="preserve"> De ce partage d’expériences, il est ressorti l’utilisation des différentes méthodes de lutte pour faire face aux dégâts de la CLA notamment les luttes chimique et biologique, l’agro-écologie, la gestion intégrée et l’utilisation des O</w:t>
      </w:r>
      <w:r w:rsidR="00E757FE" w:rsidRPr="00545DA9">
        <w:rPr>
          <w:rFonts w:ascii="Times New Roman" w:hAnsi="Times New Roman" w:cs="Times New Roman"/>
          <w:sz w:val="28"/>
          <w:szCs w:val="28"/>
        </w:rPr>
        <w:t xml:space="preserve">rganismes </w:t>
      </w:r>
      <w:r w:rsidR="003E6903" w:rsidRPr="00545DA9">
        <w:rPr>
          <w:rFonts w:ascii="Times New Roman" w:hAnsi="Times New Roman" w:cs="Times New Roman"/>
          <w:sz w:val="28"/>
          <w:szCs w:val="28"/>
        </w:rPr>
        <w:t>G</w:t>
      </w:r>
      <w:r w:rsidR="00E757FE" w:rsidRPr="00545DA9">
        <w:rPr>
          <w:rFonts w:ascii="Times New Roman" w:hAnsi="Times New Roman" w:cs="Times New Roman"/>
          <w:sz w:val="28"/>
          <w:szCs w:val="28"/>
        </w:rPr>
        <w:t xml:space="preserve">énétiquement </w:t>
      </w:r>
      <w:r w:rsidR="003E6903" w:rsidRPr="00545DA9">
        <w:rPr>
          <w:rFonts w:ascii="Times New Roman" w:hAnsi="Times New Roman" w:cs="Times New Roman"/>
          <w:sz w:val="28"/>
          <w:szCs w:val="28"/>
        </w:rPr>
        <w:t>M</w:t>
      </w:r>
      <w:r w:rsidR="00E757FE" w:rsidRPr="00545DA9">
        <w:rPr>
          <w:rFonts w:ascii="Times New Roman" w:hAnsi="Times New Roman" w:cs="Times New Roman"/>
          <w:sz w:val="28"/>
          <w:szCs w:val="28"/>
        </w:rPr>
        <w:t>odifiés (OGM)</w:t>
      </w:r>
      <w:r w:rsidR="003E6903" w:rsidRPr="00545DA9">
        <w:rPr>
          <w:rFonts w:ascii="Times New Roman" w:hAnsi="Times New Roman" w:cs="Times New Roman"/>
          <w:sz w:val="28"/>
          <w:szCs w:val="28"/>
        </w:rPr>
        <w:t xml:space="preserve">.  </w:t>
      </w:r>
      <w:r w:rsidRPr="00545DA9">
        <w:rPr>
          <w:rFonts w:ascii="Times New Roman" w:hAnsi="Times New Roman" w:cs="Times New Roman"/>
          <w:sz w:val="28"/>
          <w:szCs w:val="28"/>
        </w:rPr>
        <w:t xml:space="preserve"> </w:t>
      </w:r>
    </w:p>
    <w:p w14:paraId="6D304B2D" w14:textId="77777777" w:rsidR="008079E0" w:rsidRPr="00545DA9" w:rsidRDefault="008079E0" w:rsidP="00D8392A">
      <w:pPr>
        <w:pStyle w:val="Paragraphedeliste"/>
        <w:numPr>
          <w:ilvl w:val="0"/>
          <w:numId w:val="5"/>
        </w:numPr>
        <w:spacing w:line="276" w:lineRule="auto"/>
        <w:jc w:val="both"/>
        <w:rPr>
          <w:b/>
          <w:bCs/>
          <w:sz w:val="28"/>
          <w:szCs w:val="28"/>
        </w:rPr>
      </w:pPr>
      <w:r w:rsidRPr="00545DA9">
        <w:rPr>
          <w:b/>
          <w:bCs/>
          <w:sz w:val="28"/>
          <w:szCs w:val="28"/>
        </w:rPr>
        <w:t>Panel 2 : Rôles des Politiques et règlementations régionales dans la lutte contre la CLA </w:t>
      </w:r>
    </w:p>
    <w:p w14:paraId="70C0FB86" w14:textId="77777777" w:rsidR="009B4783" w:rsidRPr="00545DA9" w:rsidRDefault="009B4783" w:rsidP="0020050C">
      <w:pPr>
        <w:spacing w:line="276" w:lineRule="auto"/>
        <w:jc w:val="both"/>
        <w:rPr>
          <w:rFonts w:ascii="Times New Roman" w:eastAsia="Calibri" w:hAnsi="Times New Roman" w:cs="Times New Roman"/>
          <w:bCs/>
          <w:sz w:val="28"/>
          <w:szCs w:val="28"/>
          <w:lang w:val="fr-FR"/>
        </w:rPr>
      </w:pPr>
      <w:r w:rsidRPr="00545DA9">
        <w:rPr>
          <w:rFonts w:ascii="Times New Roman" w:eastAsia="Calibri" w:hAnsi="Times New Roman" w:cs="Times New Roman"/>
          <w:bCs/>
          <w:sz w:val="28"/>
          <w:szCs w:val="28"/>
          <w:lang w:val="fr-FR"/>
        </w:rPr>
        <w:t>Au niveau Politique, les pays de l’Afrique de l’Ouest et du Sahel disposent d’instruments à même de contribuer à une gestion intégrée de la production du maïs et de la CLA et au-delà, de l’ensemble des nuisibles des cultures. Ces instruments tirent leur essence de la Politique Agricole de la CEDEAO (ECOWAP), de la Politique Agricole de l’Union (PAU) de l’UEMOA et du Cadre Stratégique de Sécurité Alimentaire dans la perspective de lutte contre la pauvreté au Sahel du CILSS.</w:t>
      </w:r>
    </w:p>
    <w:p w14:paraId="367E3F63" w14:textId="77777777" w:rsidR="008079E0" w:rsidRPr="00545DA9" w:rsidRDefault="008079E0" w:rsidP="00D8392A">
      <w:pPr>
        <w:pStyle w:val="Paragraphedeliste"/>
        <w:numPr>
          <w:ilvl w:val="0"/>
          <w:numId w:val="5"/>
        </w:numPr>
        <w:spacing w:line="276" w:lineRule="auto"/>
        <w:jc w:val="both"/>
        <w:rPr>
          <w:b/>
          <w:bCs/>
          <w:sz w:val="28"/>
          <w:szCs w:val="28"/>
        </w:rPr>
      </w:pPr>
      <w:r w:rsidRPr="00545DA9">
        <w:rPr>
          <w:b/>
          <w:bCs/>
          <w:sz w:val="28"/>
          <w:szCs w:val="28"/>
        </w:rPr>
        <w:t xml:space="preserve">Session 3 : Etat de la recherche scientifique sur la CLA en Afrique </w:t>
      </w:r>
    </w:p>
    <w:p w14:paraId="24528E9C" w14:textId="77777777" w:rsidR="008079E0" w:rsidRPr="00545DA9" w:rsidRDefault="008079E0" w:rsidP="0020050C">
      <w:pPr>
        <w:spacing w:line="276" w:lineRule="auto"/>
        <w:jc w:val="both"/>
        <w:rPr>
          <w:rFonts w:ascii="Times New Roman" w:hAnsi="Times New Roman" w:cs="Times New Roman"/>
          <w:sz w:val="28"/>
          <w:szCs w:val="28"/>
          <w:lang w:val="fr-FR"/>
        </w:rPr>
      </w:pPr>
    </w:p>
    <w:p w14:paraId="0E35C1C1" w14:textId="11659FE7" w:rsidR="002C28A1" w:rsidRPr="00545DA9" w:rsidRDefault="00DC2883" w:rsidP="0020050C">
      <w:pPr>
        <w:spacing w:line="276" w:lineRule="auto"/>
        <w:jc w:val="both"/>
        <w:rPr>
          <w:rFonts w:ascii="Times New Roman" w:hAnsi="Times New Roman" w:cs="Times New Roman"/>
          <w:sz w:val="28"/>
          <w:szCs w:val="28"/>
          <w:lang w:val="fr-FR"/>
        </w:rPr>
      </w:pPr>
      <w:r w:rsidRPr="00545DA9">
        <w:rPr>
          <w:rFonts w:ascii="Times New Roman" w:hAnsi="Times New Roman" w:cs="Times New Roman"/>
          <w:sz w:val="28"/>
          <w:szCs w:val="28"/>
          <w:lang w:val="fr-FR"/>
        </w:rPr>
        <w:lastRenderedPageBreak/>
        <w:t xml:space="preserve">Les travaux de cette session </w:t>
      </w:r>
      <w:r w:rsidR="002C28A1" w:rsidRPr="00545DA9">
        <w:rPr>
          <w:rFonts w:ascii="Times New Roman" w:hAnsi="Times New Roman" w:cs="Times New Roman"/>
          <w:sz w:val="28"/>
          <w:szCs w:val="28"/>
          <w:lang w:val="fr-FR"/>
        </w:rPr>
        <w:t xml:space="preserve">ont permis de présenter les principaux résultats de recherche disponibles dans l’espace CEDEAO, UEMOA, CILSS. Des acquis sont enregistrés dans </w:t>
      </w:r>
      <w:r w:rsidR="003E6903" w:rsidRPr="00545DA9">
        <w:rPr>
          <w:rFonts w:ascii="Times New Roman" w:hAnsi="Times New Roman" w:cs="Times New Roman"/>
          <w:sz w:val="28"/>
          <w:szCs w:val="28"/>
          <w:lang w:val="fr-FR"/>
        </w:rPr>
        <w:t xml:space="preserve">les </w:t>
      </w:r>
      <w:r w:rsidR="002C28A1" w:rsidRPr="00545DA9">
        <w:rPr>
          <w:rFonts w:ascii="Times New Roman" w:hAnsi="Times New Roman" w:cs="Times New Roman"/>
          <w:sz w:val="28"/>
          <w:szCs w:val="28"/>
          <w:lang w:val="fr-FR"/>
        </w:rPr>
        <w:t>domaines suivants :</w:t>
      </w:r>
      <w:r w:rsidR="003E6903" w:rsidRPr="00545DA9">
        <w:rPr>
          <w:rFonts w:ascii="Times New Roman" w:hAnsi="Times New Roman" w:cs="Times New Roman"/>
          <w:sz w:val="28"/>
          <w:szCs w:val="28"/>
          <w:lang w:val="fr-FR"/>
        </w:rPr>
        <w:t xml:space="preserve"> biologie et </w:t>
      </w:r>
      <w:r w:rsidR="002C28A1" w:rsidRPr="00545DA9">
        <w:rPr>
          <w:rFonts w:ascii="Times New Roman" w:hAnsi="Times New Roman" w:cs="Times New Roman"/>
          <w:sz w:val="28"/>
          <w:szCs w:val="28"/>
          <w:lang w:val="fr-FR"/>
        </w:rPr>
        <w:t xml:space="preserve">écologie de la CLA, relations entre les </w:t>
      </w:r>
      <w:r w:rsidR="00E757FE" w:rsidRPr="00545DA9">
        <w:rPr>
          <w:rFonts w:ascii="Times New Roman" w:hAnsi="Times New Roman" w:cs="Times New Roman"/>
          <w:sz w:val="28"/>
          <w:szCs w:val="28"/>
          <w:lang w:val="fr-FR"/>
        </w:rPr>
        <w:t>auxiliaires</w:t>
      </w:r>
      <w:r w:rsidR="002C28A1" w:rsidRPr="00545DA9">
        <w:rPr>
          <w:rFonts w:ascii="Times New Roman" w:hAnsi="Times New Roman" w:cs="Times New Roman"/>
          <w:sz w:val="28"/>
          <w:szCs w:val="28"/>
          <w:lang w:val="fr-FR"/>
        </w:rPr>
        <w:t xml:space="preserve"> et la CLA, méthodes de lutte prometteuses </w:t>
      </w:r>
      <w:r w:rsidR="003E6903" w:rsidRPr="00545DA9">
        <w:rPr>
          <w:rFonts w:ascii="Times New Roman" w:hAnsi="Times New Roman" w:cs="Times New Roman"/>
          <w:sz w:val="28"/>
          <w:szCs w:val="28"/>
          <w:lang w:val="fr-FR"/>
        </w:rPr>
        <w:t>notamment dans les domaines de l</w:t>
      </w:r>
      <w:r w:rsidR="002C28A1" w:rsidRPr="00545DA9">
        <w:rPr>
          <w:rFonts w:ascii="Times New Roman" w:hAnsi="Times New Roman" w:cs="Times New Roman"/>
          <w:sz w:val="28"/>
          <w:szCs w:val="28"/>
          <w:lang w:val="fr-FR"/>
        </w:rPr>
        <w:t>a lutte biologique par conservation, utilisation d’</w:t>
      </w:r>
      <w:proofErr w:type="spellStart"/>
      <w:r w:rsidR="002C28A1" w:rsidRPr="00545DA9">
        <w:rPr>
          <w:rFonts w:ascii="Times New Roman" w:hAnsi="Times New Roman" w:cs="Times New Roman"/>
          <w:sz w:val="28"/>
          <w:szCs w:val="28"/>
          <w:lang w:val="fr-FR"/>
        </w:rPr>
        <w:t>entomopathogènes</w:t>
      </w:r>
      <w:proofErr w:type="spellEnd"/>
      <w:r w:rsidR="002C28A1" w:rsidRPr="00545DA9">
        <w:rPr>
          <w:rFonts w:ascii="Times New Roman" w:hAnsi="Times New Roman" w:cs="Times New Roman"/>
          <w:sz w:val="28"/>
          <w:szCs w:val="28"/>
          <w:lang w:val="fr-FR"/>
        </w:rPr>
        <w:t>, de parasitoïdes et d’extraits naturels de plantes.</w:t>
      </w:r>
    </w:p>
    <w:p w14:paraId="3F56BCBD" w14:textId="77777777" w:rsidR="008079E0" w:rsidRPr="00545DA9" w:rsidRDefault="008079E0" w:rsidP="0020050C">
      <w:pPr>
        <w:spacing w:line="276" w:lineRule="auto"/>
        <w:jc w:val="both"/>
        <w:rPr>
          <w:rFonts w:ascii="Times New Roman" w:eastAsia="Times New Roman" w:hAnsi="Times New Roman" w:cs="Times New Roman"/>
          <w:sz w:val="28"/>
          <w:szCs w:val="28"/>
          <w:lang w:eastAsia="fr-FR"/>
        </w:rPr>
      </w:pPr>
    </w:p>
    <w:p w14:paraId="7D937E44" w14:textId="77777777" w:rsidR="008079E0" w:rsidRPr="00545DA9" w:rsidRDefault="008079E0" w:rsidP="00D8392A">
      <w:pPr>
        <w:pStyle w:val="Paragraphedeliste"/>
        <w:numPr>
          <w:ilvl w:val="0"/>
          <w:numId w:val="5"/>
        </w:numPr>
        <w:spacing w:line="276" w:lineRule="auto"/>
        <w:jc w:val="both"/>
        <w:rPr>
          <w:b/>
          <w:bCs/>
          <w:sz w:val="28"/>
          <w:szCs w:val="28"/>
        </w:rPr>
      </w:pPr>
      <w:r w:rsidRPr="00545DA9">
        <w:rPr>
          <w:b/>
          <w:bCs/>
          <w:sz w:val="28"/>
          <w:szCs w:val="28"/>
        </w:rPr>
        <w:t>Panel 3 : Résultats de recherches disponibles pour lutter contre la CLA </w:t>
      </w:r>
    </w:p>
    <w:p w14:paraId="1E5FEE37" w14:textId="77777777" w:rsidR="008079E0" w:rsidRPr="00545DA9" w:rsidRDefault="008079E0" w:rsidP="008079E0">
      <w:pPr>
        <w:rPr>
          <w:sz w:val="28"/>
          <w:szCs w:val="28"/>
          <w:lang w:val="fr-FR"/>
        </w:rPr>
      </w:pPr>
    </w:p>
    <w:p w14:paraId="61428307" w14:textId="77777777" w:rsidR="009B4783" w:rsidRPr="00545DA9" w:rsidRDefault="002C28A1" w:rsidP="0020050C">
      <w:pPr>
        <w:spacing w:line="276" w:lineRule="auto"/>
        <w:jc w:val="both"/>
        <w:rPr>
          <w:rFonts w:ascii="Times New Roman" w:eastAsia="Times New Roman" w:hAnsi="Times New Roman" w:cs="Times New Roman"/>
          <w:sz w:val="28"/>
          <w:szCs w:val="28"/>
          <w:lang w:eastAsia="fr-FR"/>
        </w:rPr>
      </w:pPr>
      <w:r w:rsidRPr="00545DA9">
        <w:rPr>
          <w:rFonts w:ascii="Times New Roman" w:eastAsia="Times New Roman" w:hAnsi="Times New Roman" w:cs="Times New Roman"/>
          <w:sz w:val="28"/>
          <w:szCs w:val="28"/>
          <w:lang w:eastAsia="fr-FR"/>
        </w:rPr>
        <w:t>L</w:t>
      </w:r>
      <w:r w:rsidR="009B4783" w:rsidRPr="00545DA9">
        <w:rPr>
          <w:rFonts w:ascii="Times New Roman" w:eastAsia="Times New Roman" w:hAnsi="Times New Roman" w:cs="Times New Roman"/>
          <w:sz w:val="28"/>
          <w:szCs w:val="28"/>
          <w:lang w:eastAsia="fr-FR"/>
        </w:rPr>
        <w:t>e panel</w:t>
      </w:r>
      <w:r w:rsidRPr="00545DA9">
        <w:rPr>
          <w:rFonts w:ascii="Times New Roman" w:eastAsia="Times New Roman" w:hAnsi="Times New Roman" w:cs="Times New Roman"/>
          <w:sz w:val="28"/>
          <w:szCs w:val="28"/>
          <w:lang w:eastAsia="fr-FR"/>
        </w:rPr>
        <w:t xml:space="preserve"> 3</w:t>
      </w:r>
      <w:r w:rsidR="009B4783" w:rsidRPr="00545DA9">
        <w:rPr>
          <w:rFonts w:ascii="Times New Roman" w:eastAsia="Times New Roman" w:hAnsi="Times New Roman" w:cs="Times New Roman"/>
          <w:sz w:val="28"/>
          <w:szCs w:val="28"/>
          <w:lang w:eastAsia="fr-FR"/>
        </w:rPr>
        <w:t xml:space="preserve"> a mis en évidence l’importance de la collaboration entre les universités, les centres de recherche et les services d’appui-conseil pour accélérer le transfert des technologies disponibles. </w:t>
      </w:r>
      <w:r w:rsidRPr="00545DA9">
        <w:rPr>
          <w:rFonts w:ascii="Times New Roman" w:eastAsia="Times New Roman" w:hAnsi="Times New Roman" w:cs="Times New Roman"/>
          <w:sz w:val="28"/>
          <w:szCs w:val="28"/>
          <w:lang w:eastAsia="fr-FR"/>
        </w:rPr>
        <w:t xml:space="preserve">Il a aussi révélé la nécessité de </w:t>
      </w:r>
      <w:r w:rsidR="009B4783" w:rsidRPr="00545DA9">
        <w:rPr>
          <w:rFonts w:ascii="Times New Roman" w:eastAsia="Times New Roman" w:hAnsi="Times New Roman" w:cs="Times New Roman"/>
          <w:sz w:val="28"/>
          <w:szCs w:val="28"/>
          <w:lang w:eastAsia="fr-FR"/>
        </w:rPr>
        <w:t>renforce</w:t>
      </w:r>
      <w:r w:rsidRPr="00545DA9">
        <w:rPr>
          <w:rFonts w:ascii="Times New Roman" w:eastAsia="Times New Roman" w:hAnsi="Times New Roman" w:cs="Times New Roman"/>
          <w:sz w:val="28"/>
          <w:szCs w:val="28"/>
          <w:lang w:eastAsia="fr-FR"/>
        </w:rPr>
        <w:t>r les</w:t>
      </w:r>
      <w:r w:rsidR="009B4783" w:rsidRPr="00545DA9">
        <w:rPr>
          <w:rFonts w:ascii="Times New Roman" w:eastAsia="Times New Roman" w:hAnsi="Times New Roman" w:cs="Times New Roman"/>
          <w:sz w:val="28"/>
          <w:szCs w:val="28"/>
          <w:lang w:eastAsia="fr-FR"/>
        </w:rPr>
        <w:t xml:space="preserve"> capacité</w:t>
      </w:r>
      <w:r w:rsidR="006D79C9" w:rsidRPr="00545DA9">
        <w:rPr>
          <w:rFonts w:ascii="Times New Roman" w:eastAsia="Times New Roman" w:hAnsi="Times New Roman" w:cs="Times New Roman"/>
          <w:sz w:val="28"/>
          <w:szCs w:val="28"/>
          <w:lang w:eastAsia="fr-FR"/>
        </w:rPr>
        <w:t>s des S</w:t>
      </w:r>
      <w:r w:rsidRPr="00545DA9">
        <w:rPr>
          <w:rFonts w:ascii="Times New Roman" w:eastAsia="Times New Roman" w:hAnsi="Times New Roman" w:cs="Times New Roman"/>
          <w:sz w:val="28"/>
          <w:szCs w:val="28"/>
          <w:lang w:eastAsia="fr-FR"/>
        </w:rPr>
        <w:t xml:space="preserve">ystèmes Nationaux de Recherche Agricole </w:t>
      </w:r>
      <w:r w:rsidR="009B4783" w:rsidRPr="00545DA9">
        <w:rPr>
          <w:rFonts w:ascii="Times New Roman" w:eastAsia="Times New Roman" w:hAnsi="Times New Roman" w:cs="Times New Roman"/>
          <w:sz w:val="28"/>
          <w:szCs w:val="28"/>
          <w:lang w:eastAsia="fr-FR"/>
        </w:rPr>
        <w:t>en ressources humaines, moyens matériels et financiers</w:t>
      </w:r>
      <w:r w:rsidRPr="00545DA9">
        <w:rPr>
          <w:rFonts w:ascii="Times New Roman" w:eastAsia="Times New Roman" w:hAnsi="Times New Roman" w:cs="Times New Roman"/>
          <w:sz w:val="28"/>
          <w:szCs w:val="28"/>
          <w:lang w:eastAsia="fr-FR"/>
        </w:rPr>
        <w:t>.</w:t>
      </w:r>
    </w:p>
    <w:p w14:paraId="4FA99595" w14:textId="77777777" w:rsidR="008079E0" w:rsidRPr="00545DA9" w:rsidRDefault="008079E0" w:rsidP="0020050C">
      <w:pPr>
        <w:spacing w:line="276" w:lineRule="auto"/>
        <w:jc w:val="both"/>
        <w:rPr>
          <w:rFonts w:ascii="Times New Roman" w:eastAsia="Times New Roman" w:hAnsi="Times New Roman" w:cs="Times New Roman"/>
          <w:sz w:val="28"/>
          <w:szCs w:val="28"/>
          <w:lang w:eastAsia="fr-FR"/>
        </w:rPr>
      </w:pPr>
    </w:p>
    <w:p w14:paraId="37DC6081" w14:textId="77777777" w:rsidR="00E5139C" w:rsidRPr="00545DA9" w:rsidRDefault="00E5139C" w:rsidP="00D8392A">
      <w:pPr>
        <w:pStyle w:val="Paragraphedeliste"/>
        <w:numPr>
          <w:ilvl w:val="0"/>
          <w:numId w:val="5"/>
        </w:numPr>
        <w:spacing w:line="276" w:lineRule="auto"/>
        <w:jc w:val="both"/>
        <w:rPr>
          <w:b/>
          <w:bCs/>
          <w:sz w:val="28"/>
          <w:szCs w:val="28"/>
        </w:rPr>
      </w:pPr>
      <w:r w:rsidRPr="00545DA9">
        <w:rPr>
          <w:b/>
          <w:bCs/>
          <w:sz w:val="28"/>
          <w:szCs w:val="28"/>
        </w:rPr>
        <w:t>Session 4 et Panel 4 : Stratégies de mobilisation des ressources pour financer les initiatives régionales et nationales de lutte contre la CLA.</w:t>
      </w:r>
    </w:p>
    <w:p w14:paraId="1C6EF381" w14:textId="77777777" w:rsidR="00E5139C" w:rsidRPr="00545DA9" w:rsidRDefault="00E5139C" w:rsidP="00EF5A2F">
      <w:pPr>
        <w:jc w:val="both"/>
        <w:rPr>
          <w:rFonts w:ascii="Times New Roman" w:hAnsi="Times New Roman" w:cs="Times New Roman"/>
          <w:sz w:val="28"/>
          <w:szCs w:val="28"/>
          <w:lang w:val="fr-FR"/>
        </w:rPr>
      </w:pPr>
    </w:p>
    <w:p w14:paraId="67807001" w14:textId="28FC30A2" w:rsidR="00580EE0" w:rsidRPr="00545DA9" w:rsidRDefault="00E5139C" w:rsidP="00580EE0">
      <w:pPr>
        <w:jc w:val="both"/>
        <w:rPr>
          <w:rFonts w:ascii="Times New Roman" w:hAnsi="Times New Roman" w:cs="Times New Roman"/>
          <w:sz w:val="28"/>
          <w:szCs w:val="28"/>
        </w:rPr>
      </w:pPr>
      <w:r w:rsidRPr="00545DA9">
        <w:rPr>
          <w:rFonts w:ascii="Times New Roman" w:hAnsi="Times New Roman" w:cs="Times New Roman"/>
          <w:sz w:val="28"/>
          <w:szCs w:val="28"/>
        </w:rPr>
        <w:t xml:space="preserve">Face à la menace de la chenille légionnaire d’automne, des actions urgentes </w:t>
      </w:r>
      <w:r w:rsidR="00EF5A2F" w:rsidRPr="00545DA9">
        <w:rPr>
          <w:rFonts w:ascii="Times New Roman" w:hAnsi="Times New Roman" w:cs="Times New Roman"/>
          <w:sz w:val="28"/>
          <w:szCs w:val="28"/>
        </w:rPr>
        <w:t xml:space="preserve">sont déjà </w:t>
      </w:r>
      <w:r w:rsidRPr="00545DA9">
        <w:rPr>
          <w:rFonts w:ascii="Times New Roman" w:hAnsi="Times New Roman" w:cs="Times New Roman"/>
          <w:sz w:val="28"/>
          <w:szCs w:val="28"/>
        </w:rPr>
        <w:t>en cours</w:t>
      </w:r>
      <w:r w:rsidR="00EF5A2F" w:rsidRPr="00545DA9">
        <w:rPr>
          <w:rFonts w:ascii="Times New Roman" w:hAnsi="Times New Roman" w:cs="Times New Roman"/>
          <w:sz w:val="28"/>
          <w:szCs w:val="28"/>
        </w:rPr>
        <w:t xml:space="preserve"> (FAO, USAID, CILSS, BAD, CEDEAO, UEMOA et les </w:t>
      </w:r>
      <w:r w:rsidR="00E467D8" w:rsidRPr="00545DA9">
        <w:rPr>
          <w:rFonts w:ascii="Times New Roman" w:hAnsi="Times New Roman" w:cs="Times New Roman"/>
          <w:sz w:val="28"/>
          <w:szCs w:val="28"/>
        </w:rPr>
        <w:t>Etats membres</w:t>
      </w:r>
      <w:r w:rsidR="00EF5A2F" w:rsidRPr="00545DA9">
        <w:rPr>
          <w:rFonts w:ascii="Times New Roman" w:hAnsi="Times New Roman" w:cs="Times New Roman"/>
          <w:sz w:val="28"/>
          <w:szCs w:val="28"/>
        </w:rPr>
        <w:t>)</w:t>
      </w:r>
      <w:r w:rsidRPr="00545DA9">
        <w:rPr>
          <w:rFonts w:ascii="Times New Roman" w:hAnsi="Times New Roman" w:cs="Times New Roman"/>
          <w:sz w:val="28"/>
          <w:szCs w:val="28"/>
        </w:rPr>
        <w:t xml:space="preserve"> mais sont dispersées et confrontées à une faible mobilisation des ressources</w:t>
      </w:r>
      <w:r w:rsidR="00EF5A2F" w:rsidRPr="00545DA9">
        <w:rPr>
          <w:rFonts w:ascii="Times New Roman" w:hAnsi="Times New Roman" w:cs="Times New Roman"/>
          <w:sz w:val="28"/>
          <w:szCs w:val="28"/>
        </w:rPr>
        <w:t xml:space="preserve">. </w:t>
      </w:r>
    </w:p>
    <w:p w14:paraId="4555D5E4" w14:textId="77777777" w:rsidR="00E5139C" w:rsidRPr="00545DA9" w:rsidRDefault="00E467D8" w:rsidP="00EF5A2F">
      <w:pPr>
        <w:jc w:val="both"/>
        <w:rPr>
          <w:rFonts w:ascii="Times New Roman" w:hAnsi="Times New Roman" w:cs="Times New Roman"/>
          <w:sz w:val="28"/>
          <w:szCs w:val="28"/>
        </w:rPr>
      </w:pPr>
      <w:r w:rsidRPr="00545DA9">
        <w:rPr>
          <w:rFonts w:ascii="Times New Roman" w:hAnsi="Times New Roman" w:cs="Times New Roman"/>
          <w:sz w:val="28"/>
          <w:szCs w:val="28"/>
        </w:rPr>
        <w:t xml:space="preserve">Les principales pistes de mobilisation des ressources dégagées du panel sont entre autres : </w:t>
      </w:r>
    </w:p>
    <w:p w14:paraId="08FB6B84" w14:textId="77777777" w:rsidR="00EF5A2F" w:rsidRPr="00545DA9" w:rsidRDefault="002A5939" w:rsidP="002A5939">
      <w:pPr>
        <w:pStyle w:val="Paragraphedeliste"/>
        <w:numPr>
          <w:ilvl w:val="0"/>
          <w:numId w:val="6"/>
        </w:numPr>
        <w:spacing w:after="200" w:line="276" w:lineRule="auto"/>
        <w:rPr>
          <w:sz w:val="28"/>
          <w:szCs w:val="28"/>
        </w:rPr>
      </w:pPr>
      <w:r w:rsidRPr="00545DA9">
        <w:rPr>
          <w:sz w:val="28"/>
          <w:szCs w:val="28"/>
        </w:rPr>
        <w:t>affecter</w:t>
      </w:r>
      <w:r w:rsidR="00EF5A2F" w:rsidRPr="00545DA9">
        <w:rPr>
          <w:sz w:val="28"/>
          <w:szCs w:val="28"/>
        </w:rPr>
        <w:t xml:space="preserve"> une partie des ressources financières </w:t>
      </w:r>
      <w:r w:rsidR="00E467D8" w:rsidRPr="00545DA9">
        <w:rPr>
          <w:sz w:val="28"/>
          <w:szCs w:val="28"/>
        </w:rPr>
        <w:t xml:space="preserve">issues des taxes liées </w:t>
      </w:r>
      <w:r w:rsidR="00EF5A2F" w:rsidRPr="00545DA9">
        <w:rPr>
          <w:sz w:val="28"/>
          <w:szCs w:val="28"/>
        </w:rPr>
        <w:t xml:space="preserve">aux importations </w:t>
      </w:r>
      <w:r w:rsidR="00E467D8" w:rsidRPr="00545DA9">
        <w:rPr>
          <w:sz w:val="28"/>
          <w:szCs w:val="28"/>
        </w:rPr>
        <w:t xml:space="preserve">des denrées alimentaires pour </w:t>
      </w:r>
      <w:r w:rsidR="00EF5A2F" w:rsidRPr="00545DA9">
        <w:rPr>
          <w:sz w:val="28"/>
          <w:szCs w:val="28"/>
        </w:rPr>
        <w:t xml:space="preserve">mieux structurer les systèmes de production des </w:t>
      </w:r>
      <w:r w:rsidR="00E467D8" w:rsidRPr="00545DA9">
        <w:rPr>
          <w:sz w:val="28"/>
          <w:szCs w:val="28"/>
        </w:rPr>
        <w:t>Etats membres ;</w:t>
      </w:r>
    </w:p>
    <w:p w14:paraId="305858B5" w14:textId="48D37B0B" w:rsidR="00EF5A2F" w:rsidRPr="00545DA9" w:rsidRDefault="00EF5A2F" w:rsidP="002A5939">
      <w:pPr>
        <w:pStyle w:val="Paragraphedeliste"/>
        <w:numPr>
          <w:ilvl w:val="0"/>
          <w:numId w:val="6"/>
        </w:numPr>
        <w:spacing w:after="200" w:line="276" w:lineRule="auto"/>
        <w:rPr>
          <w:sz w:val="28"/>
          <w:szCs w:val="28"/>
        </w:rPr>
      </w:pPr>
      <w:r w:rsidRPr="00545DA9">
        <w:rPr>
          <w:sz w:val="28"/>
          <w:szCs w:val="28"/>
        </w:rPr>
        <w:t xml:space="preserve">mutualiser les ressources </w:t>
      </w:r>
      <w:r w:rsidR="006668A2" w:rsidRPr="00545DA9">
        <w:rPr>
          <w:sz w:val="28"/>
          <w:szCs w:val="28"/>
        </w:rPr>
        <w:t xml:space="preserve">et les actions des différents acteurs </w:t>
      </w:r>
      <w:r w:rsidRPr="00545DA9">
        <w:rPr>
          <w:sz w:val="28"/>
          <w:szCs w:val="28"/>
        </w:rPr>
        <w:t>au niveau de la région ;</w:t>
      </w:r>
    </w:p>
    <w:p w14:paraId="484FE29B" w14:textId="77777777" w:rsidR="00EF5A2F" w:rsidRPr="00545DA9" w:rsidRDefault="002A5939" w:rsidP="00EF5A2F">
      <w:pPr>
        <w:pStyle w:val="Paragraphedeliste"/>
        <w:numPr>
          <w:ilvl w:val="0"/>
          <w:numId w:val="6"/>
        </w:numPr>
        <w:spacing w:after="200" w:line="276" w:lineRule="auto"/>
        <w:rPr>
          <w:sz w:val="28"/>
          <w:szCs w:val="28"/>
        </w:rPr>
      </w:pPr>
      <w:r w:rsidRPr="00545DA9">
        <w:rPr>
          <w:sz w:val="28"/>
          <w:szCs w:val="28"/>
        </w:rPr>
        <w:t>assurer</w:t>
      </w:r>
      <w:r w:rsidR="00EF5A2F" w:rsidRPr="00545DA9">
        <w:rPr>
          <w:sz w:val="28"/>
          <w:szCs w:val="28"/>
        </w:rPr>
        <w:t xml:space="preserve"> la coordination technique opérationnelle ;</w:t>
      </w:r>
    </w:p>
    <w:p w14:paraId="3BB53FC2" w14:textId="77777777" w:rsidR="008079E0" w:rsidRPr="00545DA9" w:rsidRDefault="002A5939" w:rsidP="008079E0">
      <w:pPr>
        <w:pStyle w:val="Paragraphedeliste"/>
        <w:numPr>
          <w:ilvl w:val="0"/>
          <w:numId w:val="6"/>
        </w:numPr>
        <w:spacing w:after="200" w:line="276" w:lineRule="auto"/>
        <w:jc w:val="both"/>
        <w:rPr>
          <w:sz w:val="28"/>
          <w:szCs w:val="28"/>
        </w:rPr>
      </w:pPr>
      <w:r w:rsidRPr="00545DA9">
        <w:rPr>
          <w:sz w:val="28"/>
          <w:szCs w:val="28"/>
        </w:rPr>
        <w:t xml:space="preserve">opérationnaliser le </w:t>
      </w:r>
      <w:r w:rsidR="00EF5A2F" w:rsidRPr="00545DA9">
        <w:rPr>
          <w:sz w:val="28"/>
          <w:szCs w:val="28"/>
        </w:rPr>
        <w:t>fonds d’urgence</w:t>
      </w:r>
      <w:r w:rsidRPr="00545DA9">
        <w:rPr>
          <w:sz w:val="28"/>
          <w:szCs w:val="28"/>
        </w:rPr>
        <w:t xml:space="preserve"> phytosanitaire</w:t>
      </w:r>
      <w:r w:rsidR="009F6781" w:rsidRPr="00545DA9">
        <w:rPr>
          <w:sz w:val="28"/>
          <w:szCs w:val="28"/>
        </w:rPr>
        <w:t>.</w:t>
      </w:r>
    </w:p>
    <w:p w14:paraId="61250B04" w14:textId="6DE26DEC" w:rsidR="009B1CFB" w:rsidRPr="00545DA9" w:rsidRDefault="00D8392A" w:rsidP="008C2A34">
      <w:pPr>
        <w:rPr>
          <w:b/>
          <w:bCs/>
          <w:sz w:val="28"/>
          <w:szCs w:val="28"/>
        </w:rPr>
      </w:pPr>
      <w:r w:rsidRPr="00545DA9">
        <w:rPr>
          <w:rFonts w:ascii="Arial Narrow" w:eastAsia="Calibri" w:hAnsi="Arial Narrow" w:cs="Times New Roman"/>
          <w:b/>
          <w:sz w:val="28"/>
          <w:szCs w:val="28"/>
          <w:lang w:val="fr-FR"/>
        </w:rPr>
        <w:br w:type="page"/>
      </w:r>
      <w:r w:rsidR="00E757FE" w:rsidRPr="00545DA9">
        <w:rPr>
          <w:b/>
          <w:bCs/>
          <w:sz w:val="28"/>
          <w:szCs w:val="28"/>
        </w:rPr>
        <w:lastRenderedPageBreak/>
        <w:t xml:space="preserve">III. </w:t>
      </w:r>
      <w:r w:rsidR="009B1CFB" w:rsidRPr="00545DA9">
        <w:rPr>
          <w:b/>
          <w:bCs/>
          <w:sz w:val="28"/>
          <w:szCs w:val="28"/>
        </w:rPr>
        <w:t>Recommandations</w:t>
      </w:r>
    </w:p>
    <w:p w14:paraId="3CAD0746" w14:textId="77777777" w:rsidR="00DC2883" w:rsidRPr="00545DA9" w:rsidRDefault="00DC2883" w:rsidP="009B1CFB">
      <w:pPr>
        <w:jc w:val="both"/>
        <w:rPr>
          <w:rFonts w:ascii="Arial Narrow" w:hAnsi="Arial Narrow"/>
          <w:bCs/>
          <w:sz w:val="28"/>
          <w:szCs w:val="28"/>
        </w:rPr>
      </w:pPr>
    </w:p>
    <w:p w14:paraId="652471FE" w14:textId="09EF4EC1" w:rsidR="009B1CFB" w:rsidRPr="00545DA9" w:rsidRDefault="009B1CFB" w:rsidP="009B1CFB">
      <w:pPr>
        <w:jc w:val="both"/>
        <w:rPr>
          <w:rFonts w:ascii="Arial Narrow" w:hAnsi="Arial Narrow"/>
          <w:bCs/>
          <w:sz w:val="28"/>
          <w:szCs w:val="28"/>
        </w:rPr>
      </w:pPr>
      <w:r w:rsidRPr="00545DA9">
        <w:rPr>
          <w:rFonts w:ascii="Arial Narrow" w:hAnsi="Arial Narrow"/>
          <w:bCs/>
          <w:sz w:val="28"/>
          <w:szCs w:val="28"/>
        </w:rPr>
        <w:t>Considérant l’importance de l’invasion de la chenille légionnaire</w:t>
      </w:r>
      <w:r w:rsidR="001947CF" w:rsidRPr="00545DA9">
        <w:rPr>
          <w:rFonts w:ascii="Arial Narrow" w:hAnsi="Arial Narrow"/>
          <w:bCs/>
          <w:sz w:val="28"/>
          <w:szCs w:val="28"/>
        </w:rPr>
        <w:t xml:space="preserve"> d’automne</w:t>
      </w:r>
      <w:r w:rsidRPr="00545DA9">
        <w:rPr>
          <w:rFonts w:ascii="Arial Narrow" w:hAnsi="Arial Narrow"/>
          <w:bCs/>
          <w:sz w:val="28"/>
          <w:szCs w:val="28"/>
        </w:rPr>
        <w:t xml:space="preserve"> qui affecte tous les pays de la </w:t>
      </w:r>
      <w:r w:rsidR="001947CF" w:rsidRPr="00545DA9">
        <w:rPr>
          <w:rFonts w:ascii="Arial Narrow" w:hAnsi="Arial Narrow"/>
          <w:bCs/>
          <w:sz w:val="28"/>
          <w:szCs w:val="28"/>
        </w:rPr>
        <w:t>sous-</w:t>
      </w:r>
      <w:r w:rsidRPr="00545DA9">
        <w:rPr>
          <w:rFonts w:ascii="Arial Narrow" w:hAnsi="Arial Narrow"/>
          <w:bCs/>
          <w:sz w:val="28"/>
          <w:szCs w:val="28"/>
        </w:rPr>
        <w:t>région et la grave menace du fléau sur la sécurité alimentaire et nutritionnelle des populations sahéliennes et ouest-africaines ;</w:t>
      </w:r>
    </w:p>
    <w:p w14:paraId="4235F96F" w14:textId="229FE3FB" w:rsidR="001947CF" w:rsidRPr="00545DA9" w:rsidRDefault="001947CF" w:rsidP="009B1CFB">
      <w:pPr>
        <w:jc w:val="both"/>
        <w:rPr>
          <w:rFonts w:ascii="Arial Narrow" w:hAnsi="Arial Narrow"/>
          <w:bCs/>
          <w:sz w:val="28"/>
          <w:szCs w:val="28"/>
        </w:rPr>
      </w:pPr>
      <w:r w:rsidRPr="00545DA9">
        <w:rPr>
          <w:rFonts w:ascii="Arial Narrow" w:hAnsi="Arial Narrow"/>
          <w:bCs/>
          <w:sz w:val="28"/>
          <w:szCs w:val="28"/>
        </w:rPr>
        <w:t xml:space="preserve">Considérant le fort engagement des </w:t>
      </w:r>
      <w:r w:rsidR="00DC2883" w:rsidRPr="00545DA9">
        <w:rPr>
          <w:rFonts w:ascii="Arial Narrow" w:hAnsi="Arial Narrow"/>
          <w:bCs/>
          <w:sz w:val="28"/>
          <w:szCs w:val="28"/>
        </w:rPr>
        <w:t xml:space="preserve">Autorités </w:t>
      </w:r>
      <w:r w:rsidRPr="00545DA9">
        <w:rPr>
          <w:rFonts w:ascii="Arial Narrow" w:hAnsi="Arial Narrow"/>
          <w:bCs/>
          <w:sz w:val="28"/>
          <w:szCs w:val="28"/>
        </w:rPr>
        <w:t>politiques et institutionnelles de la sous-région pour faire face à la menace ;</w:t>
      </w:r>
    </w:p>
    <w:p w14:paraId="2BAF0133" w14:textId="77777777" w:rsidR="009B1CFB" w:rsidRPr="00545DA9" w:rsidRDefault="009B1CFB" w:rsidP="009B1CFB">
      <w:pPr>
        <w:jc w:val="both"/>
        <w:rPr>
          <w:rFonts w:ascii="Arial Narrow" w:hAnsi="Arial Narrow"/>
          <w:bCs/>
          <w:sz w:val="28"/>
          <w:szCs w:val="28"/>
        </w:rPr>
      </w:pPr>
      <w:r w:rsidRPr="00545DA9">
        <w:rPr>
          <w:rFonts w:ascii="Arial Narrow" w:hAnsi="Arial Narrow"/>
          <w:bCs/>
          <w:sz w:val="28"/>
          <w:szCs w:val="28"/>
        </w:rPr>
        <w:t>Considérant la nécessité d’une meilleure coordination des actions pour une gestion concertée de la chenille légionnaire d’automne au Sahel et en Afrique de l’Ouest ;</w:t>
      </w:r>
    </w:p>
    <w:p w14:paraId="73CDCE40" w14:textId="77777777" w:rsidR="009B1CFB" w:rsidRPr="00545DA9" w:rsidRDefault="009B1CFB" w:rsidP="009B1CFB">
      <w:pPr>
        <w:jc w:val="both"/>
        <w:rPr>
          <w:rFonts w:ascii="Arial Narrow" w:hAnsi="Arial Narrow"/>
          <w:bCs/>
          <w:sz w:val="28"/>
          <w:szCs w:val="28"/>
        </w:rPr>
      </w:pPr>
      <w:r w:rsidRPr="00545DA9">
        <w:rPr>
          <w:rFonts w:ascii="Arial Narrow" w:hAnsi="Arial Narrow"/>
          <w:bCs/>
          <w:sz w:val="28"/>
          <w:szCs w:val="28"/>
        </w:rPr>
        <w:t>Considérant l’insuffisance des ressources humaines, matérielles et financières pour la mise en œuvre des stratégies de gestion efficace et durable de la chenille légionnaire d’automne au Sahel et en Afrique de l’Ouest ;</w:t>
      </w:r>
    </w:p>
    <w:p w14:paraId="396E6D74" w14:textId="77777777" w:rsidR="009B1CFB" w:rsidRPr="00545DA9" w:rsidRDefault="009B1CFB" w:rsidP="009B1CFB">
      <w:pPr>
        <w:jc w:val="both"/>
        <w:rPr>
          <w:rFonts w:ascii="Arial Narrow" w:hAnsi="Arial Narrow"/>
          <w:bCs/>
          <w:sz w:val="28"/>
          <w:szCs w:val="28"/>
        </w:rPr>
      </w:pPr>
      <w:r w:rsidRPr="00545DA9">
        <w:rPr>
          <w:rFonts w:ascii="Arial Narrow" w:hAnsi="Arial Narrow"/>
          <w:bCs/>
          <w:sz w:val="28"/>
          <w:szCs w:val="28"/>
        </w:rPr>
        <w:t xml:space="preserve">Considérant le contexte de la culture du maïs en Afrique où 82% des exploitants sont des petits producteurs pratiquant une agriculture familiale de subsistance et que 34 </w:t>
      </w:r>
      <w:r w:rsidR="001947CF" w:rsidRPr="00545DA9">
        <w:rPr>
          <w:rFonts w:ascii="Arial Narrow" w:hAnsi="Arial Narrow"/>
          <w:bCs/>
          <w:sz w:val="28"/>
          <w:szCs w:val="28"/>
        </w:rPr>
        <w:t>sur</w:t>
      </w:r>
      <w:r w:rsidRPr="00545DA9">
        <w:rPr>
          <w:rFonts w:ascii="Arial Narrow" w:hAnsi="Arial Narrow"/>
          <w:bCs/>
          <w:sz w:val="28"/>
          <w:szCs w:val="28"/>
        </w:rPr>
        <w:t xml:space="preserve"> 37 millions d’hectares de la culture de maïs </w:t>
      </w:r>
      <w:r w:rsidR="001947CF" w:rsidRPr="00545DA9">
        <w:rPr>
          <w:rFonts w:ascii="Arial Narrow" w:hAnsi="Arial Narrow"/>
          <w:bCs/>
          <w:sz w:val="28"/>
          <w:szCs w:val="28"/>
        </w:rPr>
        <w:t>sont tenu</w:t>
      </w:r>
      <w:r w:rsidRPr="00545DA9">
        <w:rPr>
          <w:rFonts w:ascii="Arial Narrow" w:hAnsi="Arial Narrow"/>
          <w:bCs/>
          <w:sz w:val="28"/>
          <w:szCs w:val="28"/>
        </w:rPr>
        <w:t xml:space="preserve">s par </w:t>
      </w:r>
      <w:r w:rsidR="001947CF" w:rsidRPr="00545DA9">
        <w:rPr>
          <w:rFonts w:ascii="Arial Narrow" w:hAnsi="Arial Narrow"/>
          <w:bCs/>
          <w:sz w:val="28"/>
          <w:szCs w:val="28"/>
        </w:rPr>
        <w:t>de</w:t>
      </w:r>
      <w:r w:rsidRPr="00545DA9">
        <w:rPr>
          <w:rFonts w:ascii="Arial Narrow" w:hAnsi="Arial Narrow"/>
          <w:bCs/>
          <w:sz w:val="28"/>
          <w:szCs w:val="28"/>
        </w:rPr>
        <w:t xml:space="preserve"> petites exploitations familiales ;</w:t>
      </w:r>
    </w:p>
    <w:p w14:paraId="5C69CCE3" w14:textId="77777777" w:rsidR="009B1CFB" w:rsidRPr="00545DA9" w:rsidRDefault="009B1CFB" w:rsidP="009B1CFB">
      <w:pPr>
        <w:jc w:val="both"/>
        <w:rPr>
          <w:rFonts w:ascii="Arial Narrow" w:hAnsi="Arial Narrow"/>
          <w:bCs/>
          <w:sz w:val="28"/>
          <w:szCs w:val="28"/>
        </w:rPr>
      </w:pPr>
      <w:r w:rsidRPr="00545DA9">
        <w:rPr>
          <w:rFonts w:ascii="Arial Narrow" w:hAnsi="Arial Narrow"/>
          <w:bCs/>
          <w:sz w:val="28"/>
          <w:szCs w:val="28"/>
        </w:rPr>
        <w:t>La Conférence recommande :</w:t>
      </w:r>
    </w:p>
    <w:p w14:paraId="61E600D2" w14:textId="77777777" w:rsidR="009B1CFB" w:rsidRPr="00545DA9" w:rsidRDefault="009B1CFB" w:rsidP="009B1CFB">
      <w:pPr>
        <w:rPr>
          <w:rFonts w:ascii="Arial Narrow" w:eastAsia="Calibri" w:hAnsi="Arial Narrow" w:cs="Times New Roman"/>
          <w:b/>
          <w:sz w:val="28"/>
          <w:szCs w:val="28"/>
          <w:lang w:val="fr-FR"/>
        </w:rPr>
      </w:pPr>
      <w:r w:rsidRPr="00545DA9">
        <w:rPr>
          <w:rFonts w:ascii="Arial Narrow" w:eastAsia="Calibri" w:hAnsi="Arial Narrow" w:cs="Times New Roman"/>
          <w:b/>
          <w:sz w:val="28"/>
          <w:szCs w:val="28"/>
          <w:lang w:val="fr-FR"/>
        </w:rPr>
        <w:t>A) A l’endroit des organisations régionales</w:t>
      </w:r>
    </w:p>
    <w:p w14:paraId="4FBA68C1" w14:textId="6DEDB7C9" w:rsidR="009B1CFB" w:rsidRPr="00545DA9" w:rsidRDefault="009B1CFB" w:rsidP="009F5632">
      <w:pPr>
        <w:pStyle w:val="Paragraphedeliste"/>
        <w:numPr>
          <w:ilvl w:val="0"/>
          <w:numId w:val="7"/>
        </w:numPr>
        <w:jc w:val="both"/>
        <w:rPr>
          <w:rFonts w:ascii="Arial Narrow" w:hAnsi="Arial Narrow"/>
          <w:bCs/>
          <w:sz w:val="28"/>
          <w:szCs w:val="28"/>
        </w:rPr>
      </w:pPr>
      <w:r w:rsidRPr="00545DA9">
        <w:rPr>
          <w:rFonts w:ascii="Arial Narrow" w:hAnsi="Arial Narrow"/>
          <w:bCs/>
          <w:sz w:val="28"/>
          <w:szCs w:val="28"/>
        </w:rPr>
        <w:t xml:space="preserve">Que </w:t>
      </w:r>
      <w:r w:rsidR="00304A70" w:rsidRPr="00545DA9">
        <w:rPr>
          <w:rFonts w:ascii="Arial Narrow" w:hAnsi="Arial Narrow"/>
          <w:bCs/>
          <w:sz w:val="28"/>
          <w:szCs w:val="28"/>
        </w:rPr>
        <w:t>les</w:t>
      </w:r>
      <w:r w:rsidRPr="00545DA9">
        <w:rPr>
          <w:rFonts w:ascii="Arial Narrow" w:hAnsi="Arial Narrow"/>
          <w:bCs/>
          <w:sz w:val="28"/>
          <w:szCs w:val="28"/>
        </w:rPr>
        <w:t xml:space="preserve"> Commission</w:t>
      </w:r>
      <w:r w:rsidR="00304A70" w:rsidRPr="00545DA9">
        <w:rPr>
          <w:rFonts w:ascii="Arial Narrow" w:hAnsi="Arial Narrow"/>
          <w:bCs/>
          <w:sz w:val="28"/>
          <w:szCs w:val="28"/>
        </w:rPr>
        <w:t>s</w:t>
      </w:r>
      <w:r w:rsidRPr="00545DA9">
        <w:rPr>
          <w:rFonts w:ascii="Arial Narrow" w:hAnsi="Arial Narrow"/>
          <w:bCs/>
          <w:sz w:val="28"/>
          <w:szCs w:val="28"/>
        </w:rPr>
        <w:t xml:space="preserve"> </w:t>
      </w:r>
      <w:r w:rsidR="00304A70" w:rsidRPr="00545DA9">
        <w:rPr>
          <w:rFonts w:ascii="Arial Narrow" w:hAnsi="Arial Narrow"/>
          <w:bCs/>
          <w:sz w:val="28"/>
          <w:szCs w:val="28"/>
        </w:rPr>
        <w:t xml:space="preserve">de la CEDEAO et </w:t>
      </w:r>
      <w:r w:rsidRPr="00545DA9">
        <w:rPr>
          <w:rFonts w:ascii="Arial Narrow" w:hAnsi="Arial Narrow"/>
          <w:bCs/>
          <w:sz w:val="28"/>
          <w:szCs w:val="28"/>
        </w:rPr>
        <w:t>de l’UEMOA</w:t>
      </w:r>
      <w:r w:rsidR="00304A70" w:rsidRPr="00545DA9">
        <w:rPr>
          <w:rFonts w:ascii="Arial Narrow" w:hAnsi="Arial Narrow"/>
          <w:bCs/>
          <w:sz w:val="28"/>
          <w:szCs w:val="28"/>
        </w:rPr>
        <w:t xml:space="preserve"> assurent </w:t>
      </w:r>
      <w:r w:rsidR="009F5632" w:rsidRPr="00545DA9">
        <w:rPr>
          <w:rFonts w:ascii="Arial Narrow" w:hAnsi="Arial Narrow"/>
          <w:bCs/>
          <w:sz w:val="28"/>
          <w:szCs w:val="28"/>
        </w:rPr>
        <w:t xml:space="preserve">respectivement </w:t>
      </w:r>
      <w:r w:rsidR="00304A70" w:rsidRPr="00545DA9">
        <w:rPr>
          <w:rFonts w:ascii="Arial Narrow" w:hAnsi="Arial Narrow"/>
          <w:bCs/>
          <w:sz w:val="28"/>
          <w:szCs w:val="28"/>
        </w:rPr>
        <w:t xml:space="preserve">le leadership </w:t>
      </w:r>
      <w:r w:rsidR="009F5632" w:rsidRPr="00545DA9">
        <w:rPr>
          <w:rFonts w:ascii="Arial Narrow" w:hAnsi="Arial Narrow"/>
          <w:bCs/>
          <w:sz w:val="28"/>
          <w:szCs w:val="28"/>
        </w:rPr>
        <w:t xml:space="preserve">et le Co-leadership </w:t>
      </w:r>
      <w:r w:rsidR="00304A70" w:rsidRPr="00545DA9">
        <w:rPr>
          <w:rFonts w:ascii="Arial Narrow" w:hAnsi="Arial Narrow"/>
          <w:bCs/>
          <w:sz w:val="28"/>
          <w:szCs w:val="28"/>
        </w:rPr>
        <w:t>politique de la gestion de la chenille légionnaire d’automne au Sahel et en Afrique de l’Ouest</w:t>
      </w:r>
      <w:r w:rsidRPr="00545DA9">
        <w:rPr>
          <w:rFonts w:ascii="Arial Narrow" w:hAnsi="Arial Narrow"/>
          <w:bCs/>
          <w:sz w:val="28"/>
          <w:szCs w:val="28"/>
        </w:rPr>
        <w:t>, avec le CILSS comme bras te</w:t>
      </w:r>
      <w:r w:rsidR="00304A70" w:rsidRPr="00545DA9">
        <w:rPr>
          <w:rFonts w:ascii="Arial Narrow" w:hAnsi="Arial Narrow"/>
          <w:bCs/>
          <w:sz w:val="28"/>
          <w:szCs w:val="28"/>
        </w:rPr>
        <w:t>chnique et le soutien de la FAO</w:t>
      </w:r>
      <w:r w:rsidR="001947CF" w:rsidRPr="00545DA9">
        <w:rPr>
          <w:rFonts w:ascii="Arial Narrow" w:hAnsi="Arial Narrow"/>
          <w:bCs/>
          <w:sz w:val="28"/>
          <w:szCs w:val="28"/>
        </w:rPr>
        <w:t> </w:t>
      </w:r>
      <w:r w:rsidR="00DC2883" w:rsidRPr="00545DA9">
        <w:rPr>
          <w:rFonts w:ascii="Arial Narrow" w:hAnsi="Arial Narrow"/>
          <w:bCs/>
          <w:sz w:val="28"/>
          <w:szCs w:val="28"/>
        </w:rPr>
        <w:t xml:space="preserve">et des autres Partenaires Techniques et Financiers </w:t>
      </w:r>
      <w:r w:rsidR="001947CF" w:rsidRPr="00545DA9">
        <w:rPr>
          <w:rFonts w:ascii="Arial Narrow" w:hAnsi="Arial Narrow"/>
          <w:bCs/>
          <w:sz w:val="28"/>
          <w:szCs w:val="28"/>
        </w:rPr>
        <w:t>;</w:t>
      </w:r>
      <w:r w:rsidRPr="00545DA9">
        <w:rPr>
          <w:rFonts w:ascii="Arial Narrow" w:hAnsi="Arial Narrow"/>
          <w:bCs/>
          <w:sz w:val="28"/>
          <w:szCs w:val="28"/>
        </w:rPr>
        <w:t xml:space="preserve"> </w:t>
      </w:r>
    </w:p>
    <w:p w14:paraId="3D51A69B" w14:textId="77777777" w:rsidR="009B1CFB" w:rsidRPr="00545DA9" w:rsidRDefault="009B1CFB" w:rsidP="009F5632">
      <w:pPr>
        <w:pStyle w:val="Paragraphedeliste"/>
        <w:numPr>
          <w:ilvl w:val="0"/>
          <w:numId w:val="7"/>
        </w:numPr>
        <w:jc w:val="both"/>
        <w:rPr>
          <w:rFonts w:ascii="Arial Narrow" w:hAnsi="Arial Narrow"/>
          <w:bCs/>
          <w:sz w:val="28"/>
          <w:szCs w:val="28"/>
        </w:rPr>
      </w:pPr>
      <w:r w:rsidRPr="00545DA9">
        <w:rPr>
          <w:rFonts w:ascii="Arial Narrow" w:hAnsi="Arial Narrow"/>
          <w:bCs/>
          <w:sz w:val="28"/>
          <w:szCs w:val="28"/>
        </w:rPr>
        <w:t>Accélérer l’harmonisation des règlementations phytosanitaires en vue de renforcer la coordination régionale dans la gestion de la CLA et au-delà, des autres nuisibles des cultures</w:t>
      </w:r>
      <w:r w:rsidR="00EF5A2F" w:rsidRPr="00545DA9">
        <w:rPr>
          <w:rFonts w:ascii="Arial Narrow" w:hAnsi="Arial Narrow"/>
          <w:bCs/>
          <w:sz w:val="28"/>
          <w:szCs w:val="28"/>
        </w:rPr>
        <w:t> ;</w:t>
      </w:r>
    </w:p>
    <w:p w14:paraId="007150C5" w14:textId="77777777" w:rsidR="009B1CFB" w:rsidRPr="00545DA9" w:rsidRDefault="009B1CFB" w:rsidP="009F5632">
      <w:pPr>
        <w:pStyle w:val="Paragraphedeliste"/>
        <w:numPr>
          <w:ilvl w:val="0"/>
          <w:numId w:val="7"/>
        </w:numPr>
        <w:jc w:val="both"/>
        <w:rPr>
          <w:rFonts w:ascii="Arial Narrow" w:hAnsi="Arial Narrow"/>
          <w:bCs/>
          <w:sz w:val="28"/>
          <w:szCs w:val="28"/>
        </w:rPr>
      </w:pPr>
      <w:r w:rsidRPr="00545DA9">
        <w:rPr>
          <w:rFonts w:ascii="Arial Narrow" w:hAnsi="Arial Narrow"/>
          <w:bCs/>
          <w:sz w:val="28"/>
          <w:szCs w:val="28"/>
        </w:rPr>
        <w:t xml:space="preserve">Poursuivre le plaidoyer pour une plus grande mobilisation des ressources </w:t>
      </w:r>
      <w:r w:rsidR="00952917" w:rsidRPr="00545DA9">
        <w:rPr>
          <w:rFonts w:ascii="Arial Narrow" w:hAnsi="Arial Narrow"/>
          <w:bCs/>
          <w:sz w:val="28"/>
          <w:szCs w:val="28"/>
        </w:rPr>
        <w:t>humaines, matérielles et financières</w:t>
      </w:r>
      <w:r w:rsidRPr="00545DA9">
        <w:rPr>
          <w:rFonts w:ascii="Arial Narrow" w:hAnsi="Arial Narrow"/>
          <w:bCs/>
          <w:sz w:val="28"/>
          <w:szCs w:val="28"/>
        </w:rPr>
        <w:t xml:space="preserve"> pour une réponse efficace et durable contre la chenille légionnaire d’automne </w:t>
      </w:r>
      <w:r w:rsidR="00EF5A2F" w:rsidRPr="00545DA9">
        <w:rPr>
          <w:rFonts w:ascii="Arial Narrow" w:hAnsi="Arial Narrow"/>
          <w:bCs/>
          <w:sz w:val="28"/>
          <w:szCs w:val="28"/>
        </w:rPr>
        <w:t xml:space="preserve">et les autres nuisibles des cultures  </w:t>
      </w:r>
      <w:r w:rsidRPr="00545DA9">
        <w:rPr>
          <w:rFonts w:ascii="Arial Narrow" w:hAnsi="Arial Narrow"/>
          <w:bCs/>
          <w:sz w:val="28"/>
          <w:szCs w:val="28"/>
        </w:rPr>
        <w:t xml:space="preserve">au </w:t>
      </w:r>
      <w:r w:rsidR="00EF5A2F" w:rsidRPr="00545DA9">
        <w:rPr>
          <w:rFonts w:ascii="Arial Narrow" w:hAnsi="Arial Narrow"/>
          <w:bCs/>
          <w:sz w:val="28"/>
          <w:szCs w:val="28"/>
        </w:rPr>
        <w:t>S</w:t>
      </w:r>
      <w:r w:rsidRPr="00545DA9">
        <w:rPr>
          <w:rFonts w:ascii="Arial Narrow" w:hAnsi="Arial Narrow"/>
          <w:bCs/>
          <w:sz w:val="28"/>
          <w:szCs w:val="28"/>
        </w:rPr>
        <w:t>ahel et en Afrique de l’Ouest</w:t>
      </w:r>
      <w:r w:rsidR="00EF5A2F" w:rsidRPr="00545DA9">
        <w:rPr>
          <w:rFonts w:ascii="Arial Narrow" w:hAnsi="Arial Narrow"/>
          <w:bCs/>
          <w:sz w:val="28"/>
          <w:szCs w:val="28"/>
        </w:rPr>
        <w:t>.</w:t>
      </w:r>
    </w:p>
    <w:p w14:paraId="16343B7C" w14:textId="77777777" w:rsidR="00DE6E20" w:rsidRPr="00545DA9" w:rsidRDefault="00DE6E20" w:rsidP="00DE6E20">
      <w:pPr>
        <w:pStyle w:val="Paragraphedeliste"/>
        <w:jc w:val="both"/>
        <w:rPr>
          <w:rFonts w:ascii="Arial Narrow" w:hAnsi="Arial Narrow"/>
          <w:bCs/>
          <w:sz w:val="28"/>
          <w:szCs w:val="28"/>
        </w:rPr>
      </w:pPr>
    </w:p>
    <w:p w14:paraId="6CDAB413" w14:textId="77777777" w:rsidR="009B1CFB" w:rsidRPr="00545DA9" w:rsidRDefault="009B1CFB" w:rsidP="009B1CFB">
      <w:pPr>
        <w:rPr>
          <w:rFonts w:ascii="Arial Narrow" w:eastAsia="Calibri" w:hAnsi="Arial Narrow" w:cs="Times New Roman"/>
          <w:b/>
          <w:sz w:val="28"/>
          <w:szCs w:val="28"/>
          <w:lang w:val="fr-FR"/>
        </w:rPr>
      </w:pPr>
      <w:r w:rsidRPr="00545DA9">
        <w:rPr>
          <w:rFonts w:ascii="Arial Narrow" w:eastAsia="Calibri" w:hAnsi="Arial Narrow" w:cs="Times New Roman"/>
          <w:b/>
          <w:sz w:val="28"/>
          <w:szCs w:val="28"/>
          <w:lang w:val="fr-FR"/>
        </w:rPr>
        <w:t>B) A l’endroit des Etats membres</w:t>
      </w:r>
    </w:p>
    <w:p w14:paraId="1D3B32CE" w14:textId="6AF9E7BA" w:rsidR="009B1CFB" w:rsidRPr="00545DA9" w:rsidRDefault="009B1CFB" w:rsidP="00DE6E20">
      <w:pPr>
        <w:pStyle w:val="Paragraphedeliste"/>
        <w:numPr>
          <w:ilvl w:val="0"/>
          <w:numId w:val="8"/>
        </w:numPr>
        <w:jc w:val="both"/>
        <w:rPr>
          <w:rFonts w:ascii="Arial Narrow" w:hAnsi="Arial Narrow"/>
          <w:bCs/>
          <w:sz w:val="28"/>
          <w:szCs w:val="28"/>
        </w:rPr>
      </w:pPr>
      <w:r w:rsidRPr="00545DA9">
        <w:rPr>
          <w:rFonts w:ascii="Arial Narrow" w:hAnsi="Arial Narrow"/>
          <w:bCs/>
          <w:sz w:val="28"/>
          <w:szCs w:val="28"/>
        </w:rPr>
        <w:t>Renforcer les ressources humaines pour la conduite des activités de recherche et la mise en œuvre des actions opérationnelle</w:t>
      </w:r>
      <w:r w:rsidR="00DC2883" w:rsidRPr="00545DA9">
        <w:rPr>
          <w:rFonts w:ascii="Arial Narrow" w:hAnsi="Arial Narrow"/>
          <w:bCs/>
          <w:sz w:val="28"/>
          <w:szCs w:val="28"/>
        </w:rPr>
        <w:t>s</w:t>
      </w:r>
      <w:r w:rsidR="00DE6E20" w:rsidRPr="00545DA9">
        <w:rPr>
          <w:rFonts w:ascii="Arial Narrow" w:hAnsi="Arial Narrow"/>
          <w:bCs/>
          <w:sz w:val="28"/>
          <w:szCs w:val="28"/>
        </w:rPr>
        <w:t> ;</w:t>
      </w:r>
    </w:p>
    <w:p w14:paraId="0318C84E" w14:textId="77777777" w:rsidR="009F5632" w:rsidRPr="00545DA9" w:rsidRDefault="009B1CFB" w:rsidP="009B1CFB">
      <w:pPr>
        <w:pStyle w:val="Paragraphedeliste"/>
        <w:numPr>
          <w:ilvl w:val="0"/>
          <w:numId w:val="8"/>
        </w:numPr>
        <w:jc w:val="both"/>
        <w:rPr>
          <w:rFonts w:ascii="Arial Narrow" w:hAnsi="Arial Narrow"/>
          <w:bCs/>
          <w:sz w:val="28"/>
          <w:szCs w:val="28"/>
        </w:rPr>
      </w:pPr>
      <w:r w:rsidRPr="00545DA9">
        <w:rPr>
          <w:rFonts w:ascii="Arial Narrow" w:hAnsi="Arial Narrow"/>
          <w:bCs/>
          <w:sz w:val="28"/>
          <w:szCs w:val="28"/>
        </w:rPr>
        <w:t>Promouvoir une démarche de lutte intégrée (IPM)</w:t>
      </w:r>
      <w:r w:rsidR="00252B94" w:rsidRPr="00545DA9">
        <w:rPr>
          <w:rFonts w:ascii="Arial Narrow" w:hAnsi="Arial Narrow"/>
          <w:bCs/>
          <w:sz w:val="28"/>
          <w:szCs w:val="28"/>
        </w:rPr>
        <w:t xml:space="preserve"> et mettre à l’échelle les </w:t>
      </w:r>
      <w:r w:rsidR="00D8392A" w:rsidRPr="00545DA9">
        <w:rPr>
          <w:rFonts w:ascii="Arial Narrow" w:hAnsi="Arial Narrow"/>
          <w:bCs/>
          <w:sz w:val="28"/>
          <w:szCs w:val="28"/>
        </w:rPr>
        <w:t>méthodes de lutte déjà éprouvées.</w:t>
      </w:r>
      <w:r w:rsidRPr="00545DA9">
        <w:rPr>
          <w:rFonts w:ascii="Arial Narrow" w:hAnsi="Arial Narrow"/>
          <w:bCs/>
          <w:sz w:val="28"/>
          <w:szCs w:val="28"/>
        </w:rPr>
        <w:t xml:space="preserve"> </w:t>
      </w:r>
    </w:p>
    <w:p w14:paraId="68C9060A" w14:textId="77777777" w:rsidR="00252B94" w:rsidRPr="00545DA9" w:rsidRDefault="00252B94" w:rsidP="00252B94">
      <w:pPr>
        <w:pStyle w:val="Paragraphedeliste"/>
        <w:jc w:val="both"/>
        <w:rPr>
          <w:rFonts w:ascii="Arial Narrow" w:hAnsi="Arial Narrow"/>
          <w:bCs/>
          <w:sz w:val="28"/>
          <w:szCs w:val="28"/>
        </w:rPr>
      </w:pPr>
    </w:p>
    <w:p w14:paraId="02F9A633" w14:textId="77777777" w:rsidR="009F5632" w:rsidRPr="00545DA9" w:rsidRDefault="009F5632" w:rsidP="009F5632">
      <w:pPr>
        <w:rPr>
          <w:rFonts w:ascii="Arial Narrow" w:eastAsia="Calibri" w:hAnsi="Arial Narrow" w:cs="Times New Roman"/>
          <w:b/>
          <w:sz w:val="28"/>
          <w:szCs w:val="28"/>
          <w:lang w:val="fr-FR"/>
        </w:rPr>
      </w:pPr>
      <w:r w:rsidRPr="00545DA9">
        <w:rPr>
          <w:rFonts w:ascii="Arial Narrow" w:eastAsia="Calibri" w:hAnsi="Arial Narrow" w:cs="Times New Roman"/>
          <w:b/>
          <w:sz w:val="28"/>
          <w:szCs w:val="28"/>
          <w:lang w:val="fr-FR"/>
        </w:rPr>
        <w:t>C) A l’endroit des Etats membres et des OIG  de la sous-région</w:t>
      </w:r>
    </w:p>
    <w:p w14:paraId="3E69A09C" w14:textId="4921BBFA" w:rsidR="00DE6E20" w:rsidRPr="00545DA9" w:rsidRDefault="00DE6E20" w:rsidP="009F5632">
      <w:pPr>
        <w:pStyle w:val="Paragraphedeliste"/>
        <w:numPr>
          <w:ilvl w:val="0"/>
          <w:numId w:val="7"/>
        </w:numPr>
        <w:jc w:val="both"/>
        <w:rPr>
          <w:rFonts w:ascii="Arial Narrow" w:hAnsi="Arial Narrow"/>
          <w:bCs/>
          <w:sz w:val="28"/>
          <w:szCs w:val="28"/>
        </w:rPr>
      </w:pPr>
      <w:r w:rsidRPr="00545DA9">
        <w:rPr>
          <w:rFonts w:ascii="Arial Narrow" w:hAnsi="Arial Narrow"/>
          <w:bCs/>
          <w:sz w:val="28"/>
          <w:szCs w:val="28"/>
        </w:rPr>
        <w:lastRenderedPageBreak/>
        <w:t>Opérationnaliser le fonds d’urgence phytosanitaire</w:t>
      </w:r>
      <w:r w:rsidR="00426036" w:rsidRPr="00545DA9">
        <w:rPr>
          <w:rFonts w:ascii="Arial Narrow" w:hAnsi="Arial Narrow"/>
          <w:bCs/>
          <w:sz w:val="28"/>
          <w:szCs w:val="28"/>
        </w:rPr>
        <w:t xml:space="preserve"> à travers un mécanisme de prélèvement d’un pourcentage sur les exportations émanant des pays membres</w:t>
      </w:r>
      <w:r w:rsidRPr="00545DA9">
        <w:rPr>
          <w:rFonts w:ascii="Arial Narrow" w:hAnsi="Arial Narrow"/>
          <w:bCs/>
          <w:sz w:val="28"/>
          <w:szCs w:val="28"/>
        </w:rPr>
        <w:t> ;</w:t>
      </w:r>
    </w:p>
    <w:p w14:paraId="75434F59" w14:textId="77777777" w:rsidR="009F5632" w:rsidRPr="00545DA9" w:rsidRDefault="009F5632" w:rsidP="009F5632">
      <w:pPr>
        <w:pStyle w:val="Paragraphedeliste"/>
        <w:numPr>
          <w:ilvl w:val="0"/>
          <w:numId w:val="7"/>
        </w:numPr>
        <w:jc w:val="both"/>
        <w:rPr>
          <w:rFonts w:ascii="Arial Narrow" w:hAnsi="Arial Narrow"/>
          <w:bCs/>
          <w:sz w:val="28"/>
          <w:szCs w:val="28"/>
        </w:rPr>
      </w:pPr>
      <w:r w:rsidRPr="00545DA9">
        <w:rPr>
          <w:rFonts w:ascii="Arial Narrow" w:hAnsi="Arial Narrow"/>
          <w:bCs/>
          <w:sz w:val="28"/>
          <w:szCs w:val="28"/>
        </w:rPr>
        <w:t>Mener des actions de sensibilisation au cours de l’année internationale de la santé des plantes en 2020</w:t>
      </w:r>
      <w:r w:rsidR="00252B94" w:rsidRPr="00545DA9">
        <w:rPr>
          <w:rFonts w:ascii="Arial Narrow" w:hAnsi="Arial Narrow"/>
          <w:bCs/>
          <w:sz w:val="28"/>
          <w:szCs w:val="28"/>
        </w:rPr>
        <w:t> ;</w:t>
      </w:r>
    </w:p>
    <w:p w14:paraId="3247EF89" w14:textId="77777777" w:rsidR="00252B94" w:rsidRPr="00545DA9" w:rsidRDefault="00252B94" w:rsidP="00252B94">
      <w:pPr>
        <w:pStyle w:val="Paragraphedeliste"/>
        <w:jc w:val="both"/>
        <w:rPr>
          <w:rFonts w:ascii="Arial Narrow" w:hAnsi="Arial Narrow"/>
          <w:bCs/>
          <w:sz w:val="28"/>
          <w:szCs w:val="28"/>
        </w:rPr>
      </w:pPr>
    </w:p>
    <w:p w14:paraId="0CBD2B52" w14:textId="77777777" w:rsidR="009B1CFB" w:rsidRPr="00545DA9" w:rsidRDefault="009F5632" w:rsidP="009B1CFB">
      <w:pPr>
        <w:rPr>
          <w:rFonts w:ascii="Arial Narrow" w:eastAsia="Calibri" w:hAnsi="Arial Narrow" w:cs="Times New Roman"/>
          <w:b/>
          <w:sz w:val="28"/>
          <w:szCs w:val="28"/>
          <w:lang w:val="fr-FR"/>
        </w:rPr>
      </w:pPr>
      <w:r w:rsidRPr="00545DA9">
        <w:rPr>
          <w:rFonts w:ascii="Arial Narrow" w:eastAsia="Calibri" w:hAnsi="Arial Narrow" w:cs="Times New Roman"/>
          <w:b/>
          <w:sz w:val="28"/>
          <w:szCs w:val="28"/>
          <w:lang w:val="fr-FR"/>
        </w:rPr>
        <w:t>D</w:t>
      </w:r>
      <w:r w:rsidR="009B1CFB" w:rsidRPr="00545DA9">
        <w:rPr>
          <w:rFonts w:ascii="Arial Narrow" w:eastAsia="Calibri" w:hAnsi="Arial Narrow" w:cs="Times New Roman"/>
          <w:b/>
          <w:sz w:val="28"/>
          <w:szCs w:val="28"/>
          <w:lang w:val="fr-FR"/>
        </w:rPr>
        <w:t>) A l’endroit des Partenaires techniques et financiers</w:t>
      </w:r>
    </w:p>
    <w:p w14:paraId="5033A661" w14:textId="77777777" w:rsidR="009B1CFB" w:rsidRPr="00545DA9" w:rsidRDefault="009B1CFB" w:rsidP="00DE6E20">
      <w:pPr>
        <w:pStyle w:val="Paragraphedeliste"/>
        <w:numPr>
          <w:ilvl w:val="0"/>
          <w:numId w:val="7"/>
        </w:numPr>
        <w:jc w:val="both"/>
        <w:rPr>
          <w:rFonts w:ascii="Arial Narrow" w:hAnsi="Arial Narrow"/>
          <w:bCs/>
          <w:sz w:val="28"/>
          <w:szCs w:val="28"/>
        </w:rPr>
      </w:pPr>
      <w:r w:rsidRPr="00545DA9">
        <w:rPr>
          <w:rFonts w:ascii="Arial Narrow" w:hAnsi="Arial Narrow"/>
          <w:bCs/>
          <w:sz w:val="28"/>
          <w:szCs w:val="28"/>
        </w:rPr>
        <w:t>Accompagner les Etats et les OIG de la région dans la recherche de solution</w:t>
      </w:r>
      <w:r w:rsidR="00952917" w:rsidRPr="00545DA9">
        <w:rPr>
          <w:rFonts w:ascii="Arial Narrow" w:hAnsi="Arial Narrow"/>
          <w:bCs/>
          <w:sz w:val="28"/>
          <w:szCs w:val="28"/>
        </w:rPr>
        <w:t>s</w:t>
      </w:r>
      <w:r w:rsidRPr="00545DA9">
        <w:rPr>
          <w:rFonts w:ascii="Arial Narrow" w:hAnsi="Arial Narrow"/>
          <w:bCs/>
          <w:sz w:val="28"/>
          <w:szCs w:val="28"/>
        </w:rPr>
        <w:t xml:space="preserve"> contre le fléau de la chenille légionnaire</w:t>
      </w:r>
      <w:r w:rsidR="00952917" w:rsidRPr="00545DA9">
        <w:rPr>
          <w:rFonts w:ascii="Arial Narrow" w:hAnsi="Arial Narrow"/>
          <w:bCs/>
          <w:sz w:val="28"/>
          <w:szCs w:val="28"/>
        </w:rPr>
        <w:t xml:space="preserve"> d’automne</w:t>
      </w:r>
      <w:r w:rsidRPr="00545DA9">
        <w:rPr>
          <w:rFonts w:ascii="Arial Narrow" w:hAnsi="Arial Narrow"/>
          <w:bCs/>
          <w:sz w:val="28"/>
          <w:szCs w:val="28"/>
        </w:rPr>
        <w:t xml:space="preserve"> qui constitue une grave menace pour la sécurité alimentaire et nutritionnelle des populations sahéliennes et ouest-africaines</w:t>
      </w:r>
      <w:r w:rsidR="00DE6E20" w:rsidRPr="00545DA9">
        <w:rPr>
          <w:rFonts w:ascii="Arial Narrow" w:hAnsi="Arial Narrow"/>
          <w:bCs/>
          <w:sz w:val="28"/>
          <w:szCs w:val="28"/>
        </w:rPr>
        <w:t>.</w:t>
      </w:r>
    </w:p>
    <w:p w14:paraId="2E13D7A9" w14:textId="77777777" w:rsidR="006668A2" w:rsidRPr="00545DA9" w:rsidRDefault="006668A2" w:rsidP="0020050C">
      <w:pPr>
        <w:spacing w:after="120" w:line="276" w:lineRule="auto"/>
        <w:jc w:val="both"/>
        <w:rPr>
          <w:rFonts w:ascii="Times New Roman" w:eastAsia="Times New Roman" w:hAnsi="Times New Roman" w:cs="Times New Roman"/>
          <w:b/>
          <w:sz w:val="28"/>
          <w:szCs w:val="28"/>
          <w:lang w:val="fr-FR" w:eastAsia="fr-FR"/>
        </w:rPr>
      </w:pPr>
    </w:p>
    <w:p w14:paraId="4A45466F" w14:textId="77777777" w:rsidR="006668A2" w:rsidRPr="00545DA9" w:rsidRDefault="006668A2" w:rsidP="0020050C">
      <w:pPr>
        <w:spacing w:after="120" w:line="276" w:lineRule="auto"/>
        <w:jc w:val="both"/>
        <w:rPr>
          <w:rFonts w:ascii="Times New Roman" w:eastAsia="Times New Roman" w:hAnsi="Times New Roman" w:cs="Times New Roman"/>
          <w:b/>
          <w:sz w:val="28"/>
          <w:szCs w:val="28"/>
          <w:lang w:val="fr-FR" w:eastAsia="fr-FR"/>
        </w:rPr>
      </w:pPr>
    </w:p>
    <w:p w14:paraId="6882BCEA" w14:textId="103BB8B8" w:rsidR="00B54EC6" w:rsidRDefault="007E7C81" w:rsidP="0020050C">
      <w:pPr>
        <w:spacing w:after="120" w:line="276" w:lineRule="auto"/>
        <w:jc w:val="both"/>
        <w:rPr>
          <w:rFonts w:ascii="Times New Roman" w:eastAsia="Times New Roman" w:hAnsi="Times New Roman" w:cs="Times New Roman"/>
          <w:b/>
          <w:sz w:val="28"/>
          <w:szCs w:val="28"/>
          <w:lang w:val="fr-FR" w:eastAsia="fr-FR"/>
        </w:rPr>
      </w:pPr>
      <w:r w:rsidRPr="00545DA9">
        <w:rPr>
          <w:rFonts w:ascii="Times New Roman" w:eastAsia="Times New Roman" w:hAnsi="Times New Roman" w:cs="Times New Roman"/>
          <w:b/>
          <w:sz w:val="28"/>
          <w:szCs w:val="28"/>
          <w:lang w:val="fr-FR" w:eastAsia="fr-FR"/>
        </w:rPr>
        <w:t>Fait à Ouagadougou, le 12 septembre 2019.</w:t>
      </w:r>
    </w:p>
    <w:p w14:paraId="79744BE9" w14:textId="77777777" w:rsidR="00545DA9" w:rsidRDefault="00545DA9" w:rsidP="0020050C">
      <w:pPr>
        <w:spacing w:after="120" w:line="276" w:lineRule="auto"/>
        <w:jc w:val="both"/>
        <w:rPr>
          <w:rFonts w:ascii="Times New Roman" w:eastAsia="Times New Roman" w:hAnsi="Times New Roman" w:cs="Times New Roman"/>
          <w:b/>
          <w:sz w:val="28"/>
          <w:szCs w:val="28"/>
          <w:lang w:val="fr-FR" w:eastAsia="fr-FR"/>
        </w:rPr>
      </w:pPr>
    </w:p>
    <w:p w14:paraId="7D912C04" w14:textId="77777777" w:rsidR="00545DA9" w:rsidRDefault="00545DA9" w:rsidP="0020050C">
      <w:pPr>
        <w:spacing w:after="120" w:line="276" w:lineRule="auto"/>
        <w:jc w:val="both"/>
        <w:rPr>
          <w:rFonts w:ascii="Times New Roman" w:eastAsia="Times New Roman" w:hAnsi="Times New Roman" w:cs="Times New Roman"/>
          <w:b/>
          <w:sz w:val="28"/>
          <w:szCs w:val="28"/>
          <w:lang w:val="fr-FR" w:eastAsia="fr-FR"/>
        </w:rPr>
      </w:pPr>
    </w:p>
    <w:p w14:paraId="455297C1" w14:textId="0C949C29" w:rsidR="00545DA9" w:rsidRPr="00545DA9" w:rsidRDefault="00545DA9" w:rsidP="0020050C">
      <w:pPr>
        <w:spacing w:after="120" w:line="276" w:lineRule="auto"/>
        <w:jc w:val="both"/>
        <w:rPr>
          <w:rFonts w:ascii="Times New Roman" w:eastAsia="Times New Roman" w:hAnsi="Times New Roman" w:cs="Times New Roman"/>
          <w:b/>
          <w:sz w:val="28"/>
          <w:szCs w:val="28"/>
          <w:lang w:val="fr-FR" w:eastAsia="fr-FR"/>
        </w:rPr>
      </w:pPr>
      <w:r>
        <w:rPr>
          <w:rFonts w:ascii="Times New Roman" w:eastAsia="Times New Roman" w:hAnsi="Times New Roman" w:cs="Times New Roman"/>
          <w:b/>
          <w:sz w:val="28"/>
          <w:szCs w:val="28"/>
          <w:lang w:val="fr-FR" w:eastAsia="fr-FR"/>
        </w:rPr>
        <w:t>La Conférence</w:t>
      </w:r>
    </w:p>
    <w:p w14:paraId="7A964980" w14:textId="77777777" w:rsidR="009B4783" w:rsidRPr="00545DA9" w:rsidRDefault="009B4783" w:rsidP="0020050C">
      <w:pPr>
        <w:spacing w:line="276" w:lineRule="auto"/>
        <w:jc w:val="both"/>
        <w:rPr>
          <w:rFonts w:ascii="Times New Roman" w:hAnsi="Times New Roman" w:cs="Times New Roman"/>
          <w:sz w:val="28"/>
          <w:szCs w:val="28"/>
          <w:lang w:val="fr-FR"/>
        </w:rPr>
      </w:pPr>
      <w:bookmarkStart w:id="0" w:name="_GoBack"/>
      <w:bookmarkEnd w:id="0"/>
    </w:p>
    <w:sectPr w:rsidR="009B4783" w:rsidRPr="00545DA9">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B096C" w16cid:durableId="2124E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03DD4" w14:textId="77777777" w:rsidR="00A71279" w:rsidRDefault="00A71279" w:rsidP="00006D40">
      <w:pPr>
        <w:spacing w:after="0" w:line="240" w:lineRule="auto"/>
      </w:pPr>
      <w:r>
        <w:separator/>
      </w:r>
    </w:p>
  </w:endnote>
  <w:endnote w:type="continuationSeparator" w:id="0">
    <w:p w14:paraId="7D135B08" w14:textId="77777777" w:rsidR="00A71279" w:rsidRDefault="00A71279" w:rsidP="0000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150560"/>
      <w:docPartObj>
        <w:docPartGallery w:val="Page Numbers (Bottom of Page)"/>
        <w:docPartUnique/>
      </w:docPartObj>
    </w:sdtPr>
    <w:sdtEndPr/>
    <w:sdtContent>
      <w:p w14:paraId="30094417" w14:textId="77777777" w:rsidR="00006D40" w:rsidRDefault="00006D40">
        <w:pPr>
          <w:pStyle w:val="Pieddepage"/>
        </w:pPr>
        <w:r>
          <w:rPr>
            <w:noProof/>
            <w:lang w:val="fr-FR" w:eastAsia="fr-FR"/>
          </w:rPr>
          <mc:AlternateContent>
            <mc:Choice Requires="wps">
              <w:drawing>
                <wp:anchor distT="0" distB="0" distL="114300" distR="114300" simplePos="0" relativeHeight="251659264" behindDoc="0" locked="0" layoutInCell="0" allowOverlap="1" wp14:anchorId="17599877" wp14:editId="633AC0A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FFCD18E" w14:textId="77777777" w:rsidR="00006D40" w:rsidRDefault="00006D40">
                              <w:pPr>
                                <w:jc w:val="center"/>
                              </w:pPr>
                              <w:r>
                                <w:fldChar w:fldCharType="begin"/>
                              </w:r>
                              <w:r>
                                <w:instrText>PAGE    \* MERGEFORMAT</w:instrText>
                              </w:r>
                              <w:r>
                                <w:fldChar w:fldCharType="separate"/>
                              </w:r>
                              <w:r w:rsidR="0048631C" w:rsidRPr="0048631C">
                                <w:rPr>
                                  <w:noProof/>
                                  <w:sz w:val="16"/>
                                  <w:szCs w:val="16"/>
                                  <w:lang w:val="fr-FR"/>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998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5FFCD18E" w14:textId="77777777" w:rsidR="00006D40" w:rsidRDefault="00006D40">
                        <w:pPr>
                          <w:jc w:val="center"/>
                        </w:pPr>
                        <w:r>
                          <w:fldChar w:fldCharType="begin"/>
                        </w:r>
                        <w:r>
                          <w:instrText>PAGE    \* MERGEFORMAT</w:instrText>
                        </w:r>
                        <w:r>
                          <w:fldChar w:fldCharType="separate"/>
                        </w:r>
                        <w:r w:rsidR="0048631C" w:rsidRPr="0048631C">
                          <w:rPr>
                            <w:noProof/>
                            <w:sz w:val="16"/>
                            <w:szCs w:val="16"/>
                            <w:lang w:val="fr-FR"/>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0C4F3" w14:textId="77777777" w:rsidR="00A71279" w:rsidRDefault="00A71279" w:rsidP="00006D40">
      <w:pPr>
        <w:spacing w:after="0" w:line="240" w:lineRule="auto"/>
      </w:pPr>
      <w:r>
        <w:separator/>
      </w:r>
    </w:p>
  </w:footnote>
  <w:footnote w:type="continuationSeparator" w:id="0">
    <w:p w14:paraId="4A768531" w14:textId="77777777" w:rsidR="00A71279" w:rsidRDefault="00A71279" w:rsidP="00006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C7E"/>
    <w:multiLevelType w:val="hybridMultilevel"/>
    <w:tmpl w:val="32429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41EB1"/>
    <w:multiLevelType w:val="hybridMultilevel"/>
    <w:tmpl w:val="A59A9CE0"/>
    <w:lvl w:ilvl="0" w:tplc="4CFA642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300573"/>
    <w:multiLevelType w:val="hybridMultilevel"/>
    <w:tmpl w:val="597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3C357D"/>
    <w:multiLevelType w:val="hybridMultilevel"/>
    <w:tmpl w:val="618A4B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5674CA"/>
    <w:multiLevelType w:val="hybridMultilevel"/>
    <w:tmpl w:val="7C36A9FE"/>
    <w:lvl w:ilvl="0" w:tplc="5C52187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411919"/>
    <w:multiLevelType w:val="hybridMultilevel"/>
    <w:tmpl w:val="EF38F5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285AE5"/>
    <w:multiLevelType w:val="hybridMultilevel"/>
    <w:tmpl w:val="B30A01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9F2988"/>
    <w:multiLevelType w:val="hybridMultilevel"/>
    <w:tmpl w:val="1A0E0B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03"/>
    <w:rsid w:val="00006D40"/>
    <w:rsid w:val="000721B5"/>
    <w:rsid w:val="001355AF"/>
    <w:rsid w:val="001947CF"/>
    <w:rsid w:val="001E4DFF"/>
    <w:rsid w:val="0020050C"/>
    <w:rsid w:val="002111F5"/>
    <w:rsid w:val="00252B94"/>
    <w:rsid w:val="002A5939"/>
    <w:rsid w:val="002C28A1"/>
    <w:rsid w:val="00304A70"/>
    <w:rsid w:val="003E6903"/>
    <w:rsid w:val="00426036"/>
    <w:rsid w:val="00431158"/>
    <w:rsid w:val="0048631C"/>
    <w:rsid w:val="00545DA9"/>
    <w:rsid w:val="00580EE0"/>
    <w:rsid w:val="00583E51"/>
    <w:rsid w:val="005C4F49"/>
    <w:rsid w:val="005D7BE0"/>
    <w:rsid w:val="006668A2"/>
    <w:rsid w:val="006D79C9"/>
    <w:rsid w:val="007A787A"/>
    <w:rsid w:val="007E7C81"/>
    <w:rsid w:val="008079E0"/>
    <w:rsid w:val="008B6FC4"/>
    <w:rsid w:val="008C2A34"/>
    <w:rsid w:val="00951303"/>
    <w:rsid w:val="00952917"/>
    <w:rsid w:val="009B1CFB"/>
    <w:rsid w:val="009B4783"/>
    <w:rsid w:val="009C6CA2"/>
    <w:rsid w:val="009F5632"/>
    <w:rsid w:val="009F6781"/>
    <w:rsid w:val="00A2576B"/>
    <w:rsid w:val="00A71279"/>
    <w:rsid w:val="00B54EC6"/>
    <w:rsid w:val="00BB2463"/>
    <w:rsid w:val="00C20F38"/>
    <w:rsid w:val="00C458A1"/>
    <w:rsid w:val="00D8392A"/>
    <w:rsid w:val="00DA044E"/>
    <w:rsid w:val="00DC2883"/>
    <w:rsid w:val="00DD7A10"/>
    <w:rsid w:val="00DE6E20"/>
    <w:rsid w:val="00E467D8"/>
    <w:rsid w:val="00E5139C"/>
    <w:rsid w:val="00E757FE"/>
    <w:rsid w:val="00EF5A2F"/>
    <w:rsid w:val="00F27507"/>
    <w:rsid w:val="00F77779"/>
    <w:rsid w:val="00FE1979"/>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51135"/>
  <w15:chartTrackingRefBased/>
  <w15:docId w15:val="{3F570BBC-464A-4F99-ADF8-E2AC32C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7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783"/>
    <w:rPr>
      <w:rFonts w:ascii="Segoe UI" w:hAnsi="Segoe UI" w:cs="Segoe UI"/>
      <w:sz w:val="18"/>
      <w:szCs w:val="18"/>
    </w:rPr>
  </w:style>
  <w:style w:type="paragraph" w:styleId="Paragraphedeliste">
    <w:name w:val="List Paragraph"/>
    <w:aliases w:val="List Paragraph (numbered (a)),Bullets,Colorful List - Accent 11,References,Numbered List Paragraph,itens,Paragraphe  revu,Bullet L1,Liste 1,ReferencesCxSpLast,Evidence on Demand bullet points,Dot pt,F5 List Paragraph,No Spacing1"/>
    <w:basedOn w:val="Normal"/>
    <w:link w:val="ParagraphedelisteCar"/>
    <w:uiPriority w:val="34"/>
    <w:qFormat/>
    <w:rsid w:val="009B4783"/>
    <w:pPr>
      <w:spacing w:after="0" w:line="240" w:lineRule="auto"/>
      <w:ind w:left="720"/>
      <w:contextualSpacing/>
    </w:pPr>
    <w:rPr>
      <w:rFonts w:ascii="Times New Roman" w:hAnsi="Times New Roman" w:cs="Times New Roman"/>
      <w:sz w:val="24"/>
      <w:szCs w:val="24"/>
      <w:lang w:val="fr-FR" w:eastAsia="fr-FR"/>
    </w:rPr>
  </w:style>
  <w:style w:type="character" w:customStyle="1" w:styleId="ParagraphedelisteCar">
    <w:name w:val="Paragraphe de liste Car"/>
    <w:aliases w:val="List Paragraph (numbered (a)) Car,Bullets Car,Colorful List - Accent 11 Car,References Car,Numbered List Paragraph Car,itens Car,Paragraphe  revu Car,Bullet L1 Car,Liste 1 Car,ReferencesCxSpLast Car,Dot pt Car,No Spacing1 Car"/>
    <w:link w:val="Paragraphedeliste"/>
    <w:uiPriority w:val="34"/>
    <w:qFormat/>
    <w:rsid w:val="009B4783"/>
    <w:rPr>
      <w:rFonts w:ascii="Times New Roman" w:hAnsi="Times New Roman" w:cs="Times New Roman"/>
      <w:sz w:val="24"/>
      <w:szCs w:val="24"/>
      <w:lang w:val="fr-FR" w:eastAsia="fr-FR"/>
    </w:rPr>
  </w:style>
  <w:style w:type="character" w:styleId="Accentuation">
    <w:name w:val="Emphasis"/>
    <w:basedOn w:val="Policepardfaut"/>
    <w:uiPriority w:val="20"/>
    <w:qFormat/>
    <w:rsid w:val="001E4DFF"/>
    <w:rPr>
      <w:i/>
      <w:iCs/>
    </w:rPr>
  </w:style>
  <w:style w:type="paragraph" w:styleId="En-tte">
    <w:name w:val="header"/>
    <w:basedOn w:val="Normal"/>
    <w:link w:val="En-tteCar"/>
    <w:uiPriority w:val="99"/>
    <w:unhideWhenUsed/>
    <w:rsid w:val="00006D40"/>
    <w:pPr>
      <w:tabs>
        <w:tab w:val="center" w:pos="4513"/>
        <w:tab w:val="right" w:pos="9026"/>
      </w:tabs>
      <w:spacing w:after="0" w:line="240" w:lineRule="auto"/>
    </w:pPr>
  </w:style>
  <w:style w:type="character" w:customStyle="1" w:styleId="En-tteCar">
    <w:name w:val="En-tête Car"/>
    <w:basedOn w:val="Policepardfaut"/>
    <w:link w:val="En-tte"/>
    <w:uiPriority w:val="99"/>
    <w:rsid w:val="00006D40"/>
  </w:style>
  <w:style w:type="paragraph" w:styleId="Pieddepage">
    <w:name w:val="footer"/>
    <w:basedOn w:val="Normal"/>
    <w:link w:val="PieddepageCar"/>
    <w:uiPriority w:val="99"/>
    <w:unhideWhenUsed/>
    <w:rsid w:val="00006D4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06D40"/>
  </w:style>
  <w:style w:type="character" w:styleId="Marquedecommentaire">
    <w:name w:val="annotation reference"/>
    <w:basedOn w:val="Policepardfaut"/>
    <w:uiPriority w:val="99"/>
    <w:semiHidden/>
    <w:unhideWhenUsed/>
    <w:rsid w:val="00431158"/>
    <w:rPr>
      <w:sz w:val="16"/>
      <w:szCs w:val="16"/>
    </w:rPr>
  </w:style>
  <w:style w:type="paragraph" w:styleId="Commentaire">
    <w:name w:val="annotation text"/>
    <w:basedOn w:val="Normal"/>
    <w:link w:val="CommentaireCar"/>
    <w:uiPriority w:val="99"/>
    <w:semiHidden/>
    <w:unhideWhenUsed/>
    <w:rsid w:val="00431158"/>
    <w:pPr>
      <w:spacing w:line="240" w:lineRule="auto"/>
    </w:pPr>
    <w:rPr>
      <w:sz w:val="20"/>
      <w:szCs w:val="20"/>
    </w:rPr>
  </w:style>
  <w:style w:type="character" w:customStyle="1" w:styleId="CommentaireCar">
    <w:name w:val="Commentaire Car"/>
    <w:basedOn w:val="Policepardfaut"/>
    <w:link w:val="Commentaire"/>
    <w:uiPriority w:val="99"/>
    <w:semiHidden/>
    <w:rsid w:val="00431158"/>
    <w:rPr>
      <w:sz w:val="20"/>
      <w:szCs w:val="20"/>
    </w:rPr>
  </w:style>
  <w:style w:type="paragraph" w:styleId="Objetducommentaire">
    <w:name w:val="annotation subject"/>
    <w:basedOn w:val="Commentaire"/>
    <w:next w:val="Commentaire"/>
    <w:link w:val="ObjetducommentaireCar"/>
    <w:uiPriority w:val="99"/>
    <w:semiHidden/>
    <w:unhideWhenUsed/>
    <w:rsid w:val="00431158"/>
    <w:rPr>
      <w:b/>
      <w:bCs/>
    </w:rPr>
  </w:style>
  <w:style w:type="character" w:customStyle="1" w:styleId="ObjetducommentaireCar">
    <w:name w:val="Objet du commentaire Car"/>
    <w:basedOn w:val="CommentaireCar"/>
    <w:link w:val="Objetducommentaire"/>
    <w:uiPriority w:val="99"/>
    <w:semiHidden/>
    <w:rsid w:val="004311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cilss 3</dc:creator>
  <cp:keywords/>
  <dc:description/>
  <cp:lastModifiedBy>Sou Thierry</cp:lastModifiedBy>
  <cp:revision>3</cp:revision>
  <dcterms:created xsi:type="dcterms:W3CDTF">2019-09-12T14:42:00Z</dcterms:created>
  <dcterms:modified xsi:type="dcterms:W3CDTF">2019-09-17T08:46:00Z</dcterms:modified>
</cp:coreProperties>
</file>